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060B" w:rsidRDefault="00B8060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我国期货交易所合约规格</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hint="eastAsia"/>
          <w:kern w:val="0"/>
          <w:sz w:val="24"/>
          <w:szCs w:val="20"/>
          <w:lang w:val="zh-CN"/>
        </w:rPr>
      </w:pPr>
    </w:p>
    <w:p w:rsidR="00B8060B" w:rsidRDefault="00B8060B">
      <w:pPr>
        <w:autoSpaceDE w:val="0"/>
        <w:autoSpaceDN w:val="0"/>
        <w:adjustRightInd w:val="0"/>
        <w:spacing w:line="480" w:lineRule="auto"/>
        <w:jc w:val="left"/>
        <w:rPr>
          <w:rFonts w:ascii="宋体" w:hint="eastAsia"/>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上海金属交易所一号铜标准合约</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（经上海金属交易所管理委员会</w:t>
      </w:r>
      <w:r>
        <w:rPr>
          <w:rFonts w:ascii="宋体"/>
          <w:kern w:val="0"/>
          <w:sz w:val="24"/>
          <w:szCs w:val="20"/>
          <w:lang w:val="zh-CN"/>
        </w:rPr>
        <w:t>1993</w:t>
      </w:r>
      <w:r>
        <w:rPr>
          <w:rFonts w:ascii="宋体" w:hint="eastAsia"/>
          <w:kern w:val="0"/>
          <w:sz w:val="24"/>
          <w:szCs w:val="20"/>
          <w:lang w:val="zh-CN"/>
        </w:rPr>
        <w:t>年</w:t>
      </w:r>
      <w:r>
        <w:rPr>
          <w:rFonts w:ascii="宋体"/>
          <w:kern w:val="0"/>
          <w:sz w:val="24"/>
          <w:szCs w:val="20"/>
          <w:lang w:val="zh-CN"/>
        </w:rPr>
        <w:t>2</w:t>
      </w:r>
      <w:r>
        <w:rPr>
          <w:rFonts w:ascii="宋体" w:hint="eastAsia"/>
          <w:kern w:val="0"/>
          <w:sz w:val="24"/>
          <w:szCs w:val="20"/>
          <w:lang w:val="zh-CN"/>
        </w:rPr>
        <w:t>月</w:t>
      </w:r>
      <w:r>
        <w:rPr>
          <w:rFonts w:ascii="宋体"/>
          <w:kern w:val="0"/>
          <w:sz w:val="24"/>
          <w:szCs w:val="20"/>
          <w:lang w:val="zh-CN"/>
        </w:rPr>
        <w:t>6</w:t>
      </w:r>
      <w:r>
        <w:rPr>
          <w:rFonts w:ascii="宋体" w:hint="eastAsia"/>
          <w:kern w:val="0"/>
          <w:sz w:val="24"/>
          <w:szCs w:val="20"/>
          <w:lang w:val="zh-CN"/>
        </w:rPr>
        <w:t>日通过）</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上海金属交易所</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中国·上海</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会员已于今日售出（购入）</w:t>
      </w:r>
      <w:r>
        <w:rPr>
          <w:rFonts w:ascii="宋体"/>
          <w:kern w:val="0"/>
          <w:sz w:val="24"/>
          <w:szCs w:val="20"/>
          <w:lang w:val="zh-CN"/>
        </w:rPr>
        <w:t>25</w:t>
      </w:r>
      <w:r>
        <w:rPr>
          <w:rFonts w:ascii="宋体" w:hint="eastAsia"/>
          <w:kern w:val="0"/>
          <w:sz w:val="24"/>
          <w:szCs w:val="20"/>
          <w:lang w:val="zh-CN"/>
        </w:rPr>
        <w:t>吨（溢短</w:t>
      </w:r>
      <w:r>
        <w:rPr>
          <w:rFonts w:ascii="宋体"/>
          <w:kern w:val="0"/>
          <w:sz w:val="24"/>
          <w:szCs w:val="20"/>
          <w:lang w:val="zh-CN"/>
        </w:rPr>
        <w:t>2</w:t>
      </w:r>
      <w:r>
        <w:rPr>
          <w:rFonts w:ascii="宋体" w:hint="eastAsia"/>
          <w:kern w:val="0"/>
          <w:sz w:val="24"/>
          <w:szCs w:val="20"/>
          <w:lang w:val="zh-CN"/>
        </w:rPr>
        <w:t>％）符合下列第</w:t>
      </w:r>
      <w:r>
        <w:rPr>
          <w:rFonts w:ascii="宋体"/>
          <w:kern w:val="0"/>
          <w:sz w:val="24"/>
          <w:szCs w:val="20"/>
          <w:lang w:val="zh-CN"/>
        </w:rPr>
        <w:t>3</w:t>
      </w:r>
      <w:r>
        <w:rPr>
          <w:rFonts w:ascii="宋体" w:hint="eastAsia"/>
          <w:kern w:val="0"/>
          <w:sz w:val="24"/>
          <w:szCs w:val="20"/>
          <w:lang w:val="zh-CN"/>
        </w:rPr>
        <w:t>条规定的一号铜，价格为每吨</w:t>
      </w:r>
      <w:r>
        <w:rPr>
          <w:rFonts w:ascii="宋体" w:hint="eastAsia"/>
          <w:kern w:val="0"/>
          <w:sz w:val="24"/>
          <w:szCs w:val="20"/>
          <w:u w:val="single"/>
          <w:lang w:val="zh-CN"/>
        </w:rPr>
        <w:t xml:space="preserve">          </w:t>
      </w:r>
      <w:r>
        <w:rPr>
          <w:rFonts w:ascii="宋体" w:hint="eastAsia"/>
          <w:kern w:val="0"/>
          <w:sz w:val="24"/>
          <w:szCs w:val="20"/>
          <w:lang w:val="zh-CN"/>
        </w:rPr>
        <w:t>元，交割月份</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约根据《上海金属交易所管理暂行规定》和《上海金属交易所商品期货交易规则》制订，由你方和上海金属交易所（以下简称交易所）作为当事方签订，你方接受本合约的所有义务与规定，并同意按下列规则履行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为了保证合约的严格履行，你方必须在成交时向交易所交纳初始保证金。根据</w:t>
      </w:r>
      <w:r>
        <w:rPr>
          <w:rFonts w:ascii="宋体" w:hint="eastAsia"/>
          <w:kern w:val="0"/>
          <w:sz w:val="24"/>
          <w:szCs w:val="20"/>
          <w:lang w:val="zh-CN"/>
        </w:rPr>
        <w:lastRenderedPageBreak/>
        <w:t>市场变化，当价格波动向不利于你方变化时，你方将被要求支付追加保证金，以弥补合约价格与结算价格之间的差额。如果发生任何你方不能履行上述义务的情况，交易所有权将你方所持有的所有或部分合约强制平仓以补偿由于你方违约造成的损失。交易所在采取上述行动时，并无任何责任和义务使你方减少或免受损失。如不足以抵偿损失时，交易所有权向你方继续追索。</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一号铜的具体规定</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质量：本合约中一号电解铜（整板或切割片板）的等级必须符合国标</w:t>
      </w:r>
      <w:r>
        <w:rPr>
          <w:rFonts w:ascii="宋体"/>
          <w:kern w:val="0"/>
          <w:sz w:val="24"/>
          <w:szCs w:val="20"/>
          <w:lang w:val="zh-CN"/>
        </w:rPr>
        <w:t>GB 467</w:t>
      </w:r>
      <w:r>
        <w:rPr>
          <w:rFonts w:ascii="宋体" w:hint="eastAsia"/>
          <w:kern w:val="0"/>
          <w:sz w:val="24"/>
          <w:szCs w:val="20"/>
          <w:lang w:val="zh-CN"/>
        </w:rPr>
        <w:t>－</w:t>
      </w:r>
      <w:r>
        <w:rPr>
          <w:rFonts w:ascii="宋体"/>
          <w:kern w:val="0"/>
          <w:sz w:val="24"/>
          <w:szCs w:val="20"/>
          <w:lang w:val="zh-CN"/>
        </w:rPr>
        <w:t>82</w:t>
      </w:r>
      <w:r>
        <w:rPr>
          <w:rFonts w:ascii="宋体" w:hint="eastAsia"/>
          <w:kern w:val="0"/>
          <w:sz w:val="24"/>
          <w:szCs w:val="20"/>
          <w:lang w:val="zh-CN"/>
        </w:rPr>
        <w:t>、</w:t>
      </w:r>
      <w:r>
        <w:rPr>
          <w:rFonts w:ascii="宋体"/>
          <w:kern w:val="0"/>
          <w:sz w:val="24"/>
          <w:szCs w:val="20"/>
          <w:lang w:val="zh-CN"/>
        </w:rPr>
        <w:t>GB466</w:t>
      </w:r>
      <w:r>
        <w:rPr>
          <w:rFonts w:ascii="宋体" w:hint="eastAsia"/>
          <w:kern w:val="0"/>
          <w:sz w:val="24"/>
          <w:szCs w:val="20"/>
          <w:lang w:val="zh-CN"/>
        </w:rPr>
        <w:t>－</w:t>
      </w:r>
      <w:r>
        <w:rPr>
          <w:rFonts w:ascii="宋体"/>
          <w:kern w:val="0"/>
          <w:sz w:val="24"/>
          <w:szCs w:val="20"/>
          <w:lang w:val="zh-CN"/>
        </w:rPr>
        <w:t>82</w:t>
      </w:r>
      <w:r>
        <w:rPr>
          <w:rFonts w:ascii="宋体" w:hint="eastAsia"/>
          <w:kern w:val="0"/>
          <w:sz w:val="24"/>
          <w:szCs w:val="20"/>
          <w:lang w:val="zh-CN"/>
        </w:rPr>
        <w:t>的规定，铜＋银的含量不小于</w:t>
      </w:r>
      <w:r>
        <w:rPr>
          <w:rFonts w:ascii="宋体"/>
          <w:kern w:val="0"/>
          <w:sz w:val="24"/>
          <w:szCs w:val="20"/>
          <w:lang w:val="zh-CN"/>
        </w:rPr>
        <w:t>99.95</w:t>
      </w:r>
      <w:r>
        <w:rPr>
          <w:rFonts w:ascii="宋体" w:hint="eastAsia"/>
          <w:kern w:val="0"/>
          <w:sz w:val="24"/>
          <w:szCs w:val="20"/>
          <w:lang w:val="zh-CN"/>
        </w:rPr>
        <w:t>％，每块重量在</w:t>
      </w:r>
      <w:r>
        <w:rPr>
          <w:rFonts w:ascii="宋体"/>
          <w:kern w:val="0"/>
          <w:sz w:val="24"/>
          <w:szCs w:val="20"/>
          <w:lang w:val="zh-CN"/>
        </w:rPr>
        <w:t>30</w:t>
      </w:r>
      <w:r>
        <w:rPr>
          <w:rFonts w:ascii="宋体" w:hint="eastAsia"/>
          <w:kern w:val="0"/>
          <w:sz w:val="24"/>
          <w:szCs w:val="20"/>
          <w:lang w:val="zh-CN"/>
        </w:rPr>
        <w:t>－</w:t>
      </w:r>
      <w:r>
        <w:rPr>
          <w:rFonts w:ascii="宋体"/>
          <w:kern w:val="0"/>
          <w:sz w:val="24"/>
          <w:szCs w:val="20"/>
          <w:lang w:val="zh-CN"/>
        </w:rPr>
        <w:t>150</w:t>
      </w:r>
      <w:r>
        <w:rPr>
          <w:rFonts w:ascii="宋体" w:hint="eastAsia"/>
          <w:kern w:val="0"/>
          <w:sz w:val="24"/>
          <w:szCs w:val="20"/>
          <w:lang w:val="zh-CN"/>
        </w:rPr>
        <w:t>公斤之间。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所有的交货铜必须是上海金属交易所注册认可的一号铜，并附有生产厂的质检合格证。注册牌号清单见附件一。</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结算：合约按《上海金属交易所商品期货交易规则》中的结算规则结算。</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交货：本合约的一号铜必须在交割日按卖方选择的牌号和交货地点向交易所的核准仓库交货。在履行合约中所提供的指定仓库标准栈单的数量以</w:t>
      </w:r>
      <w:r>
        <w:rPr>
          <w:rFonts w:ascii="宋体"/>
          <w:kern w:val="0"/>
          <w:sz w:val="24"/>
          <w:szCs w:val="20"/>
          <w:lang w:val="zh-CN"/>
        </w:rPr>
        <w:t>25</w:t>
      </w:r>
      <w:r>
        <w:rPr>
          <w:rFonts w:ascii="宋体" w:hint="eastAsia"/>
          <w:kern w:val="0"/>
          <w:sz w:val="24"/>
          <w:szCs w:val="20"/>
          <w:lang w:val="zh-CN"/>
        </w:rPr>
        <w:t>吨（溢短</w:t>
      </w:r>
      <w:r>
        <w:rPr>
          <w:rFonts w:ascii="宋体"/>
          <w:kern w:val="0"/>
          <w:sz w:val="24"/>
          <w:szCs w:val="20"/>
          <w:lang w:val="zh-CN"/>
        </w:rPr>
        <w:t>2</w:t>
      </w:r>
      <w:r>
        <w:rPr>
          <w:rFonts w:ascii="宋体" w:hint="eastAsia"/>
          <w:kern w:val="0"/>
          <w:sz w:val="24"/>
          <w:szCs w:val="20"/>
          <w:lang w:val="zh-CN"/>
        </w:rPr>
        <w:t>％）或其整数倍开出。同一合约的货必须存放在同一仓库并是同一牌号和同一规格。所交货物必须是整板或切割片板，以达到货盘化的目的，切割片板的长、宽均不得小</w:t>
      </w:r>
      <w:r>
        <w:rPr>
          <w:rFonts w:ascii="宋体" w:hint="eastAsia"/>
          <w:kern w:val="0"/>
          <w:sz w:val="24"/>
          <w:szCs w:val="20"/>
          <w:lang w:val="zh-CN"/>
        </w:rPr>
        <w:lastRenderedPageBreak/>
        <w:t>于整板的二分之一。捆扎包装每捆不超过</w:t>
      </w:r>
      <w:r>
        <w:rPr>
          <w:rFonts w:ascii="宋体"/>
          <w:kern w:val="0"/>
          <w:sz w:val="24"/>
          <w:szCs w:val="20"/>
          <w:lang w:val="zh-CN"/>
        </w:rPr>
        <w:t>2.5</w:t>
      </w:r>
      <w:r>
        <w:rPr>
          <w:rFonts w:ascii="宋体" w:hint="eastAsia"/>
          <w:kern w:val="0"/>
          <w:sz w:val="24"/>
          <w:szCs w:val="20"/>
          <w:lang w:val="zh-CN"/>
        </w:rPr>
        <w:t>吨。标准栈单按上海金属交易所指定仓库标准栈单实施细则施行。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允许磅差：</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交割月份：本合约的交割应于交易当月或其后的任何一个月，实施每月交割。</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最小浮动价位：合约中的每吨铜的最小浮动价位为</w:t>
      </w:r>
      <w:r>
        <w:rPr>
          <w:rFonts w:ascii="宋体"/>
          <w:kern w:val="0"/>
          <w:sz w:val="24"/>
          <w:szCs w:val="20"/>
          <w:lang w:val="zh-CN"/>
        </w:rPr>
        <w:t>10</w:t>
      </w:r>
      <w:r>
        <w:rPr>
          <w:rFonts w:ascii="宋体" w:hint="eastAsia"/>
          <w:kern w:val="0"/>
          <w:sz w:val="24"/>
          <w:szCs w:val="20"/>
          <w:lang w:val="zh-CN"/>
        </w:rPr>
        <w:t>元，或是其整数倍。</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仲裁：由本合约引起的争端，如果不能协商解决，那么根据《上海金属交易所章程》提请交易所监事会仲裁。提请仲裁的当事者，应提出书面申请，并承认由监事会作出的书面裁决为终局裁决。</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其它：本合约未提到的事宜均按《上海金属交易所管理暂行规定》和《上海金属交易所商品期货交易规则》进行处理。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南京石油交易所轻柴油标准合约</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1.01</w:t>
      </w:r>
      <w:r>
        <w:rPr>
          <w:rFonts w:ascii="宋体" w:hint="eastAsia"/>
          <w:kern w:val="0"/>
          <w:sz w:val="24"/>
          <w:szCs w:val="20"/>
          <w:lang w:val="zh-CN"/>
        </w:rPr>
        <w:t>商品名称：轻柴油（</w:t>
      </w:r>
      <w:r>
        <w:rPr>
          <w:rFonts w:ascii="宋体"/>
          <w:kern w:val="0"/>
          <w:sz w:val="24"/>
          <w:szCs w:val="20"/>
          <w:lang w:val="zh-CN"/>
        </w:rPr>
        <w:t>Gasoil</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定义：原油经蒸馏或其他加工精制的烃类液体燃料，运用于全负荷在</w:t>
      </w:r>
      <w:r>
        <w:rPr>
          <w:rFonts w:ascii="宋体"/>
          <w:kern w:val="0"/>
          <w:sz w:val="24"/>
          <w:szCs w:val="20"/>
          <w:lang w:val="zh-CN"/>
        </w:rPr>
        <w:t>1000</w:t>
      </w:r>
      <w:r>
        <w:rPr>
          <w:rFonts w:ascii="宋体" w:hint="eastAsia"/>
          <w:kern w:val="0"/>
          <w:sz w:val="24"/>
          <w:szCs w:val="20"/>
          <w:lang w:val="zh-CN"/>
        </w:rPr>
        <w:t>－</w:t>
      </w:r>
      <w:r>
        <w:rPr>
          <w:rFonts w:ascii="宋体"/>
          <w:kern w:val="0"/>
          <w:sz w:val="24"/>
          <w:szCs w:val="20"/>
          <w:lang w:val="zh-CN"/>
        </w:rPr>
        <w:t>1500</w:t>
      </w:r>
      <w:r>
        <w:rPr>
          <w:rFonts w:ascii="宋体" w:hint="eastAsia"/>
          <w:kern w:val="0"/>
          <w:sz w:val="24"/>
          <w:szCs w:val="20"/>
          <w:lang w:val="zh-CN"/>
        </w:rPr>
        <w:t>赫／分的高速柴油燃料。</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期货合约的要求（</w:t>
      </w:r>
      <w:r>
        <w:rPr>
          <w:rFonts w:ascii="宋体"/>
          <w:kern w:val="0"/>
          <w:sz w:val="24"/>
          <w:szCs w:val="20"/>
          <w:lang w:val="zh-CN"/>
        </w:rPr>
        <w:t>1</w:t>
      </w:r>
      <w:r>
        <w:rPr>
          <w:rFonts w:ascii="宋体" w:hint="eastAsia"/>
          <w:kern w:val="0"/>
          <w:sz w:val="24"/>
          <w:szCs w:val="20"/>
          <w:lang w:val="zh-CN"/>
        </w:rPr>
        <w:t>）月份和时间：按交易所规定时间并在指定月份交货。</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）交易的计量单位：以手计算，每一</w:t>
      </w:r>
      <w:r>
        <w:rPr>
          <w:rFonts w:ascii="宋体"/>
          <w:kern w:val="0"/>
          <w:sz w:val="24"/>
          <w:szCs w:val="20"/>
          <w:lang w:val="zh-CN"/>
        </w:rPr>
        <w:t>“</w:t>
      </w:r>
      <w:r>
        <w:rPr>
          <w:rFonts w:ascii="宋体" w:hint="eastAsia"/>
          <w:kern w:val="0"/>
          <w:sz w:val="24"/>
          <w:szCs w:val="20"/>
          <w:lang w:val="zh-CN"/>
        </w:rPr>
        <w:t>手</w:t>
      </w:r>
      <w:r>
        <w:rPr>
          <w:rFonts w:ascii="宋体"/>
          <w:kern w:val="0"/>
          <w:sz w:val="24"/>
          <w:szCs w:val="20"/>
          <w:lang w:val="zh-CN"/>
        </w:rPr>
        <w:t>”</w:t>
      </w:r>
      <w:r>
        <w:rPr>
          <w:rFonts w:ascii="宋体" w:hint="eastAsia"/>
          <w:kern w:val="0"/>
          <w:sz w:val="24"/>
          <w:szCs w:val="20"/>
          <w:lang w:val="zh-CN"/>
        </w:rPr>
        <w:t>为</w:t>
      </w:r>
      <w:r>
        <w:rPr>
          <w:rFonts w:ascii="宋体"/>
          <w:kern w:val="0"/>
          <w:sz w:val="24"/>
          <w:szCs w:val="20"/>
          <w:lang w:val="zh-CN"/>
        </w:rPr>
        <w:t>100</w:t>
      </w:r>
      <w:r>
        <w:rPr>
          <w:rFonts w:ascii="宋体" w:hint="eastAsia"/>
          <w:kern w:val="0"/>
          <w:sz w:val="24"/>
          <w:szCs w:val="20"/>
          <w:lang w:val="zh-CN"/>
        </w:rPr>
        <w:t>吨。</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）质量标准（见附表）。</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）最小变动价格：每吨为</w:t>
      </w:r>
      <w:r>
        <w:rPr>
          <w:rFonts w:ascii="宋体"/>
          <w:kern w:val="0"/>
          <w:sz w:val="24"/>
          <w:szCs w:val="20"/>
          <w:lang w:val="zh-CN"/>
        </w:rPr>
        <w:t>2</w:t>
      </w:r>
      <w:r>
        <w:rPr>
          <w:rFonts w:ascii="宋体" w:hint="eastAsia"/>
          <w:kern w:val="0"/>
          <w:sz w:val="24"/>
          <w:szCs w:val="20"/>
          <w:lang w:val="zh-CN"/>
        </w:rPr>
        <w:t>元人民币或每交易单位为</w:t>
      </w:r>
      <w:r>
        <w:rPr>
          <w:rFonts w:ascii="宋体"/>
          <w:kern w:val="0"/>
          <w:sz w:val="24"/>
          <w:szCs w:val="20"/>
          <w:lang w:val="zh-CN"/>
        </w:rPr>
        <w:t>200</w:t>
      </w:r>
      <w:r>
        <w:rPr>
          <w:rFonts w:ascii="宋体" w:hint="eastAsia"/>
          <w:kern w:val="0"/>
          <w:sz w:val="24"/>
          <w:szCs w:val="20"/>
          <w:lang w:val="zh-CN"/>
        </w:rPr>
        <w:t>元人民币。</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）合约的价格：南京港离岸价。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）每日价幅的限制：按风险管理委员会的通告执行。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）合约数量的限制：</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任何会员拥有或所控制的所有帐户某一月份合约数量的累计总数不得超过</w:t>
      </w:r>
      <w:r>
        <w:rPr>
          <w:rFonts w:ascii="宋体"/>
          <w:kern w:val="0"/>
          <w:sz w:val="24"/>
          <w:szCs w:val="20"/>
          <w:lang w:val="zh-CN"/>
        </w:rPr>
        <w:t>50 0</w:t>
      </w:r>
      <w:r>
        <w:rPr>
          <w:rFonts w:ascii="宋体" w:hint="eastAsia"/>
          <w:kern w:val="0"/>
          <w:sz w:val="24"/>
          <w:szCs w:val="20"/>
          <w:lang w:val="zh-CN"/>
        </w:rPr>
        <w:t>个以上的净多头或净空头，而所有月份合约数量的累计总数不得超过</w:t>
      </w:r>
      <w:r>
        <w:rPr>
          <w:rFonts w:ascii="宋体"/>
          <w:kern w:val="0"/>
          <w:sz w:val="24"/>
          <w:szCs w:val="20"/>
          <w:lang w:val="zh-CN"/>
        </w:rPr>
        <w:t>3000</w:t>
      </w:r>
      <w:r>
        <w:rPr>
          <w:rFonts w:ascii="宋体" w:hint="eastAsia"/>
          <w:kern w:val="0"/>
          <w:sz w:val="24"/>
          <w:szCs w:val="20"/>
          <w:lang w:val="zh-CN"/>
        </w:rPr>
        <w:t>个以上净多头或净空头。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最后十个交易日不得拥有</w:t>
      </w:r>
      <w:r>
        <w:rPr>
          <w:rFonts w:ascii="宋体"/>
          <w:kern w:val="0"/>
          <w:sz w:val="24"/>
          <w:szCs w:val="20"/>
          <w:lang w:val="zh-CN"/>
        </w:rPr>
        <w:t>100</w:t>
      </w:r>
      <w:r>
        <w:rPr>
          <w:rFonts w:ascii="宋体" w:hint="eastAsia"/>
          <w:kern w:val="0"/>
          <w:sz w:val="24"/>
          <w:szCs w:val="20"/>
          <w:lang w:val="zh-CN"/>
        </w:rPr>
        <w:t>个以上的投机合同或</w:t>
      </w:r>
      <w:r>
        <w:rPr>
          <w:rFonts w:ascii="宋体"/>
          <w:kern w:val="0"/>
          <w:sz w:val="24"/>
          <w:szCs w:val="20"/>
          <w:lang w:val="zh-CN"/>
        </w:rPr>
        <w:t>400</w:t>
      </w:r>
      <w:r>
        <w:rPr>
          <w:rFonts w:ascii="宋体" w:hint="eastAsia"/>
          <w:kern w:val="0"/>
          <w:sz w:val="24"/>
          <w:szCs w:val="20"/>
          <w:lang w:val="zh-CN"/>
        </w:rPr>
        <w:t>个以上套期保值合同。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以上数量限制经理事会或风险管理委员会特许可适当放宽。</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）最后交易日：合约月份前一个月的最后一个营业日为最后交易日。</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）合约的修改：交易所必要时对合约的内容可作修订。</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1.03</w:t>
      </w:r>
      <w:r>
        <w:rPr>
          <w:rFonts w:ascii="宋体" w:hint="eastAsia"/>
          <w:kern w:val="0"/>
          <w:sz w:val="24"/>
          <w:szCs w:val="20"/>
          <w:lang w:val="zh-CN"/>
        </w:rPr>
        <w:t>交货：</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）交货方式：</w:t>
      </w:r>
      <w:r>
        <w:rPr>
          <w:rFonts w:ascii="宋体"/>
          <w:kern w:val="0"/>
          <w:sz w:val="24"/>
          <w:szCs w:val="20"/>
          <w:lang w:val="zh-CN"/>
        </w:rPr>
        <w:t>a.FOB</w:t>
      </w:r>
      <w:r>
        <w:rPr>
          <w:rFonts w:ascii="宋体" w:hint="eastAsia"/>
          <w:kern w:val="0"/>
          <w:sz w:val="24"/>
          <w:szCs w:val="20"/>
          <w:lang w:val="zh-CN"/>
        </w:rPr>
        <w:t>离库装船交货</w:t>
      </w:r>
      <w:r>
        <w:rPr>
          <w:rFonts w:ascii="宋体"/>
          <w:kern w:val="0"/>
          <w:sz w:val="24"/>
          <w:szCs w:val="20"/>
          <w:lang w:val="zh-CN"/>
        </w:rPr>
        <w:t>b.</w:t>
      </w:r>
      <w:r>
        <w:rPr>
          <w:rFonts w:ascii="宋体" w:hint="eastAsia"/>
          <w:kern w:val="0"/>
          <w:sz w:val="24"/>
          <w:szCs w:val="20"/>
          <w:lang w:val="zh-CN"/>
        </w:rPr>
        <w:t>库内转移</w:t>
      </w:r>
      <w:r>
        <w:rPr>
          <w:rFonts w:ascii="宋体"/>
          <w:kern w:val="0"/>
          <w:sz w:val="24"/>
          <w:szCs w:val="20"/>
          <w:lang w:val="zh-CN"/>
        </w:rPr>
        <w:t>c.</w:t>
      </w:r>
      <w:r>
        <w:rPr>
          <w:rFonts w:ascii="宋体" w:hint="eastAsia"/>
          <w:kern w:val="0"/>
          <w:sz w:val="24"/>
          <w:szCs w:val="20"/>
          <w:lang w:val="zh-CN"/>
        </w:rPr>
        <w:t>管道输送</w:t>
      </w:r>
      <w:r>
        <w:rPr>
          <w:rFonts w:ascii="宋体"/>
          <w:kern w:val="0"/>
          <w:sz w:val="24"/>
          <w:szCs w:val="20"/>
          <w:lang w:val="zh-CN"/>
        </w:rPr>
        <w:t>d.FOB</w:t>
      </w:r>
      <w:r>
        <w:rPr>
          <w:rFonts w:ascii="宋体" w:hint="eastAsia"/>
          <w:kern w:val="0"/>
          <w:sz w:val="24"/>
          <w:szCs w:val="20"/>
          <w:lang w:val="zh-CN"/>
        </w:rPr>
        <w:t>离船过验卖方将轻柴油从油库交越买方船只的船弦（以双方连续连结的法兰盘为界），法兰盘以上的岸上费用和风险则由卖方承担。法兰盘以下至船一侧的全部费用和风险由买方承担。</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）交货地点：交易所核准的交割仓库。</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）交货原则：除执行本合同的规定各项条款外，必须遵守国家和有关部门的法律、法规和条例。</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）同意接货和交货的通知买方应在合约交割月第一个交易日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前向交易所递交同意接货的通知书，内容应包括以下几点，以供交易所匹配选择。</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买方单位名称</w:t>
      </w:r>
      <w:r>
        <w:rPr>
          <w:rFonts w:ascii="宋体"/>
          <w:kern w:val="0"/>
          <w:sz w:val="24"/>
          <w:szCs w:val="20"/>
          <w:lang w:val="zh-CN"/>
        </w:rPr>
        <w:t>b.</w:t>
      </w:r>
      <w:r>
        <w:rPr>
          <w:rFonts w:ascii="宋体" w:hint="eastAsia"/>
          <w:kern w:val="0"/>
          <w:sz w:val="24"/>
          <w:szCs w:val="20"/>
          <w:lang w:val="zh-CN"/>
        </w:rPr>
        <w:t>数量</w:t>
      </w:r>
      <w:r>
        <w:rPr>
          <w:rFonts w:ascii="宋体"/>
          <w:kern w:val="0"/>
          <w:sz w:val="24"/>
          <w:szCs w:val="20"/>
          <w:lang w:val="zh-CN"/>
        </w:rPr>
        <w:t>c.</w:t>
      </w:r>
      <w:r>
        <w:rPr>
          <w:rFonts w:ascii="宋体" w:hint="eastAsia"/>
          <w:kern w:val="0"/>
          <w:sz w:val="24"/>
          <w:szCs w:val="20"/>
          <w:lang w:val="zh-CN"/>
        </w:rPr>
        <w:t>拟收货方式</w:t>
      </w:r>
      <w:r>
        <w:rPr>
          <w:rFonts w:ascii="宋体"/>
          <w:kern w:val="0"/>
          <w:sz w:val="24"/>
          <w:szCs w:val="20"/>
          <w:lang w:val="zh-CN"/>
        </w:rPr>
        <w:t>d.</w:t>
      </w:r>
      <w:r>
        <w:rPr>
          <w:rFonts w:ascii="宋体" w:hint="eastAsia"/>
          <w:kern w:val="0"/>
          <w:sz w:val="24"/>
          <w:szCs w:val="20"/>
          <w:lang w:val="zh-CN"/>
        </w:rPr>
        <w:t>拟收货地点（</w:t>
      </w:r>
      <w:r>
        <w:rPr>
          <w:rFonts w:ascii="宋体"/>
          <w:kern w:val="0"/>
          <w:sz w:val="24"/>
          <w:szCs w:val="20"/>
          <w:lang w:val="zh-CN"/>
        </w:rPr>
        <w:t>5</w:t>
      </w:r>
      <w:r>
        <w:rPr>
          <w:rFonts w:ascii="宋体" w:hint="eastAsia"/>
          <w:kern w:val="0"/>
          <w:sz w:val="24"/>
          <w:szCs w:val="20"/>
          <w:lang w:val="zh-CN"/>
        </w:rPr>
        <w:t>）卖方必须在合约交割月份的第一个交易日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前，向交易所递交同意交货的通知书，包括以下内容：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卖方单位名称</w:t>
      </w:r>
      <w:r>
        <w:rPr>
          <w:rFonts w:ascii="宋体"/>
          <w:kern w:val="0"/>
          <w:sz w:val="24"/>
          <w:szCs w:val="20"/>
          <w:lang w:val="zh-CN"/>
        </w:rPr>
        <w:t>b.</w:t>
      </w:r>
      <w:r>
        <w:rPr>
          <w:rFonts w:ascii="宋体" w:hint="eastAsia"/>
          <w:kern w:val="0"/>
          <w:sz w:val="24"/>
          <w:szCs w:val="20"/>
          <w:lang w:val="zh-CN"/>
        </w:rPr>
        <w:t>数量</w:t>
      </w:r>
      <w:r>
        <w:rPr>
          <w:rFonts w:ascii="宋体"/>
          <w:kern w:val="0"/>
          <w:sz w:val="24"/>
          <w:szCs w:val="20"/>
          <w:lang w:val="zh-CN"/>
        </w:rPr>
        <w:t>c.</w:t>
      </w:r>
      <w:r>
        <w:rPr>
          <w:rFonts w:ascii="宋体" w:hint="eastAsia"/>
          <w:kern w:val="0"/>
          <w:sz w:val="24"/>
          <w:szCs w:val="20"/>
          <w:lang w:val="zh-CN"/>
        </w:rPr>
        <w:t>拟交货方式</w:t>
      </w:r>
      <w:r>
        <w:rPr>
          <w:rFonts w:ascii="宋体"/>
          <w:kern w:val="0"/>
          <w:sz w:val="24"/>
          <w:szCs w:val="20"/>
          <w:lang w:val="zh-CN"/>
        </w:rPr>
        <w:t>d</w:t>
      </w:r>
      <w:r>
        <w:rPr>
          <w:rFonts w:ascii="宋体" w:hint="eastAsia"/>
          <w:kern w:val="0"/>
          <w:sz w:val="24"/>
          <w:szCs w:val="20"/>
          <w:lang w:val="zh-CN"/>
        </w:rPr>
        <w:t>拟交货地点</w:t>
      </w:r>
      <w:r>
        <w:rPr>
          <w:rFonts w:ascii="宋体"/>
          <w:kern w:val="0"/>
          <w:sz w:val="24"/>
          <w:szCs w:val="20"/>
          <w:lang w:val="zh-CN"/>
        </w:rPr>
        <w:t>e.</w:t>
      </w:r>
      <w:r>
        <w:rPr>
          <w:rFonts w:ascii="宋体" w:hint="eastAsia"/>
          <w:kern w:val="0"/>
          <w:sz w:val="24"/>
          <w:szCs w:val="20"/>
          <w:lang w:val="zh-CN"/>
        </w:rPr>
        <w:t>其它资料买卖方的通知书中</w:t>
      </w:r>
      <w:r>
        <w:rPr>
          <w:rFonts w:ascii="宋体"/>
          <w:kern w:val="0"/>
          <w:sz w:val="24"/>
          <w:szCs w:val="20"/>
          <w:lang w:val="zh-CN"/>
        </w:rPr>
        <w:t>c.d.</w:t>
      </w:r>
      <w:r>
        <w:rPr>
          <w:rFonts w:ascii="宋体" w:hint="eastAsia"/>
          <w:kern w:val="0"/>
          <w:sz w:val="24"/>
          <w:szCs w:val="20"/>
          <w:lang w:val="zh-CN"/>
        </w:rPr>
        <w:t>项目必须明确填写，否则，由交易所进行搭配。买卖方必须受其搭配结果的结束。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）交易所配对交割交易所在接到买卖方的通知书后，必须于第二交易日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前将配对结果通知双方。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根据买卖方提交的拟交货方式、地点，本着双方均能接近的和经济合理的交货地点和方式配对，尽量减少交割方、交割点，同时参照现行有关部门规定的流向限制。</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在具体执行中，依据下列原则进行配对，以地点、方式为优先，如地点、方式相同时，则以合约数量大者为优先；在数量相同时，再以交、接货时间先后为优先的配对原则。</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买卖方接到结算交割的配对通知后，如有不同意见，可进行协商、更改和调整，并将更改和调整的意见在第三个交易日</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前报交易所。协商不成也必须在第三个交易日</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前向交易所提出，同时提请结算交割委员会裁定，这一裁定是最终的，买卖双方均受约束。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在这以前，买卖方就交货地点和时间等问题达成一致意见，遵循下列原则：</w:t>
      </w:r>
      <w:r>
        <w:rPr>
          <w:rFonts w:ascii="宋体"/>
          <w:kern w:val="0"/>
          <w:sz w:val="24"/>
          <w:szCs w:val="20"/>
          <w:lang w:val="zh-CN"/>
        </w:rPr>
        <w:t>i</w:t>
      </w:r>
      <w:r>
        <w:rPr>
          <w:rFonts w:ascii="宋体" w:hint="eastAsia"/>
          <w:kern w:val="0"/>
          <w:sz w:val="24"/>
          <w:szCs w:val="20"/>
          <w:lang w:val="zh-CN"/>
        </w:rPr>
        <w:t>、</w:t>
      </w:r>
      <w:r>
        <w:rPr>
          <w:rFonts w:ascii="宋体"/>
          <w:kern w:val="0"/>
          <w:sz w:val="24"/>
          <w:szCs w:val="20"/>
          <w:lang w:val="zh-CN"/>
        </w:rPr>
        <w:t>FOB</w:t>
      </w:r>
      <w:r>
        <w:rPr>
          <w:rFonts w:ascii="宋体" w:hint="eastAsia"/>
          <w:kern w:val="0"/>
          <w:sz w:val="24"/>
          <w:szCs w:val="20"/>
          <w:lang w:val="zh-CN"/>
        </w:rPr>
        <w:t>离库装船（车）的交货时间由买方确定。</w:t>
      </w:r>
      <w:r>
        <w:rPr>
          <w:rFonts w:ascii="宋体"/>
          <w:kern w:val="0"/>
          <w:sz w:val="24"/>
          <w:szCs w:val="20"/>
          <w:lang w:val="zh-CN"/>
        </w:rPr>
        <w:t>ii</w:t>
      </w:r>
      <w:r>
        <w:rPr>
          <w:rFonts w:ascii="宋体" w:hint="eastAsia"/>
          <w:kern w:val="0"/>
          <w:sz w:val="24"/>
          <w:szCs w:val="20"/>
          <w:lang w:val="zh-CN"/>
        </w:rPr>
        <w:t>、卖方提出在非注册仓库交收，则贴水应对买方有利为原则；如买方提出在非注册库交收，则贴水或升水应对卖方有利为原则。</w:t>
      </w:r>
      <w:r>
        <w:rPr>
          <w:rFonts w:ascii="宋体"/>
          <w:kern w:val="0"/>
          <w:sz w:val="24"/>
          <w:szCs w:val="20"/>
          <w:lang w:val="zh-CN"/>
        </w:rPr>
        <w:t>iii</w:t>
      </w:r>
      <w:r>
        <w:rPr>
          <w:rFonts w:ascii="宋体" w:hint="eastAsia"/>
          <w:kern w:val="0"/>
          <w:sz w:val="24"/>
          <w:szCs w:val="20"/>
          <w:lang w:val="zh-CN"/>
        </w:rPr>
        <w:t>、库内转移或管辖交货的时间由买卖方协议。</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在非注册仓库的交收，关于价格的升水或贴水应由买卖方自行协议，也可参照结算交割委员会的通知的原则执行。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）预备交货通知卖方必须在交货月份的第三个交易日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前向买方提交一份完整的通知（格式由交易所统一规定），内容应包括：</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买方单位名称</w:t>
      </w:r>
      <w:r>
        <w:rPr>
          <w:rFonts w:ascii="宋体"/>
          <w:kern w:val="0"/>
          <w:sz w:val="24"/>
          <w:szCs w:val="20"/>
          <w:lang w:val="zh-CN"/>
        </w:rPr>
        <w:t>b.</w:t>
      </w:r>
      <w:r>
        <w:rPr>
          <w:rFonts w:ascii="宋体" w:hint="eastAsia"/>
          <w:kern w:val="0"/>
          <w:sz w:val="24"/>
          <w:szCs w:val="20"/>
          <w:lang w:val="zh-CN"/>
        </w:rPr>
        <w:t>卖方单位名称</w:t>
      </w:r>
      <w:r>
        <w:rPr>
          <w:rFonts w:ascii="宋体"/>
          <w:kern w:val="0"/>
          <w:sz w:val="24"/>
          <w:szCs w:val="20"/>
          <w:lang w:val="zh-CN"/>
        </w:rPr>
        <w:t>c.</w:t>
      </w:r>
      <w:r>
        <w:rPr>
          <w:rFonts w:ascii="宋体" w:hint="eastAsia"/>
          <w:kern w:val="0"/>
          <w:sz w:val="24"/>
          <w:szCs w:val="20"/>
          <w:lang w:val="zh-CN"/>
        </w:rPr>
        <w:t>交货地点</w:t>
      </w:r>
      <w:r>
        <w:rPr>
          <w:rFonts w:ascii="宋体"/>
          <w:kern w:val="0"/>
          <w:sz w:val="24"/>
          <w:szCs w:val="20"/>
          <w:lang w:val="zh-CN"/>
        </w:rPr>
        <w:t>d.</w:t>
      </w:r>
      <w:r>
        <w:rPr>
          <w:rFonts w:ascii="宋体" w:hint="eastAsia"/>
          <w:kern w:val="0"/>
          <w:sz w:val="24"/>
          <w:szCs w:val="20"/>
          <w:lang w:val="zh-CN"/>
        </w:rPr>
        <w:t>交货方式</w:t>
      </w:r>
      <w:r>
        <w:rPr>
          <w:rFonts w:ascii="宋体"/>
          <w:kern w:val="0"/>
          <w:sz w:val="24"/>
          <w:szCs w:val="20"/>
          <w:lang w:val="zh-CN"/>
        </w:rPr>
        <w:t>e.</w:t>
      </w:r>
      <w:r>
        <w:rPr>
          <w:rFonts w:ascii="宋体" w:hint="eastAsia"/>
          <w:kern w:val="0"/>
          <w:sz w:val="24"/>
          <w:szCs w:val="20"/>
          <w:lang w:val="zh-CN"/>
        </w:rPr>
        <w:t>交货的数量</w:t>
      </w:r>
      <w:r>
        <w:rPr>
          <w:rFonts w:ascii="宋体"/>
          <w:kern w:val="0"/>
          <w:sz w:val="24"/>
          <w:szCs w:val="20"/>
          <w:lang w:val="zh-CN"/>
        </w:rPr>
        <w:t>f.</w:t>
      </w:r>
      <w:r>
        <w:rPr>
          <w:rFonts w:ascii="宋体" w:hint="eastAsia"/>
          <w:kern w:val="0"/>
          <w:sz w:val="24"/>
          <w:szCs w:val="20"/>
          <w:lang w:val="zh-CN"/>
        </w:rPr>
        <w:t>检验方式的选择</w:t>
      </w:r>
      <w:r>
        <w:rPr>
          <w:rFonts w:ascii="宋体"/>
          <w:kern w:val="0"/>
          <w:sz w:val="24"/>
          <w:szCs w:val="20"/>
          <w:lang w:val="zh-CN"/>
        </w:rPr>
        <w:t>g.</w:t>
      </w:r>
      <w:r>
        <w:rPr>
          <w:rFonts w:ascii="宋体" w:hint="eastAsia"/>
          <w:kern w:val="0"/>
          <w:sz w:val="24"/>
          <w:szCs w:val="20"/>
          <w:lang w:val="zh-CN"/>
        </w:rPr>
        <w:t>交货期范围（即交货必须在交货月份的第五个交易日至第二十五日之间连续的五天内开始进行）</w:t>
      </w:r>
      <w:r>
        <w:rPr>
          <w:rFonts w:ascii="宋体"/>
          <w:kern w:val="0"/>
          <w:sz w:val="24"/>
          <w:szCs w:val="20"/>
          <w:lang w:val="zh-CN"/>
        </w:rPr>
        <w:t>h.</w:t>
      </w:r>
      <w:r>
        <w:rPr>
          <w:rFonts w:ascii="宋体" w:hint="eastAsia"/>
          <w:kern w:val="0"/>
          <w:sz w:val="24"/>
          <w:szCs w:val="20"/>
          <w:lang w:val="zh-CN"/>
        </w:rPr>
        <w:t>交买方的单据</w:t>
      </w:r>
      <w:r>
        <w:rPr>
          <w:rFonts w:ascii="宋体"/>
          <w:kern w:val="0"/>
          <w:sz w:val="24"/>
          <w:szCs w:val="20"/>
          <w:lang w:val="zh-CN"/>
        </w:rPr>
        <w:t>i.</w:t>
      </w:r>
      <w:r>
        <w:rPr>
          <w:rFonts w:ascii="宋体" w:hint="eastAsia"/>
          <w:kern w:val="0"/>
          <w:sz w:val="24"/>
          <w:szCs w:val="20"/>
          <w:lang w:val="zh-CN"/>
        </w:rPr>
        <w:t>交易所需要的其它资料（</w:t>
      </w:r>
      <w:r>
        <w:rPr>
          <w:rFonts w:ascii="宋体"/>
          <w:kern w:val="0"/>
          <w:sz w:val="24"/>
          <w:szCs w:val="20"/>
          <w:lang w:val="zh-CN"/>
        </w:rPr>
        <w:t>8</w:t>
      </w:r>
      <w:r>
        <w:rPr>
          <w:rFonts w:ascii="宋体" w:hint="eastAsia"/>
          <w:kern w:val="0"/>
          <w:sz w:val="24"/>
          <w:szCs w:val="20"/>
          <w:lang w:val="zh-CN"/>
        </w:rPr>
        <w:t>）确认交货通知在买方船只预计到港前或库内转移约定之日前二个交易日前卖方必须向买方提交一份交易所规定格式的确认交货通知，其内容必须同预备交货通知的内容相一致，如不一致就视为卖方违约，买方必须在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前予以确认，并将确认副本报交易所。</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）交货通知双方确认后，买方应每天向卖方书面提出船只预计到港时间。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双方应以确认的交割日期为目标开展工作，并以此交割日期作为计算迟期履约和违约的日期。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）装船。除库内转移外，油管一经连结即为装货开始，一经拆除即为装船结束。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买方在约定交割日期（或交货期范围内的某一天）船只到港后，应以书面形式向卖方提交一份备装通知书（</w:t>
      </w:r>
      <w:r>
        <w:rPr>
          <w:rFonts w:ascii="宋体"/>
          <w:kern w:val="0"/>
          <w:sz w:val="24"/>
          <w:szCs w:val="20"/>
          <w:lang w:val="zh-CN"/>
        </w:rPr>
        <w:t>NOR</w:t>
      </w:r>
      <w:r>
        <w:rPr>
          <w:rFonts w:ascii="宋体" w:hint="eastAsia"/>
          <w:kern w:val="0"/>
          <w:sz w:val="24"/>
          <w:szCs w:val="20"/>
          <w:lang w:val="zh-CN"/>
        </w:rPr>
        <w:t>）并以此时间计算卖方开始装货的时间，而在此以前的船只滞期由买方负责，在此以后至装船结束前发生的滞期由卖方负责。</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卖方在收到买方的备装通知书（</w:t>
      </w:r>
      <w:r>
        <w:rPr>
          <w:rFonts w:ascii="宋体"/>
          <w:kern w:val="0"/>
          <w:sz w:val="24"/>
          <w:szCs w:val="20"/>
          <w:lang w:val="zh-CN"/>
        </w:rPr>
        <w:t>NOR</w:t>
      </w:r>
      <w:r>
        <w:rPr>
          <w:rFonts w:ascii="宋体" w:hint="eastAsia"/>
          <w:kern w:val="0"/>
          <w:sz w:val="24"/>
          <w:szCs w:val="20"/>
          <w:lang w:val="zh-CN"/>
        </w:rPr>
        <w:t>）后，应及时安排装货，并在规定的时间内完成（该时间以装运时航运部门通用的船只定额装卸时间为准）。滞期费的索赔不影响损失的索赔。</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）付款和单据的转移</w:t>
      </w:r>
      <w:r>
        <w:rPr>
          <w:rFonts w:ascii="宋体"/>
          <w:kern w:val="0"/>
          <w:sz w:val="24"/>
          <w:szCs w:val="20"/>
          <w:lang w:val="zh-CN"/>
        </w:rPr>
        <w:t>a.</w:t>
      </w:r>
      <w:r>
        <w:rPr>
          <w:rFonts w:ascii="宋体" w:hint="eastAsia"/>
          <w:kern w:val="0"/>
          <w:sz w:val="24"/>
          <w:szCs w:val="20"/>
          <w:lang w:val="zh-CN"/>
        </w:rPr>
        <w:t>交易所在收到卖方或买方的预备交货日期通知或所有权转让约定日期的前二个交易日，买方应向交易所承付全部合约的货款，在货款到帐后交易所立即将保证金退还到买方帐户。</w:t>
      </w:r>
      <w:r>
        <w:rPr>
          <w:rFonts w:ascii="宋体"/>
          <w:kern w:val="0"/>
          <w:sz w:val="24"/>
          <w:szCs w:val="20"/>
          <w:lang w:val="zh-CN"/>
        </w:rPr>
        <w:t>b.</w:t>
      </w:r>
      <w:r>
        <w:rPr>
          <w:rFonts w:ascii="宋体" w:hint="eastAsia"/>
          <w:kern w:val="0"/>
          <w:sz w:val="24"/>
          <w:szCs w:val="20"/>
          <w:lang w:val="zh-CN"/>
        </w:rPr>
        <w:t>卖方在装货完毕后的三天内须向交易所递交所需要的所有单证，交易所在收到单证的第二个交易日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之前递交买方，买方在交割完毕确认书上签字后，交易所即将全部合约的货款（包括补付尾差金额）和交易保证金退还到卖方帐户。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）检验：以下检验方式可供买、卖方选择。</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全权委托注册仓库代为质检和量检，数量以油库储罐计量数为准（泵装、泵卸及储存损耗按现行有关规定执行）。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ii.</w:t>
      </w:r>
      <w:r>
        <w:rPr>
          <w:rFonts w:ascii="宋体" w:hint="eastAsia"/>
          <w:kern w:val="0"/>
          <w:sz w:val="24"/>
          <w:szCs w:val="20"/>
          <w:lang w:val="zh-CN"/>
        </w:rPr>
        <w:t>为避免纠纷，买卖方在必要时可委派检验人员与交割仓库共同检验，交货数量以共同检测数为准。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iii.</w:t>
      </w:r>
      <w:r>
        <w:rPr>
          <w:rFonts w:ascii="宋体" w:hint="eastAsia"/>
          <w:kern w:val="0"/>
          <w:sz w:val="24"/>
          <w:szCs w:val="20"/>
          <w:lang w:val="zh-CN"/>
        </w:rPr>
        <w:t>买卖方也可委托国家商检部门检验，一切结果以商检出证为准。检验费由委托方承担。</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）交货数量与合约总量的允许误差范围：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a.1000</w:t>
      </w:r>
      <w:r>
        <w:rPr>
          <w:rFonts w:ascii="宋体" w:hint="eastAsia"/>
          <w:kern w:val="0"/>
          <w:sz w:val="24"/>
          <w:szCs w:val="20"/>
          <w:lang w:val="zh-CN"/>
        </w:rPr>
        <w:t>吨以下重量允许误差±</w:t>
      </w:r>
      <w:r>
        <w:rPr>
          <w:rFonts w:ascii="宋体"/>
          <w:kern w:val="0"/>
          <w:sz w:val="24"/>
          <w:szCs w:val="20"/>
          <w:lang w:val="zh-CN"/>
        </w:rPr>
        <w:t>1</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b.1001</w:t>
      </w:r>
      <w:r>
        <w:rPr>
          <w:rFonts w:ascii="宋体" w:hint="eastAsia"/>
          <w:kern w:val="0"/>
          <w:sz w:val="24"/>
          <w:szCs w:val="20"/>
          <w:lang w:val="zh-CN"/>
        </w:rPr>
        <w:t>－</w:t>
      </w:r>
      <w:r>
        <w:rPr>
          <w:rFonts w:ascii="宋体"/>
          <w:kern w:val="0"/>
          <w:sz w:val="24"/>
          <w:szCs w:val="20"/>
          <w:lang w:val="zh-CN"/>
        </w:rPr>
        <w:t>10000</w:t>
      </w:r>
      <w:r>
        <w:rPr>
          <w:rFonts w:ascii="宋体" w:hint="eastAsia"/>
          <w:kern w:val="0"/>
          <w:sz w:val="24"/>
          <w:szCs w:val="20"/>
          <w:lang w:val="zh-CN"/>
        </w:rPr>
        <w:t>吨重量允许误差±</w:t>
      </w:r>
      <w:r>
        <w:rPr>
          <w:rFonts w:ascii="宋体"/>
          <w:kern w:val="0"/>
          <w:sz w:val="24"/>
          <w:szCs w:val="20"/>
          <w:lang w:val="zh-CN"/>
        </w:rPr>
        <w:t>3</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c.10001</w:t>
      </w:r>
      <w:r>
        <w:rPr>
          <w:rFonts w:ascii="宋体" w:hint="eastAsia"/>
          <w:kern w:val="0"/>
          <w:sz w:val="24"/>
          <w:szCs w:val="20"/>
          <w:lang w:val="zh-CN"/>
        </w:rPr>
        <w:t>吨以上重量允许误差±</w:t>
      </w:r>
      <w:r>
        <w:rPr>
          <w:rFonts w:ascii="宋体"/>
          <w:kern w:val="0"/>
          <w:sz w:val="24"/>
          <w:szCs w:val="20"/>
          <w:lang w:val="zh-CN"/>
        </w:rPr>
        <w:t>5</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在上述允许范围内的误差数按合约成交价结算货款。</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超过允许误差范围的，超出或短缺部份参照现货市场装卸日前一个交易日的收市价结算货款。</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）风险转移轻柴油的风险随货物的交收由卖方转移到买方。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1.04</w:t>
      </w:r>
      <w:r>
        <w:rPr>
          <w:rFonts w:ascii="宋体" w:hint="eastAsia"/>
          <w:kern w:val="0"/>
          <w:sz w:val="24"/>
          <w:szCs w:val="20"/>
          <w:lang w:val="zh-CN"/>
        </w:rPr>
        <w:t>与产品有关的期货交易（</w:t>
      </w:r>
      <w:r>
        <w:rPr>
          <w:rFonts w:ascii="宋体"/>
          <w:kern w:val="0"/>
          <w:sz w:val="24"/>
          <w:szCs w:val="20"/>
          <w:lang w:val="zh-CN"/>
        </w:rPr>
        <w:t>EFP</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在合约最后交易日停止交易后至交货月份第一个交易日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，买方和卖方可进行与本合约有关产品的期货交易（</w:t>
      </w:r>
      <w:r>
        <w:rPr>
          <w:rFonts w:ascii="宋体"/>
          <w:kern w:val="0"/>
          <w:sz w:val="24"/>
          <w:szCs w:val="20"/>
          <w:lang w:val="zh-CN"/>
        </w:rPr>
        <w:t>EFP</w:t>
      </w:r>
      <w:r>
        <w:rPr>
          <w:rFonts w:ascii="宋体" w:hint="eastAsia"/>
          <w:kern w:val="0"/>
          <w:sz w:val="24"/>
          <w:szCs w:val="20"/>
          <w:lang w:val="zh-CN"/>
        </w:rPr>
        <w:t>），合约的买方必须为一定数量轻柴油或相关产品的卖方。合约的卖方必须为轻柴油或相关产品的买方，相关产品的数量和合约的数量应大致相同，其中相关产品的品质差异引起的价格差额由双方协议。</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EFP</w:t>
      </w:r>
      <w:r>
        <w:rPr>
          <w:rFonts w:ascii="宋体" w:hint="eastAsia"/>
          <w:kern w:val="0"/>
          <w:sz w:val="24"/>
          <w:szCs w:val="20"/>
          <w:lang w:val="zh-CN"/>
        </w:rPr>
        <w:t>的协议报告须在成交当天报交易所，并按交易所规定的方法进行结算和交割。</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1.05</w:t>
      </w:r>
      <w:r>
        <w:rPr>
          <w:rFonts w:ascii="宋体" w:hint="eastAsia"/>
          <w:kern w:val="0"/>
          <w:sz w:val="24"/>
          <w:szCs w:val="20"/>
          <w:lang w:val="zh-CN"/>
        </w:rPr>
        <w:t>选择性交货（</w:t>
      </w:r>
      <w:r>
        <w:rPr>
          <w:rFonts w:ascii="宋体"/>
          <w:kern w:val="0"/>
          <w:sz w:val="24"/>
          <w:szCs w:val="20"/>
          <w:lang w:val="zh-CN"/>
        </w:rPr>
        <w:t>ADP</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合约的买方或卖方可以同交易所为其配对的另一方协议采用不同的方式交收，交货办法，在这种情况下，买卖双方共同办理由交易所规定格式的协议交货通知书，并在交货月份的二十五日前的一个交易日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前的任何一日将该通知送交交易所。在这以后交易所对买卖方的各自义务和权利不再负责，但必须通过交易所办理结算。交易所在收到该通知书之后即将买卖方的保证金退回到各自的帐户。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1.06</w:t>
      </w:r>
      <w:r>
        <w:rPr>
          <w:rFonts w:ascii="宋体" w:hint="eastAsia"/>
          <w:kern w:val="0"/>
          <w:sz w:val="24"/>
          <w:szCs w:val="20"/>
          <w:lang w:val="zh-CN"/>
        </w:rPr>
        <w:t>违约责任（</w:t>
      </w:r>
      <w:r>
        <w:rPr>
          <w:rFonts w:ascii="宋体"/>
          <w:kern w:val="0"/>
          <w:sz w:val="24"/>
          <w:szCs w:val="20"/>
          <w:lang w:val="zh-CN"/>
        </w:rPr>
        <w:t>1</w:t>
      </w:r>
      <w:r>
        <w:rPr>
          <w:rFonts w:ascii="宋体" w:hint="eastAsia"/>
          <w:kern w:val="0"/>
          <w:sz w:val="24"/>
          <w:szCs w:val="20"/>
          <w:lang w:val="zh-CN"/>
        </w:rPr>
        <w:t>）违约是指买卖一方未能按合约规定履行自己的义务。</w:t>
      </w:r>
    </w:p>
    <w:p w:rsidR="00B8060B" w:rsidRDefault="00B8060B">
      <w:pPr>
        <w:pStyle w:val="a3"/>
        <w:widowControl w:val="0"/>
        <w:autoSpaceDE w:val="0"/>
        <w:autoSpaceDN w:val="0"/>
        <w:adjustRightInd w:val="0"/>
        <w:spacing w:before="0" w:beforeAutospacing="0" w:after="0" w:afterAutospacing="0" w:line="480" w:lineRule="auto"/>
        <w:rPr>
          <w:rFonts w:hAnsi="Times New Roman"/>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）其中迟期履约是指买卖一方或双方未能按本合约规定的日期履行义务。</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）未履约部份的总金额的计算为未履约部份的数量乘以最后交易日的收市价。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）对迟期履约的责任方按以下标准向交易所交纳罚金。</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第一日。罚金为未履约部份总金额的</w:t>
      </w:r>
      <w:r>
        <w:rPr>
          <w:rFonts w:ascii="宋体"/>
          <w:kern w:val="0"/>
          <w:sz w:val="24"/>
          <w:szCs w:val="20"/>
          <w:lang w:val="zh-CN"/>
        </w:rPr>
        <w:t>1</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第五日。罚金为未履约部份总金额的</w:t>
      </w:r>
      <w:r>
        <w:rPr>
          <w:rFonts w:ascii="宋体"/>
          <w:kern w:val="0"/>
          <w:sz w:val="24"/>
          <w:szCs w:val="20"/>
          <w:lang w:val="zh-CN"/>
        </w:rPr>
        <w:t>3</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以上罚金累加计算。至第六日即视为违约，其责任方须交纳</w:t>
      </w:r>
      <w:r>
        <w:rPr>
          <w:rFonts w:ascii="宋体"/>
          <w:kern w:val="0"/>
          <w:sz w:val="24"/>
          <w:szCs w:val="20"/>
          <w:lang w:val="zh-CN"/>
        </w:rPr>
        <w:t>10</w:t>
      </w:r>
      <w:r>
        <w:rPr>
          <w:rFonts w:ascii="宋体" w:hint="eastAsia"/>
          <w:kern w:val="0"/>
          <w:sz w:val="24"/>
          <w:szCs w:val="20"/>
          <w:lang w:val="zh-CN"/>
        </w:rPr>
        <w:t>％的罚金，具体实施办法由结算交割委员会制定颁布。</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）罚金自结算交割委员会确认违约责任后五日内交纳，未按规定交纳者视为违章，交易所有权从其保证金中扣取，并给予处罚。</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）违约方除向交易所交纳罚金外，在未得到对方当事人同意，仍应继续履约，并对因迟期履约而给对方造成的直接损失承担赔偿责任。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）其他违约情况及责任，依照国家法律和有关部门规定执行。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）双方对争议或索赔处理不满者可向交易所听证仲裁委员会申请仲裁。</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1.07</w:t>
      </w:r>
      <w:r>
        <w:rPr>
          <w:rFonts w:ascii="宋体" w:hint="eastAsia"/>
          <w:kern w:val="0"/>
          <w:sz w:val="24"/>
          <w:szCs w:val="20"/>
          <w:lang w:val="zh-CN"/>
        </w:rPr>
        <w:t>不可抗力（</w:t>
      </w:r>
      <w:r>
        <w:rPr>
          <w:rFonts w:ascii="宋体"/>
          <w:kern w:val="0"/>
          <w:sz w:val="24"/>
          <w:szCs w:val="20"/>
          <w:lang w:val="zh-CN"/>
        </w:rPr>
        <w:t>1</w:t>
      </w:r>
      <w:r>
        <w:rPr>
          <w:rFonts w:ascii="宋体" w:hint="eastAsia"/>
          <w:kern w:val="0"/>
          <w:sz w:val="24"/>
          <w:szCs w:val="20"/>
          <w:lang w:val="zh-CN"/>
        </w:rPr>
        <w:t>）不可抗力是指合约签订后，非合约任何一方的过失，而发生的不可预见、不可避免，无法克服的意外事故，如战争、动乱、洪水、地震等。</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事人一方由于不可抗力的原因而不能履约时，应及时向对方通报不能履约或不能完全履约的理由，在取得有关主管机关证明后，允许延期履约、部份履约或不履行合约，并根据情况的部份或全部免于承担违约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）当事人未及时向对方通报因不可抗力不能履行或不能完全履行合约的理由，造成对方损失的扩大，对损失扩大部份及应负法律责任。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）不可抗力的未尽事宜，依照国家法律规定处理。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南京石油交易所汽油标准合约</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商品名称：汽油（</w:t>
      </w:r>
      <w:r>
        <w:rPr>
          <w:rFonts w:ascii="宋体"/>
          <w:kern w:val="0"/>
          <w:sz w:val="24"/>
          <w:szCs w:val="20"/>
          <w:lang w:val="zh-CN"/>
        </w:rPr>
        <w:t>Gasoline</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定义：原油经直馏或直馏与二次加工制得的汽油馏分的混合物，加有适当抗爆剂和抗氧防胶剂制成的，用于点火式发动机的液体燃料。</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02</w:t>
      </w:r>
      <w:r>
        <w:rPr>
          <w:rFonts w:ascii="宋体" w:hint="eastAsia"/>
          <w:kern w:val="0"/>
          <w:sz w:val="24"/>
          <w:szCs w:val="20"/>
          <w:lang w:val="zh-CN"/>
        </w:rPr>
        <w:t>期货合约的要求（</w:t>
      </w:r>
      <w:r>
        <w:rPr>
          <w:rFonts w:ascii="宋体"/>
          <w:kern w:val="0"/>
          <w:sz w:val="24"/>
          <w:szCs w:val="20"/>
          <w:lang w:val="zh-CN"/>
        </w:rPr>
        <w:t>1</w:t>
      </w:r>
      <w:r>
        <w:rPr>
          <w:rFonts w:ascii="宋体" w:hint="eastAsia"/>
          <w:kern w:val="0"/>
          <w:sz w:val="24"/>
          <w:szCs w:val="20"/>
          <w:lang w:val="zh-CN"/>
        </w:rPr>
        <w:t>）月份和时间：按交易所规定时间并在指定月份交货。</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）交易的计量单位：以手计算，每一</w:t>
      </w:r>
      <w:r>
        <w:rPr>
          <w:rFonts w:ascii="宋体"/>
          <w:kern w:val="0"/>
          <w:sz w:val="24"/>
          <w:szCs w:val="20"/>
          <w:lang w:val="zh-CN"/>
        </w:rPr>
        <w:t>“</w:t>
      </w:r>
      <w:r>
        <w:rPr>
          <w:rFonts w:ascii="宋体" w:hint="eastAsia"/>
          <w:kern w:val="0"/>
          <w:sz w:val="24"/>
          <w:szCs w:val="20"/>
          <w:lang w:val="zh-CN"/>
        </w:rPr>
        <w:t>手</w:t>
      </w:r>
      <w:r>
        <w:rPr>
          <w:rFonts w:ascii="宋体"/>
          <w:kern w:val="0"/>
          <w:sz w:val="24"/>
          <w:szCs w:val="20"/>
          <w:lang w:val="zh-CN"/>
        </w:rPr>
        <w:t>”</w:t>
      </w:r>
      <w:r>
        <w:rPr>
          <w:rFonts w:ascii="宋体" w:hint="eastAsia"/>
          <w:kern w:val="0"/>
          <w:sz w:val="24"/>
          <w:szCs w:val="20"/>
          <w:lang w:val="zh-CN"/>
        </w:rPr>
        <w:t>为</w:t>
      </w:r>
      <w:r>
        <w:rPr>
          <w:rFonts w:ascii="宋体"/>
          <w:kern w:val="0"/>
          <w:sz w:val="24"/>
          <w:szCs w:val="20"/>
          <w:lang w:val="zh-CN"/>
        </w:rPr>
        <w:t>100</w:t>
      </w:r>
      <w:r>
        <w:rPr>
          <w:rFonts w:ascii="宋体" w:hint="eastAsia"/>
          <w:kern w:val="0"/>
          <w:sz w:val="24"/>
          <w:szCs w:val="20"/>
          <w:lang w:val="zh-CN"/>
        </w:rPr>
        <w:t>吨。</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）质量标准（见附表）</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）最小变动价格：每吨为</w:t>
      </w:r>
      <w:r>
        <w:rPr>
          <w:rFonts w:ascii="宋体"/>
          <w:kern w:val="0"/>
          <w:sz w:val="24"/>
          <w:szCs w:val="20"/>
          <w:lang w:val="zh-CN"/>
        </w:rPr>
        <w:t>2</w:t>
      </w:r>
      <w:r>
        <w:rPr>
          <w:rFonts w:ascii="宋体" w:hint="eastAsia"/>
          <w:kern w:val="0"/>
          <w:sz w:val="24"/>
          <w:szCs w:val="20"/>
          <w:lang w:val="zh-CN"/>
        </w:rPr>
        <w:t>元人民币或每交易单位为</w:t>
      </w:r>
      <w:r>
        <w:rPr>
          <w:rFonts w:ascii="宋体"/>
          <w:kern w:val="0"/>
          <w:sz w:val="24"/>
          <w:szCs w:val="20"/>
          <w:lang w:val="zh-CN"/>
        </w:rPr>
        <w:t>200</w:t>
      </w:r>
      <w:r>
        <w:rPr>
          <w:rFonts w:ascii="宋体" w:hint="eastAsia"/>
          <w:kern w:val="0"/>
          <w:sz w:val="24"/>
          <w:szCs w:val="20"/>
          <w:lang w:val="zh-CN"/>
        </w:rPr>
        <w:t>元人民币。</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）合约的价格：南京港离岸价。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）每日价幅的限制：按风险管理委员会的通告执行。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）合约数量的限制：</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任何会员拥有或所控制的所有帐户某一月份合约数量的累计总数不得超过</w:t>
      </w:r>
      <w:r>
        <w:rPr>
          <w:rFonts w:ascii="宋体"/>
          <w:kern w:val="0"/>
          <w:sz w:val="24"/>
          <w:szCs w:val="20"/>
          <w:lang w:val="zh-CN"/>
        </w:rPr>
        <w:t>50 0</w:t>
      </w:r>
      <w:r>
        <w:rPr>
          <w:rFonts w:ascii="宋体" w:hint="eastAsia"/>
          <w:kern w:val="0"/>
          <w:sz w:val="24"/>
          <w:szCs w:val="20"/>
          <w:lang w:val="zh-CN"/>
        </w:rPr>
        <w:t>个以上的净多头或净空头，而所有月份合约数量的累计总数不得超过</w:t>
      </w:r>
      <w:r>
        <w:rPr>
          <w:rFonts w:ascii="宋体"/>
          <w:kern w:val="0"/>
          <w:sz w:val="24"/>
          <w:szCs w:val="20"/>
          <w:lang w:val="zh-CN"/>
        </w:rPr>
        <w:t>200</w:t>
      </w:r>
      <w:r>
        <w:rPr>
          <w:rFonts w:ascii="宋体"/>
          <w:kern w:val="0"/>
          <w:sz w:val="24"/>
          <w:szCs w:val="20"/>
          <w:lang w:val="zh-CN"/>
        </w:rPr>
        <w:t>0</w:t>
      </w:r>
      <w:r>
        <w:rPr>
          <w:rFonts w:ascii="宋体" w:hint="eastAsia"/>
          <w:kern w:val="0"/>
          <w:sz w:val="24"/>
          <w:szCs w:val="20"/>
          <w:lang w:val="zh-CN"/>
        </w:rPr>
        <w:t>个以上净多头或净空头。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最后十个交易日不得拥有</w:t>
      </w:r>
      <w:r>
        <w:rPr>
          <w:rFonts w:ascii="宋体"/>
          <w:kern w:val="0"/>
          <w:sz w:val="24"/>
          <w:szCs w:val="20"/>
          <w:lang w:val="zh-CN"/>
        </w:rPr>
        <w:t>100</w:t>
      </w:r>
      <w:r>
        <w:rPr>
          <w:rFonts w:ascii="宋体" w:hint="eastAsia"/>
          <w:kern w:val="0"/>
          <w:sz w:val="24"/>
          <w:szCs w:val="20"/>
          <w:lang w:val="zh-CN"/>
        </w:rPr>
        <w:t>个以上的投机合同或</w:t>
      </w:r>
      <w:r>
        <w:rPr>
          <w:rFonts w:ascii="宋体"/>
          <w:kern w:val="0"/>
          <w:sz w:val="24"/>
          <w:szCs w:val="20"/>
          <w:lang w:val="zh-CN"/>
        </w:rPr>
        <w:t>200</w:t>
      </w:r>
      <w:r>
        <w:rPr>
          <w:rFonts w:ascii="宋体" w:hint="eastAsia"/>
          <w:kern w:val="0"/>
          <w:sz w:val="24"/>
          <w:szCs w:val="20"/>
          <w:lang w:val="zh-CN"/>
        </w:rPr>
        <w:t>个以上套期保值合同。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以上数量限制经理事会或风险管理委员会特许可适当放宽。</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）最后交易日：合约月份前一个月的最后一个营业日为最后交易日。</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）合约的修改：交易所必要时对合约的内容可作修订。</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2.03</w:t>
      </w:r>
      <w:r>
        <w:rPr>
          <w:rFonts w:ascii="宋体" w:hint="eastAsia"/>
          <w:kern w:val="0"/>
          <w:sz w:val="24"/>
          <w:szCs w:val="20"/>
          <w:lang w:val="zh-CN"/>
        </w:rPr>
        <w:t>交货：</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）交货方式：</w:t>
      </w:r>
      <w:r>
        <w:rPr>
          <w:rFonts w:ascii="宋体"/>
          <w:kern w:val="0"/>
          <w:sz w:val="24"/>
          <w:szCs w:val="20"/>
          <w:lang w:val="zh-CN"/>
        </w:rPr>
        <w:t>a.FOB</w:t>
      </w:r>
      <w:r>
        <w:rPr>
          <w:rFonts w:ascii="宋体" w:hint="eastAsia"/>
          <w:kern w:val="0"/>
          <w:sz w:val="24"/>
          <w:szCs w:val="20"/>
          <w:lang w:val="zh-CN"/>
        </w:rPr>
        <w:t>离库装船交货</w:t>
      </w:r>
      <w:r>
        <w:rPr>
          <w:rFonts w:ascii="宋体"/>
          <w:kern w:val="0"/>
          <w:sz w:val="24"/>
          <w:szCs w:val="20"/>
          <w:lang w:val="zh-CN"/>
        </w:rPr>
        <w:t>b.</w:t>
      </w:r>
      <w:r>
        <w:rPr>
          <w:rFonts w:ascii="宋体" w:hint="eastAsia"/>
          <w:kern w:val="0"/>
          <w:sz w:val="24"/>
          <w:szCs w:val="20"/>
          <w:lang w:val="zh-CN"/>
        </w:rPr>
        <w:t>库内转移</w:t>
      </w:r>
      <w:r>
        <w:rPr>
          <w:rFonts w:ascii="宋体"/>
          <w:kern w:val="0"/>
          <w:sz w:val="24"/>
          <w:szCs w:val="20"/>
          <w:lang w:val="zh-CN"/>
        </w:rPr>
        <w:t>c.FOB</w:t>
      </w:r>
      <w:r>
        <w:rPr>
          <w:rFonts w:ascii="宋体" w:hint="eastAsia"/>
          <w:kern w:val="0"/>
          <w:sz w:val="24"/>
          <w:szCs w:val="20"/>
          <w:lang w:val="zh-CN"/>
        </w:rPr>
        <w:t>铁路装车</w:t>
      </w:r>
      <w:r>
        <w:rPr>
          <w:rFonts w:ascii="宋体"/>
          <w:kern w:val="0"/>
          <w:sz w:val="24"/>
          <w:szCs w:val="20"/>
          <w:lang w:val="zh-CN"/>
        </w:rPr>
        <w:t>d.</w:t>
      </w:r>
      <w:r>
        <w:rPr>
          <w:rFonts w:ascii="宋体" w:hint="eastAsia"/>
          <w:kern w:val="0"/>
          <w:sz w:val="24"/>
          <w:szCs w:val="20"/>
          <w:lang w:val="zh-CN"/>
        </w:rPr>
        <w:t>管道输送卖方将汽油从油库交越买方船只的船弦（以双方连续连结的法兰盘为界），法兰盘以上的岸上费用和风险则由卖方承担。法兰盘以下至船一侧的全部费用和风险由买方承担。</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）交货地点：交易所核准的交割仓库。</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）交货原则：除执行本合同的规定各项条款外，必须遵守国家和有关部门的法律、法规和条例。</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）同意接货和交货的通知买方应在合约交割月第一个交易日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前向交易所递交同意接货的通知书，内容应包括以下几点，以供交易所匹配选择。</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买方单位名称</w:t>
      </w:r>
      <w:r>
        <w:rPr>
          <w:rFonts w:ascii="宋体"/>
          <w:kern w:val="0"/>
          <w:sz w:val="24"/>
          <w:szCs w:val="20"/>
          <w:lang w:val="zh-CN"/>
        </w:rPr>
        <w:t>b.</w:t>
      </w:r>
      <w:r>
        <w:rPr>
          <w:rFonts w:ascii="宋体" w:hint="eastAsia"/>
          <w:kern w:val="0"/>
          <w:sz w:val="24"/>
          <w:szCs w:val="20"/>
          <w:lang w:val="zh-CN"/>
        </w:rPr>
        <w:t>数量</w:t>
      </w:r>
      <w:r>
        <w:rPr>
          <w:rFonts w:ascii="宋体"/>
          <w:kern w:val="0"/>
          <w:sz w:val="24"/>
          <w:szCs w:val="20"/>
          <w:lang w:val="zh-CN"/>
        </w:rPr>
        <w:t>c.</w:t>
      </w:r>
      <w:r>
        <w:rPr>
          <w:rFonts w:ascii="宋体" w:hint="eastAsia"/>
          <w:kern w:val="0"/>
          <w:sz w:val="24"/>
          <w:szCs w:val="20"/>
          <w:lang w:val="zh-CN"/>
        </w:rPr>
        <w:t>拟收货方式</w:t>
      </w:r>
      <w:r>
        <w:rPr>
          <w:rFonts w:ascii="宋体"/>
          <w:kern w:val="0"/>
          <w:sz w:val="24"/>
          <w:szCs w:val="20"/>
          <w:lang w:val="zh-CN"/>
        </w:rPr>
        <w:t>d.</w:t>
      </w:r>
      <w:r>
        <w:rPr>
          <w:rFonts w:ascii="宋体" w:hint="eastAsia"/>
          <w:kern w:val="0"/>
          <w:sz w:val="24"/>
          <w:szCs w:val="20"/>
          <w:lang w:val="zh-CN"/>
        </w:rPr>
        <w:t>拟收货地点（</w:t>
      </w:r>
      <w:r>
        <w:rPr>
          <w:rFonts w:ascii="宋体"/>
          <w:kern w:val="0"/>
          <w:sz w:val="24"/>
          <w:szCs w:val="20"/>
          <w:lang w:val="zh-CN"/>
        </w:rPr>
        <w:t>5</w:t>
      </w:r>
      <w:r>
        <w:rPr>
          <w:rFonts w:ascii="宋体" w:hint="eastAsia"/>
          <w:kern w:val="0"/>
          <w:sz w:val="24"/>
          <w:szCs w:val="20"/>
          <w:lang w:val="zh-CN"/>
        </w:rPr>
        <w:t>）卖方必须在合约交割月份的第一个交易日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前，向交易所递交同意交货的通知书，包括以下内容：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卖方单位名称</w:t>
      </w:r>
      <w:r>
        <w:rPr>
          <w:rFonts w:ascii="宋体"/>
          <w:kern w:val="0"/>
          <w:sz w:val="24"/>
          <w:szCs w:val="20"/>
          <w:lang w:val="zh-CN"/>
        </w:rPr>
        <w:t>b.</w:t>
      </w:r>
      <w:r>
        <w:rPr>
          <w:rFonts w:ascii="宋体" w:hint="eastAsia"/>
          <w:kern w:val="0"/>
          <w:sz w:val="24"/>
          <w:szCs w:val="20"/>
          <w:lang w:val="zh-CN"/>
        </w:rPr>
        <w:t>数量</w:t>
      </w:r>
      <w:r>
        <w:rPr>
          <w:rFonts w:ascii="宋体"/>
          <w:kern w:val="0"/>
          <w:sz w:val="24"/>
          <w:szCs w:val="20"/>
          <w:lang w:val="zh-CN"/>
        </w:rPr>
        <w:t>c.</w:t>
      </w:r>
      <w:r>
        <w:rPr>
          <w:rFonts w:ascii="宋体" w:hint="eastAsia"/>
          <w:kern w:val="0"/>
          <w:sz w:val="24"/>
          <w:szCs w:val="20"/>
          <w:lang w:val="zh-CN"/>
        </w:rPr>
        <w:t>拟交货方式</w:t>
      </w:r>
      <w:r>
        <w:rPr>
          <w:rFonts w:ascii="宋体"/>
          <w:kern w:val="0"/>
          <w:sz w:val="24"/>
          <w:szCs w:val="20"/>
          <w:lang w:val="zh-CN"/>
        </w:rPr>
        <w:t>d.</w:t>
      </w:r>
      <w:r>
        <w:rPr>
          <w:rFonts w:ascii="宋体" w:hint="eastAsia"/>
          <w:kern w:val="0"/>
          <w:sz w:val="24"/>
          <w:szCs w:val="20"/>
          <w:lang w:val="zh-CN"/>
        </w:rPr>
        <w:t>拟交货地点</w:t>
      </w:r>
      <w:r>
        <w:rPr>
          <w:rFonts w:ascii="宋体"/>
          <w:kern w:val="0"/>
          <w:sz w:val="24"/>
          <w:szCs w:val="20"/>
          <w:lang w:val="zh-CN"/>
        </w:rPr>
        <w:t>e.</w:t>
      </w:r>
      <w:r>
        <w:rPr>
          <w:rFonts w:ascii="宋体" w:hint="eastAsia"/>
          <w:kern w:val="0"/>
          <w:sz w:val="24"/>
          <w:szCs w:val="20"/>
          <w:lang w:val="zh-CN"/>
        </w:rPr>
        <w:t>其它资料买卖方的通知书中</w:t>
      </w:r>
      <w:r>
        <w:rPr>
          <w:rFonts w:ascii="宋体"/>
          <w:kern w:val="0"/>
          <w:sz w:val="24"/>
          <w:szCs w:val="20"/>
          <w:lang w:val="zh-CN"/>
        </w:rPr>
        <w:t>c.d.</w:t>
      </w:r>
      <w:r>
        <w:rPr>
          <w:rFonts w:ascii="宋体" w:hint="eastAsia"/>
          <w:kern w:val="0"/>
          <w:sz w:val="24"/>
          <w:szCs w:val="20"/>
          <w:lang w:val="zh-CN"/>
        </w:rPr>
        <w:t>项目必须明确填写，否则，由交易所进行搭配。买卖方必须受其搭配结果的约束。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）交易所配对交割交易所在接到买卖方的通知书后，必须于第二交易日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前将配对结果通知双方。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根据买卖方提交的拟交货方式、地点，本着双方均能接近的和经济合理的交货地点和方式配对，尽量减少交割方、交割点，同时参照现行有关部门规定的流向限制。</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在具体执行中，依据下列原则进行配对，以地点、方式为优先，如地点、方式相同时，则以合约数量大者为优先；在数量相同时，再以交、接货时间先后为优先的配对原则。</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买卖方接到结算交割的配对通知后，如有不同意见，可进行协商、更改和调整，并将更改和调整的意见在第三个交易日</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前报交易所。协商不成也必须在第三个交易日</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前向交易所提出，同时提请结算交割委员会仲裁，这一裁定是最终的，买卖双方均受约束。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在这以前，买卖方就交货地点和时间等问题达成一致意见，遵循下列原则：</w:t>
      </w:r>
      <w:r>
        <w:rPr>
          <w:rFonts w:ascii="宋体"/>
          <w:kern w:val="0"/>
          <w:sz w:val="24"/>
          <w:szCs w:val="20"/>
          <w:lang w:val="zh-CN"/>
        </w:rPr>
        <w:t>i.FOB</w:t>
      </w:r>
      <w:r>
        <w:rPr>
          <w:rFonts w:ascii="宋体" w:hint="eastAsia"/>
          <w:kern w:val="0"/>
          <w:sz w:val="24"/>
          <w:szCs w:val="20"/>
          <w:lang w:val="zh-CN"/>
        </w:rPr>
        <w:t>离库装船（车）的交货时间由买方确定。</w:t>
      </w:r>
      <w:r>
        <w:rPr>
          <w:rFonts w:ascii="宋体"/>
          <w:kern w:val="0"/>
          <w:sz w:val="24"/>
          <w:szCs w:val="20"/>
          <w:lang w:val="zh-CN"/>
        </w:rPr>
        <w:t>ii.</w:t>
      </w:r>
      <w:r>
        <w:rPr>
          <w:rFonts w:ascii="宋体" w:hint="eastAsia"/>
          <w:kern w:val="0"/>
          <w:sz w:val="24"/>
          <w:szCs w:val="20"/>
          <w:lang w:val="zh-CN"/>
        </w:rPr>
        <w:t>卖方提出在非注册仓库交收，则贴水应对买方有利为原则；如买方提出在非注册库交收，则贴水或升水应对卖方有利为原则。</w:t>
      </w:r>
      <w:r>
        <w:rPr>
          <w:rFonts w:ascii="宋体"/>
          <w:kern w:val="0"/>
          <w:sz w:val="24"/>
          <w:szCs w:val="20"/>
          <w:lang w:val="zh-CN"/>
        </w:rPr>
        <w:t>iii.</w:t>
      </w:r>
      <w:r>
        <w:rPr>
          <w:rFonts w:ascii="宋体" w:hint="eastAsia"/>
          <w:kern w:val="0"/>
          <w:sz w:val="24"/>
          <w:szCs w:val="20"/>
          <w:lang w:val="zh-CN"/>
        </w:rPr>
        <w:t>库内转移或管辖交货的时间由买卖方协议。</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在非注册仓库的交收，关于价格的升水或贴水应由买卖方自行协议，也可参照结算交割委员会的通知的原则执行。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）预备交货通知卖方必须在交货月份的第三个交易日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前向买方提交一份完整的通知（格式由交易所统一规定），内容应包括：</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买方单位名称</w:t>
      </w:r>
      <w:r>
        <w:rPr>
          <w:rFonts w:ascii="宋体"/>
          <w:kern w:val="0"/>
          <w:sz w:val="24"/>
          <w:szCs w:val="20"/>
          <w:lang w:val="zh-CN"/>
        </w:rPr>
        <w:t>b.</w:t>
      </w:r>
      <w:r>
        <w:rPr>
          <w:rFonts w:ascii="宋体" w:hint="eastAsia"/>
          <w:kern w:val="0"/>
          <w:sz w:val="24"/>
          <w:szCs w:val="20"/>
          <w:lang w:val="zh-CN"/>
        </w:rPr>
        <w:t>卖方单位名称</w:t>
      </w:r>
      <w:r>
        <w:rPr>
          <w:rFonts w:ascii="宋体"/>
          <w:kern w:val="0"/>
          <w:sz w:val="24"/>
          <w:szCs w:val="20"/>
          <w:lang w:val="zh-CN"/>
        </w:rPr>
        <w:t>c.</w:t>
      </w:r>
      <w:r>
        <w:rPr>
          <w:rFonts w:ascii="宋体" w:hint="eastAsia"/>
          <w:kern w:val="0"/>
          <w:sz w:val="24"/>
          <w:szCs w:val="20"/>
          <w:lang w:val="zh-CN"/>
        </w:rPr>
        <w:t>交货地点</w:t>
      </w:r>
      <w:r>
        <w:rPr>
          <w:rFonts w:ascii="宋体"/>
          <w:kern w:val="0"/>
          <w:sz w:val="24"/>
          <w:szCs w:val="20"/>
          <w:lang w:val="zh-CN"/>
        </w:rPr>
        <w:t>d.</w:t>
      </w:r>
      <w:r>
        <w:rPr>
          <w:rFonts w:ascii="宋体" w:hint="eastAsia"/>
          <w:kern w:val="0"/>
          <w:sz w:val="24"/>
          <w:szCs w:val="20"/>
          <w:lang w:val="zh-CN"/>
        </w:rPr>
        <w:t>交货方式</w:t>
      </w:r>
      <w:r>
        <w:rPr>
          <w:rFonts w:ascii="宋体"/>
          <w:kern w:val="0"/>
          <w:sz w:val="24"/>
          <w:szCs w:val="20"/>
          <w:lang w:val="zh-CN"/>
        </w:rPr>
        <w:t>e.</w:t>
      </w:r>
      <w:r>
        <w:rPr>
          <w:rFonts w:ascii="宋体" w:hint="eastAsia"/>
          <w:kern w:val="0"/>
          <w:sz w:val="24"/>
          <w:szCs w:val="20"/>
          <w:lang w:val="zh-CN"/>
        </w:rPr>
        <w:t>交货的数量</w:t>
      </w:r>
      <w:r>
        <w:rPr>
          <w:rFonts w:ascii="宋体"/>
          <w:kern w:val="0"/>
          <w:sz w:val="24"/>
          <w:szCs w:val="20"/>
          <w:lang w:val="zh-CN"/>
        </w:rPr>
        <w:t>f.</w:t>
      </w:r>
      <w:r>
        <w:rPr>
          <w:rFonts w:ascii="宋体" w:hint="eastAsia"/>
          <w:kern w:val="0"/>
          <w:sz w:val="24"/>
          <w:szCs w:val="20"/>
          <w:lang w:val="zh-CN"/>
        </w:rPr>
        <w:t>检验方式的选择</w:t>
      </w:r>
      <w:r>
        <w:rPr>
          <w:rFonts w:ascii="宋体"/>
          <w:kern w:val="0"/>
          <w:sz w:val="24"/>
          <w:szCs w:val="20"/>
          <w:lang w:val="zh-CN"/>
        </w:rPr>
        <w:t>g.</w:t>
      </w:r>
      <w:r>
        <w:rPr>
          <w:rFonts w:ascii="宋体" w:hint="eastAsia"/>
          <w:kern w:val="0"/>
          <w:sz w:val="24"/>
          <w:szCs w:val="20"/>
          <w:lang w:val="zh-CN"/>
        </w:rPr>
        <w:t>交货期范围（即交货必须在交货月份的第五个交易日至第二十五日之间连续的五天内开始进行）</w:t>
      </w:r>
      <w:r>
        <w:rPr>
          <w:rFonts w:ascii="宋体"/>
          <w:kern w:val="0"/>
          <w:sz w:val="24"/>
          <w:szCs w:val="20"/>
          <w:lang w:val="zh-CN"/>
        </w:rPr>
        <w:t>h.</w:t>
      </w:r>
      <w:r>
        <w:rPr>
          <w:rFonts w:ascii="宋体" w:hint="eastAsia"/>
          <w:kern w:val="0"/>
          <w:sz w:val="24"/>
          <w:szCs w:val="20"/>
          <w:lang w:val="zh-CN"/>
        </w:rPr>
        <w:t>交买方的单据</w:t>
      </w:r>
      <w:r>
        <w:rPr>
          <w:rFonts w:ascii="宋体"/>
          <w:kern w:val="0"/>
          <w:sz w:val="24"/>
          <w:szCs w:val="20"/>
          <w:lang w:val="zh-CN"/>
        </w:rPr>
        <w:t>i.</w:t>
      </w:r>
      <w:r>
        <w:rPr>
          <w:rFonts w:ascii="宋体" w:hint="eastAsia"/>
          <w:kern w:val="0"/>
          <w:sz w:val="24"/>
          <w:szCs w:val="20"/>
          <w:lang w:val="zh-CN"/>
        </w:rPr>
        <w:t>交易所需要的其它资料（</w:t>
      </w:r>
      <w:r>
        <w:rPr>
          <w:rFonts w:ascii="宋体"/>
          <w:kern w:val="0"/>
          <w:sz w:val="24"/>
          <w:szCs w:val="20"/>
          <w:lang w:val="zh-CN"/>
        </w:rPr>
        <w:t>8</w:t>
      </w:r>
      <w:r>
        <w:rPr>
          <w:rFonts w:ascii="宋体" w:hint="eastAsia"/>
          <w:kern w:val="0"/>
          <w:sz w:val="24"/>
          <w:szCs w:val="20"/>
          <w:lang w:val="zh-CN"/>
        </w:rPr>
        <w:t>）确认交货通知在买方船只预计到港前或库内转移约定之日前二个交易日前卖方必须向买方提交一份交易所规定格式的确认交货通知，其内容必须同预备交货通知的内容相一致，如不一致就视为卖方违约，买方必须在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前予以确认，并将确认副本报交易所。</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）交货通知双方确认后，买方应每天向卖方书面提出船只预计到港时间。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双方应以确认的交割日期为目标开展工作，并以此交割日期作为计算迟期履约和违约的日期。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）装船。除库内转移外，油管一经连结即为装货开始，一经拆除即为装船结束。</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买方在约定交割日期（或交货期范围内的某一天）船只到港后，应以书面形式向卖方提交一份备装通知书（</w:t>
      </w:r>
      <w:r>
        <w:rPr>
          <w:rFonts w:ascii="宋体"/>
          <w:kern w:val="0"/>
          <w:sz w:val="24"/>
          <w:szCs w:val="20"/>
          <w:lang w:val="zh-CN"/>
        </w:rPr>
        <w:t>NOR</w:t>
      </w:r>
      <w:r>
        <w:rPr>
          <w:rFonts w:ascii="宋体" w:hint="eastAsia"/>
          <w:kern w:val="0"/>
          <w:sz w:val="24"/>
          <w:szCs w:val="20"/>
          <w:lang w:val="zh-CN"/>
        </w:rPr>
        <w:t>）并以此时间计算卖方开始装货的时间，而在此以前的船只滞期由买方负责，在此以后至装船结束发生的滞期由卖方负责。</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卖方在收到买方的备装通知书（</w:t>
      </w:r>
      <w:r>
        <w:rPr>
          <w:rFonts w:ascii="宋体"/>
          <w:kern w:val="0"/>
          <w:sz w:val="24"/>
          <w:szCs w:val="20"/>
          <w:lang w:val="zh-CN"/>
        </w:rPr>
        <w:t>NOR</w:t>
      </w:r>
      <w:r>
        <w:rPr>
          <w:rFonts w:ascii="宋体" w:hint="eastAsia"/>
          <w:kern w:val="0"/>
          <w:sz w:val="24"/>
          <w:szCs w:val="20"/>
          <w:lang w:val="zh-CN"/>
        </w:rPr>
        <w:t>）后，应及进安排装货，并在规定的时间内完成（该时间以装运时航运部门通用的船只定额装卸时间为准）。滞期费的索赔不影响损失的索赔。</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）付款和单据的转移</w:t>
      </w:r>
      <w:r>
        <w:rPr>
          <w:rFonts w:ascii="宋体"/>
          <w:kern w:val="0"/>
          <w:sz w:val="24"/>
          <w:szCs w:val="20"/>
          <w:lang w:val="zh-CN"/>
        </w:rPr>
        <w:t>a.</w:t>
      </w:r>
      <w:r>
        <w:rPr>
          <w:rFonts w:ascii="宋体" w:hint="eastAsia"/>
          <w:kern w:val="0"/>
          <w:sz w:val="24"/>
          <w:szCs w:val="20"/>
          <w:lang w:val="zh-CN"/>
        </w:rPr>
        <w:t>交易所在收到卖方或买方的预备交日期通知或所有权转让约定日期的前二个交易日，买方应向交易所承付全部合约的货款，在货款到帐后交易所立即将保证金退还到买方帐户。</w:t>
      </w:r>
      <w:r>
        <w:rPr>
          <w:rFonts w:ascii="宋体"/>
          <w:kern w:val="0"/>
          <w:sz w:val="24"/>
          <w:szCs w:val="20"/>
          <w:lang w:val="zh-CN"/>
        </w:rPr>
        <w:t>b.</w:t>
      </w:r>
      <w:r>
        <w:rPr>
          <w:rFonts w:ascii="宋体" w:hint="eastAsia"/>
          <w:kern w:val="0"/>
          <w:sz w:val="24"/>
          <w:szCs w:val="20"/>
          <w:lang w:val="zh-CN"/>
        </w:rPr>
        <w:t>卖方在装货完毕后的三天内须向交易所递交所需要的所有单证。交易所在收到单证的第二个交易日</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之前递交买方，买方在交割完毕确认书上签字后，交易所即将全部合约的货款（包括补付尾差金额）和交易保证金退还到卖方帐户。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）检验：以下检验方式可供买、卖方选择。</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全权委托注册仓库代为质检和量检，数量以油库储罐计量数为准（泵装、泵卸及储存损耗按现行有关规定执行）。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ii.</w:t>
      </w:r>
      <w:r>
        <w:rPr>
          <w:rFonts w:ascii="宋体" w:hint="eastAsia"/>
          <w:kern w:val="0"/>
          <w:sz w:val="24"/>
          <w:szCs w:val="20"/>
          <w:lang w:val="zh-CN"/>
        </w:rPr>
        <w:t>为避免纠纷，买卖方在必要时可委派检验人员与交割仓库共同检验，交货数量以共同检测数为准。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iii.</w:t>
      </w:r>
      <w:r>
        <w:rPr>
          <w:rFonts w:ascii="宋体" w:hint="eastAsia"/>
          <w:kern w:val="0"/>
          <w:sz w:val="24"/>
          <w:szCs w:val="20"/>
          <w:lang w:val="zh-CN"/>
        </w:rPr>
        <w:t>买卖方也可委托国家商检部门检验，一切结果以商检出证为准。检验费由委托方承担。</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）交货数量与合约总量的允许误差范围：</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a.1000</w:t>
      </w:r>
      <w:r>
        <w:rPr>
          <w:rFonts w:ascii="宋体" w:hint="eastAsia"/>
          <w:kern w:val="0"/>
          <w:sz w:val="24"/>
          <w:szCs w:val="20"/>
          <w:lang w:val="zh-CN"/>
        </w:rPr>
        <w:t>吨以下重量允许误差±</w:t>
      </w:r>
      <w:r>
        <w:rPr>
          <w:rFonts w:ascii="宋体"/>
          <w:kern w:val="0"/>
          <w:sz w:val="24"/>
          <w:szCs w:val="20"/>
          <w:lang w:val="zh-CN"/>
        </w:rPr>
        <w:t>1</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b.1001</w:t>
      </w:r>
      <w:r>
        <w:rPr>
          <w:rFonts w:ascii="宋体" w:hint="eastAsia"/>
          <w:kern w:val="0"/>
          <w:sz w:val="24"/>
          <w:szCs w:val="20"/>
          <w:lang w:val="zh-CN"/>
        </w:rPr>
        <w:t>－</w:t>
      </w:r>
      <w:r>
        <w:rPr>
          <w:rFonts w:ascii="宋体"/>
          <w:kern w:val="0"/>
          <w:sz w:val="24"/>
          <w:szCs w:val="20"/>
          <w:lang w:val="zh-CN"/>
        </w:rPr>
        <w:t>10000</w:t>
      </w:r>
      <w:r>
        <w:rPr>
          <w:rFonts w:ascii="宋体" w:hint="eastAsia"/>
          <w:kern w:val="0"/>
          <w:sz w:val="24"/>
          <w:szCs w:val="20"/>
          <w:lang w:val="zh-CN"/>
        </w:rPr>
        <w:t>吨重量允许误差±</w:t>
      </w:r>
      <w:r>
        <w:rPr>
          <w:rFonts w:ascii="宋体"/>
          <w:kern w:val="0"/>
          <w:sz w:val="24"/>
          <w:szCs w:val="20"/>
          <w:lang w:val="zh-CN"/>
        </w:rPr>
        <w:t>3</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c.10001</w:t>
      </w:r>
      <w:r>
        <w:rPr>
          <w:rFonts w:ascii="宋体" w:hint="eastAsia"/>
          <w:kern w:val="0"/>
          <w:sz w:val="24"/>
          <w:szCs w:val="20"/>
          <w:lang w:val="zh-CN"/>
        </w:rPr>
        <w:t>吨以上重量允许误差±</w:t>
      </w:r>
      <w:r>
        <w:rPr>
          <w:rFonts w:ascii="宋体"/>
          <w:kern w:val="0"/>
          <w:sz w:val="24"/>
          <w:szCs w:val="20"/>
          <w:lang w:val="zh-CN"/>
        </w:rPr>
        <w:t>5</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在上述允许范围内的误差数按合约成交价结算货款。</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超过允许误差范围的，超出或短缺部份参照现货市场装卸日前一个交易日的收市价结算货款。</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）风险转移汽油的风险随货物的交收由卖方转移到买方。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2.04</w:t>
      </w:r>
      <w:r>
        <w:rPr>
          <w:rFonts w:ascii="宋体" w:hint="eastAsia"/>
          <w:kern w:val="0"/>
          <w:sz w:val="24"/>
          <w:szCs w:val="20"/>
          <w:lang w:val="zh-CN"/>
        </w:rPr>
        <w:t>与产品有关的期货交易（</w:t>
      </w:r>
      <w:r>
        <w:rPr>
          <w:rFonts w:ascii="宋体"/>
          <w:kern w:val="0"/>
          <w:sz w:val="24"/>
          <w:szCs w:val="20"/>
          <w:lang w:val="zh-CN"/>
        </w:rPr>
        <w:t>EFP</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在合约最后交易日停止交易后至交货月份第一个交易日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，买方和卖方可进行与本合约有关产品的期货交易（</w:t>
      </w:r>
      <w:r>
        <w:rPr>
          <w:rFonts w:ascii="宋体"/>
          <w:kern w:val="0"/>
          <w:sz w:val="24"/>
          <w:szCs w:val="20"/>
          <w:lang w:val="zh-CN"/>
        </w:rPr>
        <w:t>EFP</w:t>
      </w:r>
      <w:r>
        <w:rPr>
          <w:rFonts w:ascii="宋体" w:hint="eastAsia"/>
          <w:kern w:val="0"/>
          <w:sz w:val="24"/>
          <w:szCs w:val="20"/>
          <w:lang w:val="zh-CN"/>
        </w:rPr>
        <w:t>），合约的买方必须为一定数量汽油或相关产品的卖方。合约的卖方必须为汽油或相关产品的买方，相关产品的数量和合约的数量应大致相同，其中相关产品的品质差异引起的价格差额由双方协议。</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EFP</w:t>
      </w:r>
      <w:r>
        <w:rPr>
          <w:rFonts w:ascii="宋体" w:hint="eastAsia"/>
          <w:kern w:val="0"/>
          <w:sz w:val="24"/>
          <w:szCs w:val="20"/>
          <w:lang w:val="zh-CN"/>
        </w:rPr>
        <w:t>的协议报告须在成交当天报交易所，并按交易所规定的方法进行结算和交割。</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2.05</w:t>
      </w:r>
      <w:r>
        <w:rPr>
          <w:rFonts w:ascii="宋体" w:hint="eastAsia"/>
          <w:kern w:val="0"/>
          <w:sz w:val="24"/>
          <w:szCs w:val="20"/>
          <w:lang w:val="zh-CN"/>
        </w:rPr>
        <w:t>选择性交货（</w:t>
      </w:r>
      <w:r>
        <w:rPr>
          <w:rFonts w:ascii="宋体"/>
          <w:kern w:val="0"/>
          <w:sz w:val="24"/>
          <w:szCs w:val="20"/>
          <w:lang w:val="zh-CN"/>
        </w:rPr>
        <w:t>ADP</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合约的买方或卖方可以同交易所为其配对的另一方协议采用不同的方式交收，交货办法，在这种情况下，买卖双方共同办理由交易所规定格式的协议交货通知书，并在交货月份的二十五日前的一个交易日</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前的任何一日将该通知送交交易所。在这以后交易所对方的各自义务和权利不再负责，但必须通过交易所办理结算。交易所在收到该通知书之后即将买卖方的保证金退回到各自的帐户。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2.06</w:t>
      </w:r>
      <w:r>
        <w:rPr>
          <w:rFonts w:ascii="宋体" w:hint="eastAsia"/>
          <w:kern w:val="0"/>
          <w:sz w:val="24"/>
          <w:szCs w:val="20"/>
          <w:lang w:val="zh-CN"/>
        </w:rPr>
        <w:t>违约责任（</w:t>
      </w:r>
      <w:r>
        <w:rPr>
          <w:rFonts w:ascii="宋体"/>
          <w:kern w:val="0"/>
          <w:sz w:val="24"/>
          <w:szCs w:val="20"/>
          <w:lang w:val="zh-CN"/>
        </w:rPr>
        <w:t>1</w:t>
      </w:r>
      <w:r>
        <w:rPr>
          <w:rFonts w:ascii="宋体" w:hint="eastAsia"/>
          <w:kern w:val="0"/>
          <w:sz w:val="24"/>
          <w:szCs w:val="20"/>
          <w:lang w:val="zh-CN"/>
        </w:rPr>
        <w:t>）违约是指买卖一方未能按合约规定履行自己的义务。</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）其中迟期履约是指买卖一方或双方未能按本合约规定的日期履行义务。</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）未履约部份的总金额的计算为未履约部份的数量乘以最后交易日的收市价。</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）对迟期履约的责任方按以下标准向交易所交纳罚金。</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第一日。罚金为未履约部份总金额的</w:t>
      </w:r>
      <w:r>
        <w:rPr>
          <w:rFonts w:ascii="宋体"/>
          <w:kern w:val="0"/>
          <w:sz w:val="24"/>
          <w:szCs w:val="20"/>
          <w:lang w:val="zh-CN"/>
        </w:rPr>
        <w:t>1</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第四日。罚金为未履约部份总金额的</w:t>
      </w:r>
      <w:r>
        <w:rPr>
          <w:rFonts w:ascii="宋体"/>
          <w:kern w:val="0"/>
          <w:sz w:val="24"/>
          <w:szCs w:val="20"/>
          <w:lang w:val="zh-CN"/>
        </w:rPr>
        <w:t>2</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第五日。罚金为未履约部份总金额的</w:t>
      </w:r>
      <w:r>
        <w:rPr>
          <w:rFonts w:ascii="宋体"/>
          <w:kern w:val="0"/>
          <w:sz w:val="24"/>
          <w:szCs w:val="20"/>
          <w:lang w:val="zh-CN"/>
        </w:rPr>
        <w:t>3</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以上罚金累加计算。至第六日即视为违约，其责任方须交纳</w:t>
      </w:r>
      <w:r>
        <w:rPr>
          <w:rFonts w:ascii="宋体"/>
          <w:kern w:val="0"/>
          <w:sz w:val="24"/>
          <w:szCs w:val="20"/>
          <w:lang w:val="zh-CN"/>
        </w:rPr>
        <w:t>10</w:t>
      </w:r>
      <w:r>
        <w:rPr>
          <w:rFonts w:ascii="宋体" w:hint="eastAsia"/>
          <w:kern w:val="0"/>
          <w:sz w:val="24"/>
          <w:szCs w:val="20"/>
          <w:lang w:val="zh-CN"/>
        </w:rPr>
        <w:t>％的罚金，具体实施办法由结算交割委员会制定颁布。</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）罚金自结算交割委员会确认违约责任后五日内交纳，未按规定交纳者视为违章，交易所有权从其保证金中扣取，并给予处罚。</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）违约方除向交易所交纳罚金外，在未得到对方当事人同意，仍应继续履约，并对因迟期履约而给对方造成的直接损失承担赔偿责任。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）其他违约情况及责任，依照国家法律和有关部门规定执行。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）双方对争议或索赔处理不满者可向交易所听证仲裁委员会申请仲裁。</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2.07</w:t>
      </w:r>
      <w:r>
        <w:rPr>
          <w:rFonts w:ascii="宋体" w:hint="eastAsia"/>
          <w:kern w:val="0"/>
          <w:sz w:val="24"/>
          <w:szCs w:val="20"/>
          <w:lang w:val="zh-CN"/>
        </w:rPr>
        <w:t>不可抗力（</w:t>
      </w:r>
      <w:r>
        <w:rPr>
          <w:rFonts w:ascii="宋体"/>
          <w:kern w:val="0"/>
          <w:sz w:val="24"/>
          <w:szCs w:val="20"/>
          <w:lang w:val="zh-CN"/>
        </w:rPr>
        <w:t>1</w:t>
      </w:r>
      <w:r>
        <w:rPr>
          <w:rFonts w:ascii="宋体" w:hint="eastAsia"/>
          <w:kern w:val="0"/>
          <w:sz w:val="24"/>
          <w:szCs w:val="20"/>
          <w:lang w:val="zh-CN"/>
        </w:rPr>
        <w:t>）不可抗力是指合约签订后，非合约任何一方的过失，而发生的不可预见、不可避免、无法克服的意外事故，如战争、动乱、洪水、地震等。</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事人一主由于不可抗力的原因而不能履约时，应及时向对方通报不能履约或不能完全履约的理由，在取得有关主管机关证明后，允许延期履约、部份履约或不履行合约，并根据情况的部份或全部免于承担违约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）当事人未及时向对方通报因不可抗力不能履行或不能完全履行合约的理由，造成对方损失的扩大，对损失扩大部份仍应负法律责任。</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）不可抗力的未尽事宜，依照国家法律规定处理。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根据上海金属交易所规则，买卖双方自愿签订本合同，并全面执行下列条款：</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一、质量品级：在上海金属交易所上市交易的铜、铝、铅、锌、锡、镍、生铁等的金属质量等级，一律执行《国家标准》。没有国家标准的，按《部颁标准》执行。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二、数量：本合同溢短技量允许范围为总量的±</w:t>
      </w:r>
      <w:r>
        <w:rPr>
          <w:rFonts w:ascii="宋体"/>
          <w:kern w:val="0"/>
          <w:sz w:val="24"/>
          <w:szCs w:val="20"/>
          <w:lang w:val="zh-CN"/>
        </w:rPr>
        <w:t>5</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三、价格：本合同价格（元／吨）仅指交易所当日的、指定地点仓库的交易成交价。成交前发生的仓装、运输、保险等项费用均已包括在内。</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四、结算、按交易所交易业务试行规则执行。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五、交货与验收：买卖双方均按成交合同标的收验、交货。卖方交货时，随附生产厂商的质量保证书。</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六、交易保证金：本合同买卖双方均需向交易所缴纳保证金</w:t>
      </w:r>
      <w:r>
        <w:rPr>
          <w:rFonts w:ascii="宋体" w:hint="eastAsia"/>
          <w:kern w:val="0"/>
          <w:sz w:val="24"/>
          <w:szCs w:val="20"/>
          <w:u w:val="single"/>
          <w:lang w:val="zh-CN"/>
        </w:rPr>
        <w:t xml:space="preserve">          </w:t>
      </w:r>
      <w:r>
        <w:rPr>
          <w:rFonts w:ascii="宋体" w:hint="eastAsia"/>
          <w:kern w:val="0"/>
          <w:sz w:val="24"/>
          <w:szCs w:val="20"/>
          <w:lang w:val="zh-CN"/>
        </w:rPr>
        <w:t>元。合同执行后，保证金分别退还各方。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七、交易所手续费：交易手续费按成交金额的</w:t>
      </w:r>
      <w:r>
        <w:rPr>
          <w:rFonts w:ascii="宋体"/>
          <w:kern w:val="0"/>
          <w:sz w:val="24"/>
          <w:szCs w:val="20"/>
          <w:lang w:val="zh-CN"/>
        </w:rPr>
        <w:t>1</w:t>
      </w:r>
      <w:r>
        <w:rPr>
          <w:rFonts w:ascii="宋体" w:hint="eastAsia"/>
          <w:kern w:val="0"/>
          <w:sz w:val="24"/>
          <w:szCs w:val="20"/>
          <w:lang w:val="zh-CN"/>
        </w:rPr>
        <w:t>‰收取。</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八、争议仲裁：买卖双方就本合同内发生争议，由交易所协调，协调不成得向交易所申请仲裁。</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九、违约罚则：买卖中发生违约时，交易所作为交易合同履约保证人，有权按交易业务试行规则执行罚处。</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十、合同转让：本合同在交易所按规则转让时，应同时办理过户手续。</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十一、附则：本合同一式二份，由买卖双方签名盖会员单位合同章后，由交易所统一保管。</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发证：发货单位；</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到站收货单位：</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交货时间：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运输方式：</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质量验收：</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外装议定：</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费用负担：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结算方式：</w:t>
      </w:r>
      <w:r>
        <w:rPr>
          <w:rFonts w:ascii="宋体" w:hint="eastAsia"/>
          <w:kern w:val="0"/>
          <w:sz w:val="24"/>
          <w:szCs w:val="20"/>
          <w:u w:val="single"/>
          <w:lang w:val="zh-CN"/>
        </w:rPr>
        <w:t xml:space="preserve">                                              </w:t>
      </w:r>
      <w:r>
        <w:rPr>
          <w:rFonts w:ascii="宋体" w:hint="eastAsia"/>
          <w:kern w:val="0"/>
          <w:sz w:val="24"/>
          <w:szCs w:val="20"/>
          <w:lang w:val="zh-CN"/>
        </w:rPr>
        <w:t>。</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保证金：从合同确认之日起，买卖双方须在五日内向市场结算部交纳基础保证金。</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买方交：</w:t>
      </w:r>
      <w:r>
        <w:rPr>
          <w:rFonts w:ascii="宋体"/>
          <w:kern w:val="0"/>
          <w:sz w:val="24"/>
          <w:szCs w:val="20"/>
          <w:lang w:val="zh-CN"/>
        </w:rPr>
        <w:t>0.00</w:t>
      </w:r>
      <w:r>
        <w:rPr>
          <w:rFonts w:ascii="宋体" w:hint="eastAsia"/>
          <w:kern w:val="0"/>
          <w:sz w:val="24"/>
          <w:szCs w:val="20"/>
          <w:lang w:val="zh-CN"/>
        </w:rPr>
        <w:t>元</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卖方交：</w:t>
      </w:r>
      <w:r>
        <w:rPr>
          <w:rFonts w:ascii="宋体"/>
          <w:kern w:val="0"/>
          <w:sz w:val="24"/>
          <w:szCs w:val="20"/>
          <w:lang w:val="zh-CN"/>
        </w:rPr>
        <w:t>0.00</w:t>
      </w:r>
      <w:r>
        <w:rPr>
          <w:rFonts w:ascii="宋体" w:hint="eastAsia"/>
          <w:kern w:val="0"/>
          <w:sz w:val="24"/>
          <w:szCs w:val="20"/>
          <w:lang w:val="zh-CN"/>
        </w:rPr>
        <w:t>元</w:t>
      </w:r>
      <w:r>
        <w:rPr>
          <w:rFonts w:ascii="宋体"/>
          <w:kern w:val="0"/>
          <w:sz w:val="24"/>
          <w:szCs w:val="20"/>
          <w:lang w:val="zh-CN"/>
        </w:rPr>
        <w:t>10.</w:t>
      </w:r>
      <w:r>
        <w:rPr>
          <w:rFonts w:ascii="宋体" w:hint="eastAsia"/>
          <w:kern w:val="0"/>
          <w:sz w:val="24"/>
          <w:szCs w:val="20"/>
          <w:lang w:val="zh-CN"/>
        </w:rPr>
        <w:t>手续费：从合同确认之日起，买卖双方须在五日内向市场结算部交纳手续费。</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买方交：</w:t>
      </w:r>
      <w:r>
        <w:rPr>
          <w:rFonts w:ascii="宋体"/>
          <w:kern w:val="0"/>
          <w:sz w:val="24"/>
          <w:szCs w:val="20"/>
          <w:lang w:val="zh-CN"/>
        </w:rPr>
        <w:t>0.00</w:t>
      </w:r>
      <w:r>
        <w:rPr>
          <w:rFonts w:ascii="宋体" w:hint="eastAsia"/>
          <w:kern w:val="0"/>
          <w:sz w:val="24"/>
          <w:szCs w:val="20"/>
          <w:lang w:val="zh-CN"/>
        </w:rPr>
        <w:t>元</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卖方交：</w:t>
      </w:r>
      <w:r>
        <w:rPr>
          <w:rFonts w:ascii="宋体"/>
          <w:kern w:val="0"/>
          <w:sz w:val="24"/>
          <w:szCs w:val="20"/>
          <w:lang w:val="zh-CN"/>
        </w:rPr>
        <w:t>0.00</w:t>
      </w:r>
      <w:r>
        <w:rPr>
          <w:rFonts w:ascii="宋体" w:hint="eastAsia"/>
          <w:kern w:val="0"/>
          <w:sz w:val="24"/>
          <w:szCs w:val="20"/>
          <w:lang w:val="zh-CN"/>
        </w:rPr>
        <w:t>元</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附则：①合同经市场确认后生效。如有异议，需经双方协商并经市场同意方能修改有关条文。</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②合同有效期间，除人力不可抗拒因素外，任何一方不得擅自修改、终止合同。否则按《经济合同法》的有关规定处理。</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③如因铁路运输计划的原因未能如期全部交货，剩余部分由买卖双方协商是否延期履行合同。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④双方发生争议或纠纷时，按中华人民共和国商业部（</w:t>
      </w:r>
      <w:r>
        <w:rPr>
          <w:rFonts w:ascii="宋体"/>
          <w:kern w:val="0"/>
          <w:sz w:val="24"/>
          <w:szCs w:val="20"/>
          <w:lang w:val="zh-CN"/>
        </w:rPr>
        <w:t>89</w:t>
      </w:r>
      <w:r>
        <w:rPr>
          <w:rFonts w:ascii="宋体" w:hint="eastAsia"/>
          <w:kern w:val="0"/>
          <w:sz w:val="24"/>
          <w:szCs w:val="20"/>
          <w:lang w:val="zh-CN"/>
        </w:rPr>
        <w:t>）商储（粮）字第</w:t>
      </w:r>
      <w:r>
        <w:rPr>
          <w:rFonts w:ascii="宋体"/>
          <w:kern w:val="0"/>
          <w:sz w:val="24"/>
          <w:szCs w:val="20"/>
          <w:lang w:val="zh-CN"/>
        </w:rPr>
        <w:t>62</w:t>
      </w:r>
      <w:r>
        <w:rPr>
          <w:rFonts w:ascii="宋体" w:hint="eastAsia"/>
          <w:kern w:val="0"/>
          <w:sz w:val="24"/>
          <w:szCs w:val="20"/>
          <w:lang w:val="zh-CN"/>
        </w:rPr>
        <w:t>号《粮油调运管理规则》、中国郑州粮食批发市场交易管理暂行规则、实施细则执行及商务处理规定执行。</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⑤买卖双方依据本市场有关规定，允许合同转让。</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⑥本合同一式五份，买卖双方各执一份，市场三份。</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⑦本合同的发站、到站、发货单位、收货单位诸内容较多时，可另立附件说明。</w:t>
      </w:r>
    </w:p>
    <w:p w:rsidR="00B8060B" w:rsidRDefault="00B8060B">
      <w:pPr>
        <w:autoSpaceDE w:val="0"/>
        <w:autoSpaceDN w:val="0"/>
        <w:adjustRightInd w:val="0"/>
        <w:spacing w:line="480" w:lineRule="auto"/>
        <w:jc w:val="left"/>
        <w:rPr>
          <w:rFonts w:ascii="宋体"/>
          <w:kern w:val="0"/>
          <w:sz w:val="24"/>
          <w:szCs w:val="20"/>
          <w:lang w:val="zh-CN"/>
        </w:rPr>
      </w:pPr>
    </w:p>
    <w:p w:rsidR="00B8060B" w:rsidRDefault="00B8060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买方出市代表：</w:t>
      </w:r>
      <w:r>
        <w:rPr>
          <w:rFonts w:ascii="宋体" w:hint="eastAsia"/>
          <w:kern w:val="0"/>
          <w:sz w:val="24"/>
          <w:szCs w:val="20"/>
          <w:u w:val="single"/>
          <w:lang w:val="zh-CN"/>
        </w:rPr>
        <w:t xml:space="preserve">                </w:t>
      </w:r>
      <w:r>
        <w:rPr>
          <w:rFonts w:ascii="宋体" w:hint="eastAsia"/>
          <w:kern w:val="0"/>
          <w:sz w:val="24"/>
          <w:szCs w:val="20"/>
          <w:lang w:val="zh-CN"/>
        </w:rPr>
        <w:t>签名（盖章）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市场监证人：</w:t>
      </w:r>
      <w:r>
        <w:rPr>
          <w:rFonts w:ascii="宋体" w:hint="eastAsia"/>
          <w:kern w:val="0"/>
          <w:sz w:val="24"/>
          <w:szCs w:val="20"/>
          <w:u w:val="single"/>
          <w:lang w:val="zh-CN"/>
        </w:rPr>
        <w:t xml:space="preserve">                </w:t>
      </w:r>
      <w:r>
        <w:rPr>
          <w:rFonts w:ascii="宋体" w:hint="eastAsia"/>
          <w:kern w:val="0"/>
          <w:sz w:val="24"/>
          <w:szCs w:val="20"/>
          <w:lang w:val="zh-CN"/>
        </w:rPr>
        <w:t>签名（盖章）</w:t>
      </w:r>
    </w:p>
    <w:p w:rsidR="00B8060B" w:rsidRDefault="00B8060B">
      <w:pPr>
        <w:autoSpaceDE w:val="0"/>
        <w:autoSpaceDN w:val="0"/>
        <w:adjustRightInd w:val="0"/>
        <w:spacing w:line="480" w:lineRule="auto"/>
        <w:ind w:firstLine="480"/>
        <w:jc w:val="left"/>
        <w:rPr>
          <w:rFonts w:ascii="宋体"/>
          <w:kern w:val="0"/>
          <w:sz w:val="24"/>
          <w:szCs w:val="20"/>
          <w:lang w:val="zh-CN"/>
        </w:rPr>
      </w:pPr>
    </w:p>
    <w:p w:rsidR="00B8060B" w:rsidRDefault="00B8060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卖方出市代表：</w:t>
      </w:r>
      <w:r>
        <w:rPr>
          <w:rFonts w:ascii="宋体" w:hint="eastAsia"/>
          <w:kern w:val="0"/>
          <w:sz w:val="24"/>
          <w:szCs w:val="20"/>
          <w:u w:val="single"/>
          <w:lang w:val="zh-CN"/>
        </w:rPr>
        <w:t xml:space="preserve">                </w:t>
      </w:r>
      <w:r>
        <w:rPr>
          <w:rFonts w:ascii="宋体" w:hint="eastAsia"/>
          <w:kern w:val="0"/>
          <w:sz w:val="24"/>
          <w:szCs w:val="20"/>
          <w:lang w:val="zh-CN"/>
        </w:rPr>
        <w:t>签名（盖章）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合同确认（盖章）</w:t>
      </w:r>
    </w:p>
    <w:p w:rsidR="00B8060B" w:rsidRDefault="00B8060B">
      <w:pPr>
        <w:autoSpaceDE w:val="0"/>
        <w:autoSpaceDN w:val="0"/>
        <w:adjustRightInd w:val="0"/>
        <w:spacing w:line="480" w:lineRule="auto"/>
        <w:ind w:firstLine="480"/>
        <w:jc w:val="left"/>
        <w:rPr>
          <w:rFonts w:ascii="宋体"/>
          <w:kern w:val="0"/>
          <w:sz w:val="24"/>
          <w:szCs w:val="20"/>
          <w:lang w:val="zh-CN"/>
        </w:rPr>
      </w:pPr>
    </w:p>
    <w:p w:rsidR="00B8060B" w:rsidRDefault="00B8060B">
      <w:pPr>
        <w:autoSpaceDE w:val="0"/>
        <w:autoSpaceDN w:val="0"/>
        <w:adjustRightInd w:val="0"/>
        <w:spacing w:line="480" w:lineRule="auto"/>
        <w:jc w:val="left"/>
        <w:rPr>
          <w:sz w:val="24"/>
          <w:szCs w:val="20"/>
        </w:rPr>
      </w:pPr>
      <w:r>
        <w:rPr>
          <w:rFonts w:ascii="宋体" w:hint="eastAsia"/>
          <w:kern w:val="0"/>
          <w:sz w:val="24"/>
          <w:szCs w:val="20"/>
          <w:lang w:val="zh-CN"/>
        </w:rPr>
        <w:t xml:space="preserve">　　交易主持人：</w:t>
      </w:r>
      <w:r>
        <w:rPr>
          <w:rFonts w:ascii="宋体" w:hint="eastAsia"/>
          <w:kern w:val="0"/>
          <w:sz w:val="24"/>
          <w:szCs w:val="20"/>
          <w:u w:val="single"/>
          <w:lang w:val="zh-CN"/>
        </w:rPr>
        <w:t xml:space="preserve">                  </w:t>
      </w:r>
      <w:r>
        <w:rPr>
          <w:rFonts w:ascii="宋体" w:hint="eastAsia"/>
          <w:kern w:val="0"/>
          <w:sz w:val="24"/>
          <w:szCs w:val="20"/>
          <w:lang w:val="zh-CN"/>
        </w:rPr>
        <w:t>签名（盖章）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签订日期：</w:t>
      </w:r>
      <w:r>
        <w:rPr>
          <w:rFonts w:ascii="宋体" w:hint="eastAsia"/>
          <w:kern w:val="0"/>
          <w:sz w:val="24"/>
          <w:szCs w:val="20"/>
          <w:u w:val="single"/>
          <w:lang w:val="zh-CN"/>
        </w:rPr>
        <w:t xml:space="preserve">                            </w:t>
      </w:r>
    </w:p>
    <w:sectPr w:rsidR="00B8060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060B" w:rsidRDefault="00B8060B" w:rsidP="00CC1DB1">
      <w:r>
        <w:separator/>
      </w:r>
    </w:p>
  </w:endnote>
  <w:endnote w:type="continuationSeparator" w:id="0">
    <w:p w:rsidR="00B8060B" w:rsidRDefault="00B8060B" w:rsidP="00CC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060B" w:rsidRDefault="00B8060B" w:rsidP="00CC1DB1">
      <w:r>
        <w:separator/>
      </w:r>
    </w:p>
  </w:footnote>
  <w:footnote w:type="continuationSeparator" w:id="0">
    <w:p w:rsidR="00B8060B" w:rsidRDefault="00B8060B" w:rsidP="00CC1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65779410">
    <w:abstractNumId w:val="7"/>
  </w:num>
  <w:num w:numId="2" w16cid:durableId="1523472236">
    <w:abstractNumId w:val="4"/>
  </w:num>
  <w:num w:numId="3" w16cid:durableId="488910785">
    <w:abstractNumId w:val="14"/>
  </w:num>
  <w:num w:numId="4" w16cid:durableId="1158421395">
    <w:abstractNumId w:val="2"/>
  </w:num>
  <w:num w:numId="5" w16cid:durableId="434330422">
    <w:abstractNumId w:val="3"/>
  </w:num>
  <w:num w:numId="6" w16cid:durableId="1645112737">
    <w:abstractNumId w:val="5"/>
  </w:num>
  <w:num w:numId="7" w16cid:durableId="216086417">
    <w:abstractNumId w:val="0"/>
  </w:num>
  <w:num w:numId="8" w16cid:durableId="1636061622">
    <w:abstractNumId w:val="17"/>
  </w:num>
  <w:num w:numId="9" w16cid:durableId="80103681">
    <w:abstractNumId w:val="13"/>
  </w:num>
  <w:num w:numId="10" w16cid:durableId="2094080733">
    <w:abstractNumId w:val="15"/>
  </w:num>
  <w:num w:numId="11" w16cid:durableId="753355919">
    <w:abstractNumId w:val="16"/>
  </w:num>
  <w:num w:numId="12" w16cid:durableId="1529486400">
    <w:abstractNumId w:val="8"/>
  </w:num>
  <w:num w:numId="13" w16cid:durableId="1877962422">
    <w:abstractNumId w:val="12"/>
  </w:num>
  <w:num w:numId="14" w16cid:durableId="163011803">
    <w:abstractNumId w:val="10"/>
  </w:num>
  <w:num w:numId="15" w16cid:durableId="2129624276">
    <w:abstractNumId w:val="6"/>
  </w:num>
  <w:num w:numId="16" w16cid:durableId="389890415">
    <w:abstractNumId w:val="1"/>
  </w:num>
  <w:num w:numId="17" w16cid:durableId="268583074">
    <w:abstractNumId w:val="11"/>
  </w:num>
  <w:num w:numId="18" w16cid:durableId="1002319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504"/>
    <w:rsid w:val="00AB0504"/>
    <w:rsid w:val="00B8060B"/>
    <w:rsid w:val="00CC1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EC7B445-BAD4-4050-9FDB-9B09B537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C1DB1"/>
    <w:pPr>
      <w:tabs>
        <w:tab w:val="center" w:pos="4153"/>
        <w:tab w:val="right" w:pos="8306"/>
      </w:tabs>
      <w:snapToGrid w:val="0"/>
      <w:jc w:val="center"/>
    </w:pPr>
    <w:rPr>
      <w:sz w:val="18"/>
      <w:szCs w:val="18"/>
    </w:rPr>
  </w:style>
  <w:style w:type="character" w:customStyle="1" w:styleId="a6">
    <w:name w:val="页眉 字符"/>
    <w:basedOn w:val="a0"/>
    <w:link w:val="a5"/>
    <w:uiPriority w:val="99"/>
    <w:rsid w:val="00CC1DB1"/>
    <w:rPr>
      <w:kern w:val="2"/>
      <w:sz w:val="18"/>
      <w:szCs w:val="18"/>
    </w:rPr>
  </w:style>
  <w:style w:type="paragraph" w:styleId="a7">
    <w:name w:val="footer"/>
    <w:basedOn w:val="a"/>
    <w:link w:val="a8"/>
    <w:uiPriority w:val="99"/>
    <w:unhideWhenUsed/>
    <w:rsid w:val="00CC1DB1"/>
    <w:pPr>
      <w:tabs>
        <w:tab w:val="center" w:pos="4153"/>
        <w:tab w:val="right" w:pos="8306"/>
      </w:tabs>
      <w:snapToGrid w:val="0"/>
      <w:jc w:val="left"/>
    </w:pPr>
    <w:rPr>
      <w:sz w:val="18"/>
      <w:szCs w:val="18"/>
    </w:rPr>
  </w:style>
  <w:style w:type="character" w:customStyle="1" w:styleId="a8">
    <w:name w:val="页脚 字符"/>
    <w:basedOn w:val="a0"/>
    <w:link w:val="a7"/>
    <w:uiPriority w:val="99"/>
    <w:rsid w:val="00CC1D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1559</Words>
  <Characters>8889</Characters>
  <Application>Microsoft Office Word</Application>
  <DocSecurity>4</DocSecurity>
  <Lines>74</Lines>
  <Paragraphs>20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