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64A3" w:rsidRDefault="00ED64A3">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外商投资企业土地使用合同</w:t>
      </w:r>
    </w:p>
    <w:p w:rsidR="00ED64A3" w:rsidRDefault="00ED64A3">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（划拨土地使用权合同）</w:t>
      </w:r>
    </w:p>
    <w:p w:rsidR="00ED64A3" w:rsidRDefault="00ED64A3">
      <w:pPr>
        <w:pStyle w:val="a3"/>
        <w:widowControl w:val="0"/>
        <w:autoSpaceDE w:val="0"/>
        <w:autoSpaceDN w:val="0"/>
        <w:adjustRightInd w:val="0"/>
        <w:spacing w:before="0" w:beforeAutospacing="0" w:after="0" w:afterAutospacing="0" w:line="480" w:lineRule="auto"/>
        <w:rPr>
          <w:rFonts w:hAnsi="Times New Roman"/>
          <w:szCs w:val="20"/>
          <w:lang w:val="zh-CN"/>
        </w:rPr>
      </w:pPr>
    </w:p>
    <w:p w:rsidR="00ED64A3" w:rsidRDefault="00ED64A3">
      <w:pPr>
        <w:pStyle w:val="a3"/>
        <w:widowControl w:val="0"/>
        <w:autoSpaceDE w:val="0"/>
        <w:autoSpaceDN w:val="0"/>
        <w:adjustRightInd w:val="0"/>
        <w:spacing w:before="0" w:beforeAutospacing="0" w:after="0" w:afterAutospacing="0" w:line="480" w:lineRule="auto"/>
        <w:rPr>
          <w:rFonts w:hAnsi="Times New Roman"/>
          <w:szCs w:val="20"/>
          <w:lang w:val="zh-CN"/>
        </w:rPr>
      </w:pPr>
    </w:p>
    <w:p w:rsidR="00ED64A3" w:rsidRDefault="00ED64A3">
      <w:pPr>
        <w:pStyle w:val="a3"/>
        <w:widowControl w:val="0"/>
        <w:autoSpaceDE w:val="0"/>
        <w:autoSpaceDN w:val="0"/>
        <w:adjustRightInd w:val="0"/>
        <w:spacing w:before="0" w:beforeAutospacing="0" w:after="0" w:afterAutospacing="0" w:line="480" w:lineRule="auto"/>
        <w:rPr>
          <w:rFonts w:hAnsi="Times New Roman"/>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根据中华人民共和国关于外商投资企业用地管理法律、法规和国家有关规定，双方通过友好协商订立本合同。</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甲方提供给乙方使用的国有土地位于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平方米。其位置与四至范围如本合同附图所示。附图已经甲、乙双方确认。</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本合同项下的土地使用年限为</w:t>
      </w:r>
      <w:r>
        <w:rPr>
          <w:rFonts w:ascii="宋体" w:hint="eastAsia"/>
          <w:kern w:val="0"/>
          <w:sz w:val="24"/>
          <w:szCs w:val="20"/>
          <w:u w:val="single"/>
          <w:lang w:val="zh-CN"/>
        </w:rPr>
        <w:t xml:space="preserve">            </w:t>
      </w:r>
      <w:r>
        <w:rPr>
          <w:rFonts w:ascii="宋体" w:hint="eastAsia"/>
          <w:kern w:val="0"/>
          <w:sz w:val="24"/>
          <w:szCs w:val="20"/>
          <w:lang w:val="zh-CN"/>
        </w:rPr>
        <w:t>年，自本合同签字之日起算。</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乙方同意向甲方支付场地使用费，包括土地开发费和土地使用费。</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〔或：第四条　依据合资或合作企业合同，由乙方中的</w:t>
      </w:r>
      <w:r>
        <w:rPr>
          <w:rFonts w:ascii="宋体" w:hint="eastAsia"/>
          <w:kern w:val="0"/>
          <w:sz w:val="24"/>
          <w:szCs w:val="20"/>
          <w:u w:val="single"/>
          <w:lang w:val="zh-CN"/>
        </w:rPr>
        <w:t xml:space="preserve">               </w:t>
      </w:r>
      <w:r>
        <w:rPr>
          <w:rFonts w:ascii="宋体" w:hint="eastAsia"/>
          <w:kern w:val="0"/>
          <w:sz w:val="24"/>
          <w:szCs w:val="20"/>
          <w:lang w:val="zh-CN"/>
        </w:rPr>
        <w:t>（注：中方合资者或合作者）向甲方支付场地使用费，包括土地开发费和土地使用费。〕</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土地开发费为每平方米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元人民币。乙方（或中方合资者或合作者）须于本合同签字之日起</w:t>
      </w:r>
      <w:r>
        <w:rPr>
          <w:rFonts w:ascii="宋体" w:hint="eastAsia"/>
          <w:kern w:val="0"/>
          <w:sz w:val="24"/>
          <w:szCs w:val="20"/>
          <w:u w:val="single"/>
          <w:lang w:val="zh-CN"/>
        </w:rPr>
        <w:t xml:space="preserve">              </w:t>
      </w:r>
      <w:r>
        <w:rPr>
          <w:rFonts w:ascii="宋体" w:hint="eastAsia"/>
          <w:kern w:val="0"/>
          <w:sz w:val="24"/>
          <w:szCs w:val="20"/>
          <w:lang w:val="zh-CN"/>
        </w:rPr>
        <w:t>日内全部付清。</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乙方（或中方合资者或合作者）支付了全部土地开发费后</w:t>
      </w:r>
      <w:r>
        <w:rPr>
          <w:rFonts w:ascii="宋体" w:hint="eastAsia"/>
          <w:kern w:val="0"/>
          <w:sz w:val="24"/>
          <w:szCs w:val="20"/>
          <w:u w:val="single"/>
          <w:lang w:val="zh-CN"/>
        </w:rPr>
        <w:t xml:space="preserve">            </w:t>
      </w:r>
      <w:r>
        <w:rPr>
          <w:rFonts w:ascii="宋体" w:hint="eastAsia"/>
          <w:kern w:val="0"/>
          <w:sz w:val="24"/>
          <w:szCs w:val="20"/>
          <w:lang w:val="zh-CN"/>
        </w:rPr>
        <w:t>日内，甲方应为乙方办理土地登记（或变更登记）手续，颁发（换发）《中华人民共和国国有土地使用证》。</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土地使用费为每年每平方米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元人民币（美元或港币等），自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日起，乙方（或中方合资者或合作者）应于每年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日前向甲方缴纳当年的土地使用费。</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土地使用费收取标准五年后根据国家〔或</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市（县）〕有关规定由甲方作相应调整，调整后乙方应自调整年度起按新标准缴纳土地使用费。</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〔或：土地使用费在合资（或合作）企业经营期限内不作调整。〕</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（注：乙方依照有关规定可以享受减免优惠政策的，可依照减免规定拟定此条。）</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除本合同另有规定外，乙方应在本合同规定的付款期限内将合同要求支付的费用汇入甲方银行帐号内。银行名称：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甲方银行帐户如有变更，应在变更后</w:t>
      </w:r>
      <w:r>
        <w:rPr>
          <w:rFonts w:ascii="宋体" w:hint="eastAsia"/>
          <w:kern w:val="0"/>
          <w:sz w:val="24"/>
          <w:szCs w:val="20"/>
          <w:u w:val="single"/>
          <w:lang w:val="zh-CN"/>
        </w:rPr>
        <w:t xml:space="preserve">         </w:t>
      </w:r>
      <w:r>
        <w:rPr>
          <w:rFonts w:ascii="宋体" w:hint="eastAsia"/>
          <w:kern w:val="0"/>
          <w:sz w:val="24"/>
          <w:szCs w:val="20"/>
          <w:lang w:val="zh-CN"/>
        </w:rPr>
        <w:t>天内以书面形式通知对方。由于甲方未及时通知此项变更而造成误期付款所引起的任何延迟收费，乙方概不承担违约责任。</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该土地用于建设</w:t>
      </w:r>
      <w:r>
        <w:rPr>
          <w:rFonts w:ascii="宋体" w:hint="eastAsia"/>
          <w:kern w:val="0"/>
          <w:sz w:val="24"/>
          <w:szCs w:val="20"/>
          <w:u w:val="single"/>
          <w:lang w:val="zh-CN"/>
        </w:rPr>
        <w:t xml:space="preserve">         </w:t>
      </w:r>
      <w:r>
        <w:rPr>
          <w:rFonts w:ascii="宋体" w:hint="eastAsia"/>
          <w:kern w:val="0"/>
          <w:sz w:val="24"/>
          <w:szCs w:val="20"/>
          <w:lang w:val="zh-CN"/>
        </w:rPr>
        <w:t>项目，乙方必须按规划要求和规定用途使用土地。</w:t>
      </w:r>
    </w:p>
    <w:p w:rsidR="00ED64A3" w:rsidRDefault="00ED64A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在本合同期限内，乙方确需改变土地用途的，经甲方同意后办理变更土地用途的手续。</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甲方同意承担该土地的征地、拆迁、界址定点具体事务，并于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日前交付土地。</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乙方应妥善保护界桩，不得私自改动，界桩遭受破坏或移动时，应及时书面报告甲方，请求重新埋设，所需费用由乙方承担。</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〔或：第九条　乙方利用合资（或合作）企业中方原有场地，原有场地的界桩应由甲方重新核实。〕</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土地使用年限期满或乙方提前终止经营时，本合同同时终止履行。乙方应向甲方交还土地使用证，办理注销登记手续。乙方对该土地内投资建设的建筑物、附着物有权处置，但时间不得超过</w:t>
      </w:r>
      <w:r>
        <w:rPr>
          <w:rFonts w:ascii="宋体" w:hint="eastAsia"/>
          <w:kern w:val="0"/>
          <w:sz w:val="24"/>
          <w:szCs w:val="20"/>
          <w:u w:val="single"/>
          <w:lang w:val="zh-CN"/>
        </w:rPr>
        <w:t xml:space="preserve">             </w:t>
      </w:r>
      <w:r>
        <w:rPr>
          <w:rFonts w:ascii="宋体" w:hint="eastAsia"/>
          <w:kern w:val="0"/>
          <w:sz w:val="24"/>
          <w:szCs w:val="20"/>
          <w:lang w:val="zh-CN"/>
        </w:rPr>
        <w:t>，逾期由甲方无偿取得。</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如乙方需继续使用该土地，须在距期满六个月之前向甲方提交续期用地申请，经甲方同意后，须重新签订土地使用合同，方可使用。</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乙方依据本合同通过划拨方式取得的土地使用权不得转让、出租、抵押。如需转让、出租、抵押，必须按《中华人民共和国城镇国有土地使用权出让和转让暂行条例》规定办理出让手续，补交出让金。</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如果乙方（或中方合资者或合作者）不能按时支付土地使用费，从滞纳之日起，按日加收应缴费额</w:t>
      </w:r>
      <w:r>
        <w:rPr>
          <w:rFonts w:ascii="宋体" w:hint="eastAsia"/>
          <w:kern w:val="0"/>
          <w:sz w:val="24"/>
          <w:szCs w:val="20"/>
          <w:u w:val="single"/>
          <w:lang w:val="zh-CN"/>
        </w:rPr>
        <w:t xml:space="preserve">       </w:t>
      </w:r>
      <w:r>
        <w:rPr>
          <w:rFonts w:ascii="宋体" w:hint="eastAsia"/>
          <w:kern w:val="0"/>
          <w:sz w:val="24"/>
          <w:szCs w:val="20"/>
          <w:lang w:val="zh-CN"/>
        </w:rPr>
        <w:t>％的滞纳金。滞纳期超过六个月的，甲方有权无偿收回土地使用权。</w:t>
      </w:r>
    </w:p>
    <w:p w:rsidR="00ED64A3" w:rsidRDefault="00ED64A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如果由于甲方的过失，致使乙方延期占有土地使用权，则本合同项下的土地使用期限应相应推延，乙方有权请求赔偿。</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如果乙方在该土地上连续两年不投资建设，甲方有权收回土地使用权。乙方已付土地费用不予返还。</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本合同订立、效力、解释、履行及争议的解决均受中华人民共和国法律的保护和管辖。</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因执行本合同发生争议，由争议双方协商解决。协商不成的，可提请仲裁机构仲裁或向有管辖权的人民法院起诉。</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本合同经双方法定代表人签字后生效。</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本合同所有日期均为公历。</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本合同一式</w:t>
      </w:r>
      <w:r>
        <w:rPr>
          <w:rFonts w:ascii="宋体" w:hint="eastAsia"/>
          <w:kern w:val="0"/>
          <w:sz w:val="24"/>
          <w:szCs w:val="20"/>
          <w:u w:val="single"/>
          <w:lang w:val="zh-CN"/>
        </w:rPr>
        <w:t xml:space="preserve">     </w:t>
      </w:r>
      <w:r>
        <w:rPr>
          <w:rFonts w:ascii="宋体" w:hint="eastAsia"/>
          <w:kern w:val="0"/>
          <w:sz w:val="24"/>
          <w:szCs w:val="20"/>
          <w:lang w:val="zh-CN"/>
        </w:rPr>
        <w:t>份签署，甲乙双方各执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本合同未尽事宜，可由双方约定后作为合同附件。</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本合同附件是合同的组成部分，与本合同具有同等的法律效力。</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市（县）土地管理局（章）</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kern w:val="0"/>
          <w:sz w:val="24"/>
          <w:szCs w:val="20"/>
          <w:lang w:val="zh-CN"/>
        </w:rPr>
      </w:pPr>
    </w:p>
    <w:p w:rsidR="00ED64A3" w:rsidRDefault="00ED64A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ED64A3" w:rsidRDefault="00ED64A3">
      <w:pPr>
        <w:autoSpaceDE w:val="0"/>
        <w:autoSpaceDN w:val="0"/>
        <w:adjustRightInd w:val="0"/>
        <w:spacing w:line="480" w:lineRule="auto"/>
        <w:jc w:val="left"/>
        <w:rPr>
          <w:rFonts w:ascii="宋体" w:hint="eastAsia"/>
          <w:kern w:val="0"/>
          <w:sz w:val="24"/>
          <w:szCs w:val="20"/>
          <w:lang w:val="zh-CN"/>
        </w:rPr>
      </w:pPr>
    </w:p>
    <w:p w:rsidR="00ED64A3" w:rsidRDefault="00ED64A3">
      <w:pPr>
        <w:autoSpaceDE w:val="0"/>
        <w:autoSpaceDN w:val="0"/>
        <w:adjustRightInd w:val="0"/>
        <w:spacing w:line="480" w:lineRule="auto"/>
        <w:jc w:val="left"/>
        <w:rPr>
          <w:rFonts w:ascii="宋体" w:hint="eastAsia"/>
          <w:kern w:val="0"/>
          <w:sz w:val="24"/>
          <w:szCs w:val="20"/>
          <w:lang w:val="zh-CN"/>
        </w:rPr>
      </w:pPr>
    </w:p>
    <w:p w:rsidR="00ED64A3" w:rsidRDefault="00ED64A3">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D64A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4A3" w:rsidRDefault="00ED64A3" w:rsidP="007E7C65">
      <w:r>
        <w:separator/>
      </w:r>
    </w:p>
  </w:endnote>
  <w:endnote w:type="continuationSeparator" w:id="0">
    <w:p w:rsidR="00ED64A3" w:rsidRDefault="00ED64A3" w:rsidP="007E7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4A3" w:rsidRDefault="00ED64A3" w:rsidP="007E7C65">
      <w:r>
        <w:separator/>
      </w:r>
    </w:p>
  </w:footnote>
  <w:footnote w:type="continuationSeparator" w:id="0">
    <w:p w:rsidR="00ED64A3" w:rsidRDefault="00ED64A3" w:rsidP="007E7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13450113">
    <w:abstractNumId w:val="7"/>
  </w:num>
  <w:num w:numId="2" w16cid:durableId="2142531944">
    <w:abstractNumId w:val="4"/>
  </w:num>
  <w:num w:numId="3" w16cid:durableId="1992981761">
    <w:abstractNumId w:val="12"/>
  </w:num>
  <w:num w:numId="4" w16cid:durableId="1715689207">
    <w:abstractNumId w:val="2"/>
  </w:num>
  <w:num w:numId="5" w16cid:durableId="399132584">
    <w:abstractNumId w:val="3"/>
  </w:num>
  <w:num w:numId="6" w16cid:durableId="836657161">
    <w:abstractNumId w:val="5"/>
  </w:num>
  <w:num w:numId="7" w16cid:durableId="2128348619">
    <w:abstractNumId w:val="0"/>
  </w:num>
  <w:num w:numId="8" w16cid:durableId="1879857327">
    <w:abstractNumId w:val="15"/>
  </w:num>
  <w:num w:numId="9" w16cid:durableId="69423598">
    <w:abstractNumId w:val="11"/>
  </w:num>
  <w:num w:numId="10" w16cid:durableId="1366103226">
    <w:abstractNumId w:val="13"/>
  </w:num>
  <w:num w:numId="11" w16cid:durableId="1602644800">
    <w:abstractNumId w:val="14"/>
  </w:num>
  <w:num w:numId="12" w16cid:durableId="941110443">
    <w:abstractNumId w:val="8"/>
  </w:num>
  <w:num w:numId="13" w16cid:durableId="950010405">
    <w:abstractNumId w:val="10"/>
  </w:num>
  <w:num w:numId="14" w16cid:durableId="88475839">
    <w:abstractNumId w:val="9"/>
  </w:num>
  <w:num w:numId="15" w16cid:durableId="1130708752">
    <w:abstractNumId w:val="6"/>
  </w:num>
  <w:num w:numId="16" w16cid:durableId="25316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9B3"/>
    <w:rsid w:val="003B09B3"/>
    <w:rsid w:val="007E7C65"/>
    <w:rsid w:val="00ED6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1900F72-9E0A-43CC-93AB-4E0211EC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E7C65"/>
    <w:pPr>
      <w:tabs>
        <w:tab w:val="center" w:pos="4153"/>
        <w:tab w:val="right" w:pos="8306"/>
      </w:tabs>
      <w:snapToGrid w:val="0"/>
      <w:jc w:val="center"/>
    </w:pPr>
    <w:rPr>
      <w:sz w:val="18"/>
      <w:szCs w:val="18"/>
    </w:rPr>
  </w:style>
  <w:style w:type="character" w:customStyle="1" w:styleId="a6">
    <w:name w:val="页眉 字符"/>
    <w:basedOn w:val="a0"/>
    <w:link w:val="a5"/>
    <w:uiPriority w:val="99"/>
    <w:rsid w:val="007E7C65"/>
    <w:rPr>
      <w:kern w:val="2"/>
      <w:sz w:val="18"/>
      <w:szCs w:val="18"/>
    </w:rPr>
  </w:style>
  <w:style w:type="paragraph" w:styleId="a7">
    <w:name w:val="footer"/>
    <w:basedOn w:val="a"/>
    <w:link w:val="a8"/>
    <w:uiPriority w:val="99"/>
    <w:unhideWhenUsed/>
    <w:rsid w:val="007E7C65"/>
    <w:pPr>
      <w:tabs>
        <w:tab w:val="center" w:pos="4153"/>
        <w:tab w:val="right" w:pos="8306"/>
      </w:tabs>
      <w:snapToGrid w:val="0"/>
      <w:jc w:val="left"/>
    </w:pPr>
    <w:rPr>
      <w:sz w:val="18"/>
      <w:szCs w:val="18"/>
    </w:rPr>
  </w:style>
  <w:style w:type="character" w:customStyle="1" w:styleId="a8">
    <w:name w:val="页脚 字符"/>
    <w:basedOn w:val="a0"/>
    <w:link w:val="a7"/>
    <w:uiPriority w:val="99"/>
    <w:rsid w:val="007E7C6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Words>
  <Characters>2172</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