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E1FBC" w:rsidRDefault="00CE1FBC">
      <w:pPr>
        <w:autoSpaceDE w:val="0"/>
        <w:autoSpaceDN w:val="0"/>
        <w:adjustRightInd w:val="0"/>
        <w:spacing w:line="480" w:lineRule="auto"/>
        <w:jc w:val="center"/>
        <w:rPr>
          <w:rFonts w:ascii="黑体" w:eastAsia="黑体"/>
          <w:b/>
          <w:bCs/>
          <w:kern w:val="0"/>
          <w:sz w:val="44"/>
          <w:szCs w:val="20"/>
          <w:lang w:val="zh-CN"/>
        </w:rPr>
      </w:pPr>
      <w:r>
        <w:rPr>
          <w:rFonts w:ascii="黑体" w:eastAsia="黑体" w:hint="eastAsia"/>
          <w:b/>
          <w:bCs/>
          <w:kern w:val="0"/>
          <w:sz w:val="44"/>
          <w:szCs w:val="20"/>
          <w:lang w:val="zh-CN"/>
        </w:rPr>
        <w:t>房屋套内使用面积销售协议</w:t>
      </w:r>
    </w:p>
    <w:p w:rsidR="00CE1FBC" w:rsidRDefault="00CE1FBC">
      <w:pPr>
        <w:autoSpaceDE w:val="0"/>
        <w:autoSpaceDN w:val="0"/>
        <w:adjustRightInd w:val="0"/>
        <w:spacing w:line="480" w:lineRule="auto"/>
        <w:jc w:val="left"/>
        <w:rPr>
          <w:rFonts w:ascii="宋体"/>
          <w:kern w:val="0"/>
          <w:sz w:val="24"/>
          <w:szCs w:val="20"/>
          <w:lang w:val="zh-CN"/>
        </w:rPr>
      </w:pPr>
    </w:p>
    <w:p w:rsidR="00CE1FBC" w:rsidRDefault="00CE1FBC">
      <w:pPr>
        <w:autoSpaceDE w:val="0"/>
        <w:autoSpaceDN w:val="0"/>
        <w:adjustRightInd w:val="0"/>
        <w:spacing w:line="480" w:lineRule="auto"/>
        <w:jc w:val="left"/>
        <w:rPr>
          <w:rFonts w:ascii="宋体" w:hint="eastAsia"/>
          <w:kern w:val="0"/>
          <w:sz w:val="24"/>
          <w:szCs w:val="20"/>
          <w:lang w:val="zh-CN"/>
        </w:rPr>
      </w:pPr>
    </w:p>
    <w:p w:rsidR="00CE1FBC" w:rsidRDefault="00CE1FBC">
      <w:pPr>
        <w:autoSpaceDE w:val="0"/>
        <w:autoSpaceDN w:val="0"/>
        <w:adjustRightInd w:val="0"/>
        <w:spacing w:line="480" w:lineRule="auto"/>
        <w:jc w:val="left"/>
        <w:rPr>
          <w:rFonts w:ascii="宋体" w:hint="eastAsia"/>
          <w:kern w:val="0"/>
          <w:sz w:val="24"/>
          <w:szCs w:val="20"/>
          <w:lang w:val="zh-CN"/>
        </w:rPr>
      </w:pPr>
    </w:p>
    <w:p w:rsidR="00CE1FBC" w:rsidRDefault="00CE1FBC">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鉴于目前房地产市场中诸多纠纷源于面积数据，为减少房屋交付使用时因面积问题产生的争议、保护买卖双方的合法权益，出卖人和买受人愿意以套内使用面积作为房屋价款结算的依据；本着诚实信用、平等自愿的原则，经双方友好协商，现就房屋套内使用面积条款约定如下：</w:t>
      </w:r>
    </w:p>
    <w:p w:rsidR="00CE1FBC" w:rsidRDefault="00CE1FBC">
      <w:pPr>
        <w:autoSpaceDE w:val="0"/>
        <w:autoSpaceDN w:val="0"/>
        <w:adjustRightInd w:val="0"/>
        <w:spacing w:line="480" w:lineRule="auto"/>
        <w:jc w:val="left"/>
        <w:rPr>
          <w:rFonts w:ascii="宋体"/>
          <w:kern w:val="0"/>
          <w:sz w:val="24"/>
          <w:szCs w:val="20"/>
          <w:lang w:val="zh-CN"/>
        </w:rPr>
      </w:pPr>
    </w:p>
    <w:p w:rsidR="00CE1FBC" w:rsidRDefault="00CE1FBC">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一、面积定义：套内使用面积等于套内各功能空间使用面积之和，各功能空间使用面积等于各功能空间墙体内表面所围合的水平投影面积之和；所谓功能使用空间包括卧室、起居室（厅）、厨房、卫生间、餐厅、过厅、过道、前室、贮藏室、壁柜等（不包括阳台部分）。</w:t>
      </w:r>
    </w:p>
    <w:p w:rsidR="00CE1FBC" w:rsidRDefault="00CE1FBC">
      <w:pPr>
        <w:autoSpaceDE w:val="0"/>
        <w:autoSpaceDN w:val="0"/>
        <w:adjustRightInd w:val="0"/>
        <w:spacing w:line="480" w:lineRule="auto"/>
        <w:jc w:val="left"/>
        <w:rPr>
          <w:rFonts w:ascii="宋体"/>
          <w:kern w:val="0"/>
          <w:sz w:val="24"/>
          <w:szCs w:val="20"/>
          <w:lang w:val="zh-CN"/>
        </w:rPr>
      </w:pPr>
    </w:p>
    <w:p w:rsidR="00CE1FBC" w:rsidRDefault="00CE1FBC">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二、面积种类：本协议中所指的暂测面积是指在房屋未交付前，根据出卖人提供的图纸测量得出的面积。本协议所指的实测面积是指在房屋工程竣工后，由相关测量机构根据有关规定，对实际存在的房屋进行测量后得出的面积数据。</w:t>
      </w:r>
    </w:p>
    <w:p w:rsidR="00CE1FBC" w:rsidRDefault="00CE1FBC">
      <w:pPr>
        <w:autoSpaceDE w:val="0"/>
        <w:autoSpaceDN w:val="0"/>
        <w:adjustRightInd w:val="0"/>
        <w:spacing w:line="480" w:lineRule="auto"/>
        <w:jc w:val="left"/>
        <w:rPr>
          <w:rFonts w:ascii="宋体"/>
          <w:kern w:val="0"/>
          <w:sz w:val="24"/>
          <w:szCs w:val="20"/>
          <w:lang w:val="zh-CN"/>
        </w:rPr>
      </w:pPr>
    </w:p>
    <w:p w:rsidR="00CE1FBC" w:rsidRDefault="00CE1FBC">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三、面积约定：出卖人和买受人根据双方签订的编号为</w:t>
      </w:r>
      <w:r>
        <w:rPr>
          <w:rFonts w:ascii="宋体"/>
          <w:kern w:val="0"/>
          <w:sz w:val="24"/>
          <w:szCs w:val="20"/>
          <w:lang w:val="zh-CN"/>
        </w:rPr>
        <w:t xml:space="preserve"> </w:t>
      </w:r>
      <w:r>
        <w:rPr>
          <w:rFonts w:ascii="宋体" w:hint="eastAsia"/>
          <w:kern w:val="0"/>
          <w:sz w:val="24"/>
          <w:szCs w:val="20"/>
          <w:lang w:val="zh-CN"/>
        </w:rPr>
        <w:t>的《商品房买卖合同》第二十条的规定，买受人所购房屋套内使用面积为</w:t>
      </w:r>
      <w:r>
        <w:rPr>
          <w:rFonts w:ascii="宋体"/>
          <w:kern w:val="0"/>
          <w:sz w:val="24"/>
          <w:szCs w:val="20"/>
          <w:lang w:val="zh-CN"/>
        </w:rPr>
        <w:t xml:space="preserve"> </w:t>
      </w:r>
      <w:r>
        <w:rPr>
          <w:rFonts w:ascii="宋体" w:hint="eastAsia"/>
          <w:kern w:val="0"/>
          <w:sz w:val="24"/>
          <w:szCs w:val="20"/>
          <w:lang w:val="zh-CN"/>
        </w:rPr>
        <w:t>平方米，暂测套内使用面积结果</w:t>
      </w:r>
      <w:r>
        <w:rPr>
          <w:rFonts w:ascii="宋体" w:hint="eastAsia"/>
          <w:kern w:val="0"/>
          <w:sz w:val="24"/>
          <w:szCs w:val="20"/>
          <w:lang w:val="zh-CN"/>
        </w:rPr>
        <w:lastRenderedPageBreak/>
        <w:t>以出卖人提供的平面图纸为测量依据。</w:t>
      </w:r>
    </w:p>
    <w:p w:rsidR="00CE1FBC" w:rsidRDefault="00CE1FBC">
      <w:pPr>
        <w:autoSpaceDE w:val="0"/>
        <w:autoSpaceDN w:val="0"/>
        <w:adjustRightInd w:val="0"/>
        <w:spacing w:line="480" w:lineRule="auto"/>
        <w:jc w:val="left"/>
        <w:rPr>
          <w:rFonts w:ascii="宋体"/>
          <w:kern w:val="0"/>
          <w:sz w:val="24"/>
          <w:szCs w:val="20"/>
          <w:lang w:val="zh-CN"/>
        </w:rPr>
      </w:pPr>
    </w:p>
    <w:p w:rsidR="00CE1FBC" w:rsidRDefault="00CE1FBC">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面积误差率</w:t>
      </w:r>
      <w:r>
        <w:rPr>
          <w:rFonts w:ascii="宋体"/>
          <w:kern w:val="0"/>
          <w:sz w:val="24"/>
          <w:szCs w:val="20"/>
          <w:lang w:val="zh-CN"/>
        </w:rPr>
        <w:t>=|</w:t>
      </w:r>
      <w:r>
        <w:rPr>
          <w:rFonts w:ascii="宋体" w:hint="eastAsia"/>
          <w:kern w:val="0"/>
          <w:sz w:val="24"/>
          <w:szCs w:val="20"/>
          <w:lang w:val="zh-CN"/>
        </w:rPr>
        <w:t>暂测套内使用面积</w:t>
      </w:r>
      <w:r>
        <w:rPr>
          <w:rFonts w:ascii="宋体"/>
          <w:kern w:val="0"/>
          <w:sz w:val="24"/>
          <w:szCs w:val="20"/>
          <w:lang w:val="zh-CN"/>
        </w:rPr>
        <w:t>-</w:t>
      </w:r>
      <w:r>
        <w:rPr>
          <w:rFonts w:ascii="宋体" w:hint="eastAsia"/>
          <w:kern w:val="0"/>
          <w:sz w:val="24"/>
          <w:szCs w:val="20"/>
          <w:lang w:val="zh-CN"/>
        </w:rPr>
        <w:t>实测套内使用面积</w:t>
      </w:r>
      <w:r>
        <w:rPr>
          <w:rFonts w:ascii="宋体"/>
          <w:kern w:val="0"/>
          <w:sz w:val="24"/>
          <w:szCs w:val="20"/>
          <w:lang w:val="zh-CN"/>
        </w:rPr>
        <w:t>|</w:t>
      </w:r>
      <w:r>
        <w:rPr>
          <w:rFonts w:ascii="宋体" w:hint="eastAsia"/>
          <w:kern w:val="0"/>
          <w:sz w:val="24"/>
          <w:szCs w:val="20"/>
          <w:lang w:val="zh-CN"/>
        </w:rPr>
        <w:t>÷暂测套内使用面积×</w:t>
      </w:r>
      <w:r>
        <w:rPr>
          <w:rFonts w:ascii="宋体"/>
          <w:kern w:val="0"/>
          <w:sz w:val="24"/>
          <w:szCs w:val="20"/>
          <w:lang w:val="zh-CN"/>
        </w:rPr>
        <w:t>1</w:t>
      </w:r>
      <w:r>
        <w:rPr>
          <w:rFonts w:ascii="宋体"/>
          <w:kern w:val="0"/>
          <w:sz w:val="24"/>
          <w:szCs w:val="20"/>
          <w:lang w:val="zh-CN"/>
        </w:rPr>
        <w:t>00%</w:t>
      </w:r>
    </w:p>
    <w:p w:rsidR="00CE1FBC" w:rsidRDefault="00CE1FBC">
      <w:pPr>
        <w:pStyle w:val="a3"/>
        <w:widowControl w:val="0"/>
        <w:autoSpaceDE w:val="0"/>
        <w:autoSpaceDN w:val="0"/>
        <w:adjustRightInd w:val="0"/>
        <w:spacing w:before="0" w:beforeAutospacing="0" w:after="0" w:afterAutospacing="0" w:line="480" w:lineRule="auto"/>
        <w:rPr>
          <w:rFonts w:hAnsi="Times New Roman"/>
          <w:szCs w:val="20"/>
          <w:lang w:val="zh-CN"/>
        </w:rPr>
      </w:pPr>
    </w:p>
    <w:p w:rsidR="00CE1FBC" w:rsidRDefault="00CE1FBC">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四、误差处理一：买受人所购房屋套内使用面积经过实际测量后，若实测套内使用面积与暂测套内使用面积出现误差时，当实测套内使用面积大于暂测套内使用面积时，买受人无须支付多余价款。</w:t>
      </w:r>
    </w:p>
    <w:p w:rsidR="00CE1FBC" w:rsidRDefault="00CE1FBC">
      <w:pPr>
        <w:autoSpaceDE w:val="0"/>
        <w:autoSpaceDN w:val="0"/>
        <w:adjustRightInd w:val="0"/>
        <w:spacing w:line="480" w:lineRule="auto"/>
        <w:jc w:val="left"/>
        <w:rPr>
          <w:rFonts w:ascii="宋体"/>
          <w:kern w:val="0"/>
          <w:sz w:val="24"/>
          <w:szCs w:val="20"/>
          <w:lang w:val="zh-CN"/>
        </w:rPr>
      </w:pPr>
    </w:p>
    <w:p w:rsidR="00CE1FBC" w:rsidRDefault="00CE1FBC">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五、误差处理二：如果实测套内使用面积小于暂测套内使用面积，且面积误差率绝对值在</w:t>
      </w:r>
      <w:r>
        <w:rPr>
          <w:rFonts w:ascii="宋体"/>
          <w:kern w:val="0"/>
          <w:sz w:val="24"/>
          <w:szCs w:val="20"/>
          <w:lang w:val="zh-CN"/>
        </w:rPr>
        <w:t>3%</w:t>
      </w:r>
      <w:r>
        <w:rPr>
          <w:rFonts w:ascii="宋体" w:hint="eastAsia"/>
          <w:kern w:val="0"/>
          <w:sz w:val="24"/>
          <w:szCs w:val="20"/>
          <w:lang w:val="zh-CN"/>
        </w:rPr>
        <w:t>（含</w:t>
      </w:r>
      <w:r>
        <w:rPr>
          <w:rFonts w:ascii="宋体"/>
          <w:kern w:val="0"/>
          <w:sz w:val="24"/>
          <w:szCs w:val="20"/>
          <w:lang w:val="zh-CN"/>
        </w:rPr>
        <w:t>3%</w:t>
      </w:r>
      <w:r>
        <w:rPr>
          <w:rFonts w:ascii="宋体" w:hint="eastAsia"/>
          <w:kern w:val="0"/>
          <w:sz w:val="24"/>
          <w:szCs w:val="20"/>
          <w:lang w:val="zh-CN"/>
        </w:rPr>
        <w:t>）以内的，则出卖人应当在向买受人出具该商品房的实测面积数据后</w:t>
      </w:r>
      <w:r>
        <w:rPr>
          <w:rFonts w:ascii="宋体"/>
          <w:kern w:val="0"/>
          <w:sz w:val="24"/>
          <w:szCs w:val="20"/>
          <w:lang w:val="zh-CN"/>
        </w:rPr>
        <w:t>30</w:t>
      </w:r>
      <w:r>
        <w:rPr>
          <w:rFonts w:ascii="宋体" w:hint="eastAsia"/>
          <w:kern w:val="0"/>
          <w:sz w:val="24"/>
          <w:szCs w:val="20"/>
          <w:lang w:val="zh-CN"/>
        </w:rPr>
        <w:t>日内，向买受人退还房屋差价款，</w:t>
      </w:r>
    </w:p>
    <w:p w:rsidR="00CE1FBC" w:rsidRDefault="00CE1FBC">
      <w:pPr>
        <w:autoSpaceDE w:val="0"/>
        <w:autoSpaceDN w:val="0"/>
        <w:adjustRightInd w:val="0"/>
        <w:spacing w:line="480" w:lineRule="auto"/>
        <w:jc w:val="left"/>
        <w:rPr>
          <w:rFonts w:ascii="宋体"/>
          <w:kern w:val="0"/>
          <w:sz w:val="24"/>
          <w:szCs w:val="20"/>
          <w:lang w:val="zh-CN"/>
        </w:rPr>
      </w:pPr>
    </w:p>
    <w:p w:rsidR="00CE1FBC" w:rsidRDefault="00CE1FB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房屋差价款</w:t>
      </w:r>
      <w:r>
        <w:rPr>
          <w:rFonts w:ascii="宋体"/>
          <w:kern w:val="0"/>
          <w:sz w:val="24"/>
          <w:szCs w:val="20"/>
          <w:lang w:val="zh-CN"/>
        </w:rPr>
        <w:t>=[</w:t>
      </w:r>
      <w:r>
        <w:rPr>
          <w:rFonts w:ascii="宋体" w:hint="eastAsia"/>
          <w:kern w:val="0"/>
          <w:sz w:val="24"/>
          <w:szCs w:val="20"/>
          <w:lang w:val="zh-CN"/>
        </w:rPr>
        <w:t>（暂测套内使用面积</w:t>
      </w:r>
      <w:r>
        <w:rPr>
          <w:rFonts w:ascii="宋体"/>
          <w:kern w:val="0"/>
          <w:sz w:val="24"/>
          <w:szCs w:val="20"/>
          <w:lang w:val="zh-CN"/>
        </w:rPr>
        <w:t>-</w:t>
      </w:r>
      <w:r>
        <w:rPr>
          <w:rFonts w:ascii="宋体" w:hint="eastAsia"/>
          <w:kern w:val="0"/>
          <w:sz w:val="24"/>
          <w:szCs w:val="20"/>
          <w:lang w:val="zh-CN"/>
        </w:rPr>
        <w:t>实测套内使用面积）÷暂测套内使用面积</w:t>
      </w:r>
      <w:r>
        <w:rPr>
          <w:rFonts w:ascii="宋体"/>
          <w:kern w:val="0"/>
          <w:sz w:val="24"/>
          <w:szCs w:val="20"/>
          <w:lang w:val="zh-CN"/>
        </w:rPr>
        <w:t>]100%</w:t>
      </w:r>
      <w:r>
        <w:rPr>
          <w:rFonts w:ascii="宋体" w:hint="eastAsia"/>
          <w:kern w:val="0"/>
          <w:sz w:val="24"/>
          <w:szCs w:val="20"/>
          <w:lang w:val="zh-CN"/>
        </w:rPr>
        <w:t>×房屋总价款。</w:t>
      </w:r>
    </w:p>
    <w:p w:rsidR="00CE1FBC" w:rsidRDefault="00CE1FBC">
      <w:pPr>
        <w:autoSpaceDE w:val="0"/>
        <w:autoSpaceDN w:val="0"/>
        <w:adjustRightInd w:val="0"/>
        <w:spacing w:line="480" w:lineRule="auto"/>
        <w:jc w:val="left"/>
        <w:rPr>
          <w:rFonts w:ascii="宋体"/>
          <w:kern w:val="0"/>
          <w:sz w:val="24"/>
          <w:szCs w:val="20"/>
          <w:lang w:val="zh-CN"/>
        </w:rPr>
      </w:pPr>
    </w:p>
    <w:p w:rsidR="00CE1FBC" w:rsidRDefault="00CE1FBC">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六、误差处理三：如果实测套内使用面积小于暂测套内使用面积，面积误差率绝对值超过</w:t>
      </w:r>
      <w:r>
        <w:rPr>
          <w:rFonts w:ascii="宋体"/>
          <w:kern w:val="0"/>
          <w:sz w:val="24"/>
          <w:szCs w:val="20"/>
          <w:lang w:val="zh-CN"/>
        </w:rPr>
        <w:t>3%</w:t>
      </w:r>
      <w:r>
        <w:rPr>
          <w:rFonts w:ascii="宋体" w:hint="eastAsia"/>
          <w:kern w:val="0"/>
          <w:sz w:val="24"/>
          <w:szCs w:val="20"/>
          <w:lang w:val="zh-CN"/>
        </w:rPr>
        <w:t>的，则买受人在出卖人向买受人出具该商品房的实测套内使用面积报告后</w:t>
      </w:r>
      <w:r>
        <w:rPr>
          <w:rFonts w:ascii="宋体"/>
          <w:kern w:val="0"/>
          <w:sz w:val="24"/>
          <w:szCs w:val="20"/>
          <w:lang w:val="zh-CN"/>
        </w:rPr>
        <w:t>30</w:t>
      </w:r>
      <w:r>
        <w:rPr>
          <w:rFonts w:ascii="宋体" w:hint="eastAsia"/>
          <w:kern w:val="0"/>
          <w:sz w:val="24"/>
          <w:szCs w:val="20"/>
          <w:lang w:val="zh-CN"/>
        </w:rPr>
        <w:t>日内有权退房。如买受人在该期限内未书面提出退房要求，视为买受人接受该房屋的实测套内使用面积；在向买受人出具该商品房的实测面积报告后</w:t>
      </w:r>
      <w:r>
        <w:rPr>
          <w:rFonts w:ascii="宋体"/>
          <w:kern w:val="0"/>
          <w:sz w:val="24"/>
          <w:szCs w:val="20"/>
          <w:lang w:val="zh-CN"/>
        </w:rPr>
        <w:t>30</w:t>
      </w:r>
      <w:r>
        <w:rPr>
          <w:rFonts w:ascii="宋体" w:hint="eastAsia"/>
          <w:kern w:val="0"/>
          <w:sz w:val="24"/>
          <w:szCs w:val="20"/>
          <w:lang w:val="zh-CN"/>
        </w:rPr>
        <w:t>日内，对面积误差率超过</w:t>
      </w:r>
      <w:r>
        <w:rPr>
          <w:rFonts w:ascii="宋体"/>
          <w:kern w:val="0"/>
          <w:sz w:val="24"/>
          <w:szCs w:val="20"/>
          <w:lang w:val="zh-CN"/>
        </w:rPr>
        <w:t>3%</w:t>
      </w:r>
      <w:r>
        <w:rPr>
          <w:rFonts w:ascii="宋体" w:hint="eastAsia"/>
          <w:kern w:val="0"/>
          <w:sz w:val="24"/>
          <w:szCs w:val="20"/>
          <w:lang w:val="zh-CN"/>
        </w:rPr>
        <w:t>以上的部分，向买受人双倍退还该部分的房屋差价款；面积误</w:t>
      </w:r>
      <w:r>
        <w:rPr>
          <w:rFonts w:ascii="宋体" w:hint="eastAsia"/>
          <w:kern w:val="0"/>
          <w:sz w:val="24"/>
          <w:szCs w:val="20"/>
          <w:lang w:val="zh-CN"/>
        </w:rPr>
        <w:lastRenderedPageBreak/>
        <w:t>差率绝对值在</w:t>
      </w:r>
      <w:r>
        <w:rPr>
          <w:rFonts w:ascii="宋体"/>
          <w:kern w:val="0"/>
          <w:sz w:val="24"/>
          <w:szCs w:val="20"/>
          <w:lang w:val="zh-CN"/>
        </w:rPr>
        <w:t>3%</w:t>
      </w:r>
      <w:r>
        <w:rPr>
          <w:rFonts w:ascii="宋体" w:hint="eastAsia"/>
          <w:kern w:val="0"/>
          <w:sz w:val="24"/>
          <w:szCs w:val="20"/>
          <w:lang w:val="zh-CN"/>
        </w:rPr>
        <w:t>以内的部分仍然根据前条（误差处理二）的规定退还买受人。</w:t>
      </w:r>
    </w:p>
    <w:p w:rsidR="00CE1FBC" w:rsidRDefault="00CE1FBC">
      <w:pPr>
        <w:autoSpaceDE w:val="0"/>
        <w:autoSpaceDN w:val="0"/>
        <w:adjustRightInd w:val="0"/>
        <w:spacing w:line="480" w:lineRule="auto"/>
        <w:jc w:val="left"/>
        <w:rPr>
          <w:rFonts w:ascii="宋体"/>
          <w:kern w:val="0"/>
          <w:sz w:val="24"/>
          <w:szCs w:val="20"/>
          <w:lang w:val="zh-CN"/>
        </w:rPr>
      </w:pPr>
    </w:p>
    <w:p w:rsidR="00CE1FBC" w:rsidRDefault="00CE1FBC">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七、面积数值：《商品房买卖合同》第三条中所述房屋建筑面积、套内建筑面积、公共部位与公用房屋分摊建筑面积及本协议中所述套内使用面积均为暂测面积；其中该套房屋的实测建筑面积，仍作为出卖人或其他相关机构（如物业公司、房屋权属登记机构）办理权属登记、缴纳税费和物业管理等费用的结算依据。</w:t>
      </w:r>
    </w:p>
    <w:p w:rsidR="00CE1FBC" w:rsidRDefault="00CE1FBC">
      <w:pPr>
        <w:autoSpaceDE w:val="0"/>
        <w:autoSpaceDN w:val="0"/>
        <w:adjustRightInd w:val="0"/>
        <w:spacing w:line="480" w:lineRule="auto"/>
        <w:jc w:val="left"/>
        <w:rPr>
          <w:rFonts w:ascii="宋体"/>
          <w:kern w:val="0"/>
          <w:sz w:val="24"/>
          <w:szCs w:val="20"/>
          <w:lang w:val="zh-CN"/>
        </w:rPr>
      </w:pPr>
    </w:p>
    <w:p w:rsidR="00CE1FBC" w:rsidRDefault="00CE1FBC">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八、测量机构：对面积数据进行测量时，聘请的测量机构应当具有政府相关部门许可的商品房测量资质。</w:t>
      </w:r>
    </w:p>
    <w:p w:rsidR="00CE1FBC" w:rsidRDefault="00CE1FBC">
      <w:pPr>
        <w:autoSpaceDE w:val="0"/>
        <w:autoSpaceDN w:val="0"/>
        <w:adjustRightInd w:val="0"/>
        <w:spacing w:line="480" w:lineRule="auto"/>
        <w:jc w:val="left"/>
        <w:rPr>
          <w:rFonts w:ascii="宋体"/>
          <w:kern w:val="0"/>
          <w:sz w:val="24"/>
          <w:szCs w:val="20"/>
          <w:lang w:val="zh-CN"/>
        </w:rPr>
      </w:pPr>
    </w:p>
    <w:p w:rsidR="00CE1FBC" w:rsidRDefault="00CE1FBC">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九、面积实例：为有利于本协议的理解与适用，现举例说明如下：</w:t>
      </w:r>
    </w:p>
    <w:p w:rsidR="00CE1FBC" w:rsidRDefault="00CE1FBC">
      <w:pPr>
        <w:autoSpaceDE w:val="0"/>
        <w:autoSpaceDN w:val="0"/>
        <w:adjustRightInd w:val="0"/>
        <w:spacing w:line="480" w:lineRule="auto"/>
        <w:jc w:val="left"/>
        <w:rPr>
          <w:rFonts w:ascii="宋体"/>
          <w:kern w:val="0"/>
          <w:sz w:val="24"/>
          <w:szCs w:val="20"/>
          <w:lang w:val="zh-CN"/>
        </w:rPr>
      </w:pPr>
    </w:p>
    <w:p w:rsidR="00CE1FBC" w:rsidRDefault="00CE1FBC">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1</w:t>
      </w:r>
      <w:r>
        <w:rPr>
          <w:rFonts w:ascii="宋体" w:hint="eastAsia"/>
          <w:kern w:val="0"/>
          <w:sz w:val="24"/>
          <w:szCs w:val="20"/>
          <w:lang w:val="zh-CN"/>
        </w:rPr>
        <w:t>、暂测套内使用面积：有一正方形居室，共计售价</w:t>
      </w:r>
      <w:r>
        <w:rPr>
          <w:rFonts w:ascii="宋体"/>
          <w:kern w:val="0"/>
          <w:sz w:val="24"/>
          <w:szCs w:val="20"/>
          <w:lang w:val="zh-CN"/>
        </w:rPr>
        <w:t>100</w:t>
      </w:r>
      <w:r>
        <w:rPr>
          <w:rFonts w:ascii="宋体" w:hint="eastAsia"/>
          <w:kern w:val="0"/>
          <w:sz w:val="24"/>
          <w:szCs w:val="20"/>
          <w:lang w:val="zh-CN"/>
        </w:rPr>
        <w:t>万元人民币。四面墙长度相等，站在室内以两墙交接点为起点和终点，测量任意一起点与终点之间的距离均为</w:t>
      </w:r>
      <w:r>
        <w:rPr>
          <w:rFonts w:ascii="宋体"/>
          <w:kern w:val="0"/>
          <w:sz w:val="24"/>
          <w:szCs w:val="20"/>
          <w:lang w:val="zh-CN"/>
        </w:rPr>
        <w:t>10</w:t>
      </w:r>
      <w:r>
        <w:rPr>
          <w:rFonts w:ascii="宋体" w:hint="eastAsia"/>
          <w:kern w:val="0"/>
          <w:sz w:val="24"/>
          <w:szCs w:val="20"/>
          <w:lang w:val="zh-CN"/>
        </w:rPr>
        <w:t>米，则内墙周长</w:t>
      </w:r>
      <w:r>
        <w:rPr>
          <w:rFonts w:ascii="宋体"/>
          <w:kern w:val="0"/>
          <w:sz w:val="24"/>
          <w:szCs w:val="20"/>
          <w:lang w:val="zh-CN"/>
        </w:rPr>
        <w:t>4</w:t>
      </w:r>
      <w:r>
        <w:rPr>
          <w:rFonts w:ascii="宋体" w:hint="eastAsia"/>
          <w:kern w:val="0"/>
          <w:sz w:val="24"/>
          <w:szCs w:val="20"/>
          <w:lang w:val="zh-CN"/>
        </w:rPr>
        <w:t>×</w:t>
      </w:r>
      <w:r>
        <w:rPr>
          <w:rFonts w:ascii="宋体"/>
          <w:kern w:val="0"/>
          <w:sz w:val="24"/>
          <w:szCs w:val="20"/>
          <w:lang w:val="zh-CN"/>
        </w:rPr>
        <w:t>10=40</w:t>
      </w:r>
      <w:r>
        <w:rPr>
          <w:rFonts w:ascii="宋体" w:hint="eastAsia"/>
          <w:kern w:val="0"/>
          <w:sz w:val="24"/>
          <w:szCs w:val="20"/>
          <w:lang w:val="zh-CN"/>
        </w:rPr>
        <w:t>米，墙厚</w:t>
      </w:r>
      <w:r>
        <w:rPr>
          <w:rFonts w:ascii="宋体"/>
          <w:kern w:val="0"/>
          <w:sz w:val="24"/>
          <w:szCs w:val="20"/>
          <w:lang w:val="zh-CN"/>
        </w:rPr>
        <w:t>30</w:t>
      </w:r>
      <w:r>
        <w:rPr>
          <w:rFonts w:ascii="宋体" w:hint="eastAsia"/>
          <w:kern w:val="0"/>
          <w:sz w:val="24"/>
          <w:szCs w:val="20"/>
          <w:lang w:val="zh-CN"/>
        </w:rPr>
        <w:t>厘米，门宽</w:t>
      </w:r>
      <w:r>
        <w:rPr>
          <w:rFonts w:ascii="宋体"/>
          <w:kern w:val="0"/>
          <w:sz w:val="24"/>
          <w:szCs w:val="20"/>
          <w:lang w:val="zh-CN"/>
        </w:rPr>
        <w:t>100</w:t>
      </w:r>
      <w:r>
        <w:rPr>
          <w:rFonts w:ascii="宋体" w:hint="eastAsia"/>
          <w:kern w:val="0"/>
          <w:sz w:val="24"/>
          <w:szCs w:val="20"/>
          <w:lang w:val="zh-CN"/>
        </w:rPr>
        <w:t>厘米，因此套内使用面积暂测数据为</w:t>
      </w:r>
      <w:r>
        <w:rPr>
          <w:rFonts w:ascii="宋体"/>
          <w:kern w:val="0"/>
          <w:sz w:val="24"/>
          <w:szCs w:val="20"/>
          <w:lang w:val="zh-CN"/>
        </w:rPr>
        <w:t>10</w:t>
      </w:r>
      <w:r>
        <w:rPr>
          <w:rFonts w:ascii="宋体" w:hint="eastAsia"/>
          <w:kern w:val="0"/>
          <w:sz w:val="24"/>
          <w:szCs w:val="20"/>
          <w:lang w:val="zh-CN"/>
        </w:rPr>
        <w:t>×</w:t>
      </w:r>
      <w:r>
        <w:rPr>
          <w:rFonts w:ascii="宋体"/>
          <w:kern w:val="0"/>
          <w:sz w:val="24"/>
          <w:szCs w:val="20"/>
          <w:lang w:val="zh-CN"/>
        </w:rPr>
        <w:t>10=100</w:t>
      </w:r>
      <w:r>
        <w:rPr>
          <w:rFonts w:ascii="宋体" w:hint="eastAsia"/>
          <w:kern w:val="0"/>
          <w:sz w:val="24"/>
          <w:szCs w:val="20"/>
          <w:lang w:val="zh-CN"/>
        </w:rPr>
        <w:t>平方米。</w:t>
      </w:r>
    </w:p>
    <w:p w:rsidR="00CE1FBC" w:rsidRDefault="00CE1FBC">
      <w:pPr>
        <w:autoSpaceDE w:val="0"/>
        <w:autoSpaceDN w:val="0"/>
        <w:adjustRightInd w:val="0"/>
        <w:spacing w:line="480" w:lineRule="auto"/>
        <w:jc w:val="left"/>
        <w:rPr>
          <w:rFonts w:ascii="宋体"/>
          <w:kern w:val="0"/>
          <w:sz w:val="24"/>
          <w:szCs w:val="20"/>
          <w:lang w:val="zh-CN"/>
        </w:rPr>
      </w:pPr>
    </w:p>
    <w:p w:rsidR="00CE1FBC" w:rsidRDefault="00CE1FBC">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2</w:t>
      </w:r>
      <w:r>
        <w:rPr>
          <w:rFonts w:ascii="宋体" w:hint="eastAsia"/>
          <w:kern w:val="0"/>
          <w:sz w:val="24"/>
          <w:szCs w:val="20"/>
          <w:lang w:val="zh-CN"/>
        </w:rPr>
        <w:t>、实测面积增加：若房屋竣工后实测套内使用面积大于</w:t>
      </w:r>
      <w:r>
        <w:rPr>
          <w:rFonts w:ascii="宋体"/>
          <w:kern w:val="0"/>
          <w:sz w:val="24"/>
          <w:szCs w:val="20"/>
          <w:lang w:val="zh-CN"/>
        </w:rPr>
        <w:t>100</w:t>
      </w:r>
      <w:r>
        <w:rPr>
          <w:rFonts w:ascii="宋体" w:hint="eastAsia"/>
          <w:kern w:val="0"/>
          <w:sz w:val="24"/>
          <w:szCs w:val="20"/>
          <w:lang w:val="zh-CN"/>
        </w:rPr>
        <w:t>平方米，则买受人仅支付</w:t>
      </w:r>
      <w:r>
        <w:rPr>
          <w:rFonts w:ascii="宋体"/>
          <w:kern w:val="0"/>
          <w:sz w:val="24"/>
          <w:szCs w:val="20"/>
          <w:lang w:val="zh-CN"/>
        </w:rPr>
        <w:t>100</w:t>
      </w:r>
      <w:r>
        <w:rPr>
          <w:rFonts w:ascii="宋体" w:hint="eastAsia"/>
          <w:kern w:val="0"/>
          <w:sz w:val="24"/>
          <w:szCs w:val="20"/>
          <w:lang w:val="zh-CN"/>
        </w:rPr>
        <w:t>万元即可，无须另行结算。</w:t>
      </w:r>
    </w:p>
    <w:p w:rsidR="00CE1FBC" w:rsidRDefault="00CE1FBC">
      <w:pPr>
        <w:autoSpaceDE w:val="0"/>
        <w:autoSpaceDN w:val="0"/>
        <w:adjustRightInd w:val="0"/>
        <w:spacing w:line="480" w:lineRule="auto"/>
        <w:jc w:val="left"/>
        <w:rPr>
          <w:rFonts w:ascii="宋体"/>
          <w:kern w:val="0"/>
          <w:sz w:val="24"/>
          <w:szCs w:val="20"/>
          <w:lang w:val="zh-CN"/>
        </w:rPr>
      </w:pPr>
    </w:p>
    <w:p w:rsidR="00CE1FBC" w:rsidRDefault="00CE1FBC">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3</w:t>
      </w:r>
      <w:r>
        <w:rPr>
          <w:rFonts w:ascii="宋体" w:hint="eastAsia"/>
          <w:kern w:val="0"/>
          <w:sz w:val="24"/>
          <w:szCs w:val="20"/>
          <w:lang w:val="zh-CN"/>
        </w:rPr>
        <w:t>、实测面积减少一：当实测套内使用面积小于</w:t>
      </w:r>
      <w:r>
        <w:rPr>
          <w:rFonts w:ascii="宋体"/>
          <w:kern w:val="0"/>
          <w:sz w:val="24"/>
          <w:szCs w:val="20"/>
          <w:lang w:val="zh-CN"/>
        </w:rPr>
        <w:t>100</w:t>
      </w:r>
      <w:r>
        <w:rPr>
          <w:rFonts w:ascii="宋体" w:hint="eastAsia"/>
          <w:kern w:val="0"/>
          <w:sz w:val="24"/>
          <w:szCs w:val="20"/>
          <w:lang w:val="zh-CN"/>
        </w:rPr>
        <w:t>平方米但大于</w:t>
      </w:r>
      <w:r>
        <w:rPr>
          <w:rFonts w:ascii="宋体"/>
          <w:kern w:val="0"/>
          <w:sz w:val="24"/>
          <w:szCs w:val="20"/>
          <w:lang w:val="zh-CN"/>
        </w:rPr>
        <w:t>97</w:t>
      </w:r>
      <w:r>
        <w:rPr>
          <w:rFonts w:ascii="宋体" w:hint="eastAsia"/>
          <w:kern w:val="0"/>
          <w:sz w:val="24"/>
          <w:szCs w:val="20"/>
          <w:lang w:val="zh-CN"/>
        </w:rPr>
        <w:t>平方米（包括</w:t>
      </w:r>
      <w:r>
        <w:rPr>
          <w:rFonts w:ascii="宋体"/>
          <w:kern w:val="0"/>
          <w:sz w:val="24"/>
          <w:szCs w:val="20"/>
          <w:lang w:val="zh-CN"/>
        </w:rPr>
        <w:t>97</w:t>
      </w:r>
      <w:r>
        <w:rPr>
          <w:rFonts w:ascii="宋体" w:hint="eastAsia"/>
          <w:kern w:val="0"/>
          <w:sz w:val="24"/>
          <w:szCs w:val="20"/>
          <w:lang w:val="zh-CN"/>
        </w:rPr>
        <w:t>平方米），例如实测面积为</w:t>
      </w:r>
      <w:r>
        <w:rPr>
          <w:rFonts w:ascii="宋体"/>
          <w:kern w:val="0"/>
          <w:sz w:val="24"/>
          <w:szCs w:val="20"/>
          <w:lang w:val="zh-CN"/>
        </w:rPr>
        <w:t>98</w:t>
      </w:r>
      <w:r>
        <w:rPr>
          <w:rFonts w:ascii="宋体" w:hint="eastAsia"/>
          <w:kern w:val="0"/>
          <w:sz w:val="24"/>
          <w:szCs w:val="20"/>
          <w:lang w:val="zh-CN"/>
        </w:rPr>
        <w:t>平方米，则出卖人向买受人退还该小于部分的房屋差价款，</w:t>
      </w:r>
    </w:p>
    <w:p w:rsidR="00CE1FBC" w:rsidRDefault="00CE1FBC">
      <w:pPr>
        <w:autoSpaceDE w:val="0"/>
        <w:autoSpaceDN w:val="0"/>
        <w:adjustRightInd w:val="0"/>
        <w:spacing w:line="480" w:lineRule="auto"/>
        <w:jc w:val="left"/>
        <w:rPr>
          <w:rFonts w:ascii="宋体"/>
          <w:kern w:val="0"/>
          <w:sz w:val="24"/>
          <w:szCs w:val="20"/>
          <w:lang w:val="zh-CN"/>
        </w:rPr>
      </w:pPr>
    </w:p>
    <w:p w:rsidR="00CE1FBC" w:rsidRDefault="00CE1FB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差价款的具体数额</w:t>
      </w:r>
      <w:r>
        <w:rPr>
          <w:rFonts w:ascii="宋体"/>
          <w:kern w:val="0"/>
          <w:sz w:val="24"/>
          <w:szCs w:val="20"/>
          <w:lang w:val="zh-CN"/>
        </w:rPr>
        <w:t>[</w:t>
      </w:r>
      <w:r>
        <w:rPr>
          <w:rFonts w:ascii="宋体" w:hint="eastAsia"/>
          <w:kern w:val="0"/>
          <w:sz w:val="24"/>
          <w:szCs w:val="20"/>
          <w:lang w:val="zh-CN"/>
        </w:rPr>
        <w:t>（</w:t>
      </w:r>
      <w:r>
        <w:rPr>
          <w:rFonts w:ascii="宋体"/>
          <w:kern w:val="0"/>
          <w:sz w:val="24"/>
          <w:szCs w:val="20"/>
          <w:lang w:val="zh-CN"/>
        </w:rPr>
        <w:t>100-98</w:t>
      </w:r>
      <w:r>
        <w:rPr>
          <w:rFonts w:ascii="宋体" w:hint="eastAsia"/>
          <w:kern w:val="0"/>
          <w:sz w:val="24"/>
          <w:szCs w:val="20"/>
          <w:lang w:val="zh-CN"/>
        </w:rPr>
        <w:t>）</w:t>
      </w:r>
      <w:r>
        <w:rPr>
          <w:rFonts w:ascii="宋体"/>
          <w:kern w:val="0"/>
          <w:sz w:val="24"/>
          <w:szCs w:val="20"/>
          <w:lang w:val="zh-CN"/>
        </w:rPr>
        <w:t>/100]</w:t>
      </w:r>
      <w:r>
        <w:rPr>
          <w:rFonts w:ascii="宋体" w:hint="eastAsia"/>
          <w:kern w:val="0"/>
          <w:sz w:val="24"/>
          <w:szCs w:val="20"/>
          <w:lang w:val="zh-CN"/>
        </w:rPr>
        <w:t>×</w:t>
      </w:r>
      <w:r>
        <w:rPr>
          <w:rFonts w:ascii="宋体"/>
          <w:kern w:val="0"/>
          <w:sz w:val="24"/>
          <w:szCs w:val="20"/>
          <w:lang w:val="zh-CN"/>
        </w:rPr>
        <w:t>100%</w:t>
      </w:r>
      <w:r>
        <w:rPr>
          <w:rFonts w:ascii="宋体" w:hint="eastAsia"/>
          <w:kern w:val="0"/>
          <w:sz w:val="24"/>
          <w:szCs w:val="20"/>
          <w:lang w:val="zh-CN"/>
        </w:rPr>
        <w:t>×</w:t>
      </w:r>
      <w:r>
        <w:rPr>
          <w:rFonts w:ascii="宋体"/>
          <w:kern w:val="0"/>
          <w:sz w:val="24"/>
          <w:szCs w:val="20"/>
          <w:lang w:val="zh-CN"/>
        </w:rPr>
        <w:t>100</w:t>
      </w:r>
      <w:r>
        <w:rPr>
          <w:rFonts w:ascii="宋体" w:hint="eastAsia"/>
          <w:kern w:val="0"/>
          <w:sz w:val="24"/>
          <w:szCs w:val="20"/>
          <w:lang w:val="zh-CN"/>
        </w:rPr>
        <w:t>万</w:t>
      </w:r>
      <w:r>
        <w:rPr>
          <w:rFonts w:ascii="宋体"/>
          <w:kern w:val="0"/>
          <w:sz w:val="24"/>
          <w:szCs w:val="20"/>
          <w:lang w:val="zh-CN"/>
        </w:rPr>
        <w:t>=2</w:t>
      </w:r>
      <w:r>
        <w:rPr>
          <w:rFonts w:ascii="宋体" w:hint="eastAsia"/>
          <w:kern w:val="0"/>
          <w:sz w:val="24"/>
          <w:szCs w:val="20"/>
          <w:lang w:val="zh-CN"/>
        </w:rPr>
        <w:t>万元。</w:t>
      </w:r>
    </w:p>
    <w:p w:rsidR="00CE1FBC" w:rsidRDefault="00CE1FBC">
      <w:pPr>
        <w:autoSpaceDE w:val="0"/>
        <w:autoSpaceDN w:val="0"/>
        <w:adjustRightInd w:val="0"/>
        <w:spacing w:line="480" w:lineRule="auto"/>
        <w:jc w:val="left"/>
        <w:rPr>
          <w:rFonts w:ascii="宋体"/>
          <w:kern w:val="0"/>
          <w:sz w:val="24"/>
          <w:szCs w:val="20"/>
          <w:lang w:val="zh-CN"/>
        </w:rPr>
      </w:pPr>
    </w:p>
    <w:p w:rsidR="00CE1FBC" w:rsidRDefault="00CE1FBC">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4</w:t>
      </w:r>
      <w:r>
        <w:rPr>
          <w:rFonts w:ascii="宋体" w:hint="eastAsia"/>
          <w:kern w:val="0"/>
          <w:sz w:val="24"/>
          <w:szCs w:val="20"/>
          <w:lang w:val="zh-CN"/>
        </w:rPr>
        <w:t>、实测面积减少二：当实测套内使用面积小于</w:t>
      </w:r>
      <w:r>
        <w:rPr>
          <w:rFonts w:ascii="宋体"/>
          <w:kern w:val="0"/>
          <w:sz w:val="24"/>
          <w:szCs w:val="20"/>
          <w:lang w:val="zh-CN"/>
        </w:rPr>
        <w:t>97</w:t>
      </w:r>
      <w:r>
        <w:rPr>
          <w:rFonts w:ascii="宋体" w:hint="eastAsia"/>
          <w:kern w:val="0"/>
          <w:sz w:val="24"/>
          <w:szCs w:val="20"/>
          <w:lang w:val="zh-CN"/>
        </w:rPr>
        <w:t>平方米时，例如是</w:t>
      </w:r>
      <w:r>
        <w:rPr>
          <w:rFonts w:ascii="宋体"/>
          <w:kern w:val="0"/>
          <w:sz w:val="24"/>
          <w:szCs w:val="20"/>
          <w:lang w:val="zh-CN"/>
        </w:rPr>
        <w:t>95</w:t>
      </w:r>
      <w:r>
        <w:rPr>
          <w:rFonts w:ascii="宋体" w:hint="eastAsia"/>
          <w:kern w:val="0"/>
          <w:sz w:val="24"/>
          <w:szCs w:val="20"/>
          <w:lang w:val="zh-CN"/>
        </w:rPr>
        <w:t>平方米，则买受人可以选择解除或者不解除《商品房买卖合同》；当不解除《商品房买卖合同》情况下，由出卖人向买受人支付面积差价款，</w:t>
      </w:r>
    </w:p>
    <w:p w:rsidR="00CE1FBC" w:rsidRDefault="00CE1FBC">
      <w:pPr>
        <w:autoSpaceDE w:val="0"/>
        <w:autoSpaceDN w:val="0"/>
        <w:adjustRightInd w:val="0"/>
        <w:spacing w:line="480" w:lineRule="auto"/>
        <w:jc w:val="left"/>
        <w:rPr>
          <w:rFonts w:ascii="宋体"/>
          <w:kern w:val="0"/>
          <w:sz w:val="24"/>
          <w:szCs w:val="20"/>
          <w:lang w:val="zh-CN"/>
        </w:rPr>
      </w:pPr>
    </w:p>
    <w:p w:rsidR="00CE1FBC" w:rsidRDefault="00CE1FB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差价款数额为</w:t>
      </w:r>
      <w:r>
        <w:rPr>
          <w:rFonts w:ascii="宋体"/>
          <w:kern w:val="0"/>
          <w:sz w:val="24"/>
          <w:szCs w:val="20"/>
          <w:lang w:val="zh-CN"/>
        </w:rPr>
        <w:t>[</w:t>
      </w:r>
      <w:r>
        <w:rPr>
          <w:rFonts w:ascii="宋体" w:hint="eastAsia"/>
          <w:kern w:val="0"/>
          <w:sz w:val="24"/>
          <w:szCs w:val="20"/>
          <w:lang w:val="zh-CN"/>
        </w:rPr>
        <w:t>（</w:t>
      </w:r>
      <w:r>
        <w:rPr>
          <w:rFonts w:ascii="宋体"/>
          <w:kern w:val="0"/>
          <w:sz w:val="24"/>
          <w:szCs w:val="20"/>
          <w:lang w:val="zh-CN"/>
        </w:rPr>
        <w:t>97-95</w:t>
      </w:r>
      <w:r>
        <w:rPr>
          <w:rFonts w:ascii="宋体" w:hint="eastAsia"/>
          <w:kern w:val="0"/>
          <w:sz w:val="24"/>
          <w:szCs w:val="20"/>
          <w:lang w:val="zh-CN"/>
        </w:rPr>
        <w:t>）</w:t>
      </w:r>
      <w:r>
        <w:rPr>
          <w:rFonts w:ascii="宋体"/>
          <w:kern w:val="0"/>
          <w:sz w:val="24"/>
          <w:szCs w:val="20"/>
          <w:lang w:val="zh-CN"/>
        </w:rPr>
        <w:t>/100]</w:t>
      </w:r>
      <w:r>
        <w:rPr>
          <w:rFonts w:ascii="宋体" w:hint="eastAsia"/>
          <w:kern w:val="0"/>
          <w:sz w:val="24"/>
          <w:szCs w:val="20"/>
          <w:lang w:val="zh-CN"/>
        </w:rPr>
        <w:t>×</w:t>
      </w:r>
      <w:r>
        <w:rPr>
          <w:rFonts w:ascii="宋体"/>
          <w:kern w:val="0"/>
          <w:sz w:val="24"/>
          <w:szCs w:val="20"/>
          <w:lang w:val="zh-CN"/>
        </w:rPr>
        <w:t>100%</w:t>
      </w:r>
      <w:r>
        <w:rPr>
          <w:rFonts w:ascii="宋体" w:hint="eastAsia"/>
          <w:kern w:val="0"/>
          <w:sz w:val="24"/>
          <w:szCs w:val="20"/>
          <w:lang w:val="zh-CN"/>
        </w:rPr>
        <w:t>×</w:t>
      </w:r>
      <w:r>
        <w:rPr>
          <w:rFonts w:ascii="宋体"/>
          <w:kern w:val="0"/>
          <w:sz w:val="24"/>
          <w:szCs w:val="20"/>
          <w:lang w:val="zh-CN"/>
        </w:rPr>
        <w:t>100</w:t>
      </w:r>
      <w:r>
        <w:rPr>
          <w:rFonts w:ascii="宋体" w:hint="eastAsia"/>
          <w:kern w:val="0"/>
          <w:sz w:val="24"/>
          <w:szCs w:val="20"/>
          <w:lang w:val="zh-CN"/>
        </w:rPr>
        <w:t>万×</w:t>
      </w:r>
      <w:r>
        <w:rPr>
          <w:rFonts w:ascii="宋体"/>
          <w:kern w:val="0"/>
          <w:sz w:val="24"/>
          <w:szCs w:val="20"/>
          <w:lang w:val="zh-CN"/>
        </w:rPr>
        <w:t>2+[</w:t>
      </w:r>
      <w:r>
        <w:rPr>
          <w:rFonts w:ascii="宋体" w:hint="eastAsia"/>
          <w:kern w:val="0"/>
          <w:sz w:val="24"/>
          <w:szCs w:val="20"/>
          <w:lang w:val="zh-CN"/>
        </w:rPr>
        <w:t>（</w:t>
      </w:r>
      <w:r>
        <w:rPr>
          <w:rFonts w:ascii="宋体"/>
          <w:kern w:val="0"/>
          <w:sz w:val="24"/>
          <w:szCs w:val="20"/>
          <w:lang w:val="zh-CN"/>
        </w:rPr>
        <w:t>100-97</w:t>
      </w:r>
      <w:r>
        <w:rPr>
          <w:rFonts w:ascii="宋体" w:hint="eastAsia"/>
          <w:kern w:val="0"/>
          <w:sz w:val="24"/>
          <w:szCs w:val="20"/>
          <w:lang w:val="zh-CN"/>
        </w:rPr>
        <w:t>）</w:t>
      </w:r>
      <w:r>
        <w:rPr>
          <w:rFonts w:ascii="宋体"/>
          <w:kern w:val="0"/>
          <w:sz w:val="24"/>
          <w:szCs w:val="20"/>
          <w:lang w:val="zh-CN"/>
        </w:rPr>
        <w:t>/100]</w:t>
      </w:r>
      <w:r>
        <w:rPr>
          <w:rFonts w:ascii="宋体" w:hint="eastAsia"/>
          <w:kern w:val="0"/>
          <w:sz w:val="24"/>
          <w:szCs w:val="20"/>
          <w:lang w:val="zh-CN"/>
        </w:rPr>
        <w:t>×</w:t>
      </w:r>
      <w:r>
        <w:rPr>
          <w:rFonts w:ascii="宋体"/>
          <w:kern w:val="0"/>
          <w:sz w:val="24"/>
          <w:szCs w:val="20"/>
          <w:lang w:val="zh-CN"/>
        </w:rPr>
        <w:t>100%</w:t>
      </w:r>
      <w:r>
        <w:rPr>
          <w:rFonts w:ascii="宋体" w:hint="eastAsia"/>
          <w:kern w:val="0"/>
          <w:sz w:val="24"/>
          <w:szCs w:val="20"/>
          <w:lang w:val="zh-CN"/>
        </w:rPr>
        <w:t>×</w:t>
      </w:r>
      <w:r>
        <w:rPr>
          <w:rFonts w:ascii="宋体"/>
          <w:kern w:val="0"/>
          <w:sz w:val="24"/>
          <w:szCs w:val="20"/>
          <w:lang w:val="zh-CN"/>
        </w:rPr>
        <w:t>100</w:t>
      </w:r>
      <w:r>
        <w:rPr>
          <w:rFonts w:ascii="宋体" w:hint="eastAsia"/>
          <w:kern w:val="0"/>
          <w:sz w:val="24"/>
          <w:szCs w:val="20"/>
          <w:lang w:val="zh-CN"/>
        </w:rPr>
        <w:t>万</w:t>
      </w:r>
      <w:r>
        <w:rPr>
          <w:rFonts w:ascii="宋体"/>
          <w:kern w:val="0"/>
          <w:sz w:val="24"/>
          <w:szCs w:val="20"/>
          <w:lang w:val="zh-CN"/>
        </w:rPr>
        <w:t>=4</w:t>
      </w:r>
      <w:r>
        <w:rPr>
          <w:rFonts w:ascii="宋体" w:hint="eastAsia"/>
          <w:kern w:val="0"/>
          <w:sz w:val="24"/>
          <w:szCs w:val="20"/>
          <w:lang w:val="zh-CN"/>
        </w:rPr>
        <w:t>万元</w:t>
      </w:r>
      <w:r>
        <w:rPr>
          <w:rFonts w:ascii="宋体"/>
          <w:kern w:val="0"/>
          <w:sz w:val="24"/>
          <w:szCs w:val="20"/>
          <w:lang w:val="zh-CN"/>
        </w:rPr>
        <w:t>+3</w:t>
      </w:r>
      <w:r>
        <w:rPr>
          <w:rFonts w:ascii="宋体" w:hint="eastAsia"/>
          <w:kern w:val="0"/>
          <w:sz w:val="24"/>
          <w:szCs w:val="20"/>
          <w:lang w:val="zh-CN"/>
        </w:rPr>
        <w:t>万元</w:t>
      </w:r>
      <w:r>
        <w:rPr>
          <w:rFonts w:ascii="宋体"/>
          <w:kern w:val="0"/>
          <w:sz w:val="24"/>
          <w:szCs w:val="20"/>
          <w:lang w:val="zh-CN"/>
        </w:rPr>
        <w:t>=7</w:t>
      </w:r>
      <w:r>
        <w:rPr>
          <w:rFonts w:ascii="宋体" w:hint="eastAsia"/>
          <w:kern w:val="0"/>
          <w:sz w:val="24"/>
          <w:szCs w:val="20"/>
          <w:lang w:val="zh-CN"/>
        </w:rPr>
        <w:t>万元。</w:t>
      </w:r>
    </w:p>
    <w:p w:rsidR="00CE1FBC" w:rsidRDefault="00CE1FBC">
      <w:pPr>
        <w:autoSpaceDE w:val="0"/>
        <w:autoSpaceDN w:val="0"/>
        <w:adjustRightInd w:val="0"/>
        <w:spacing w:line="480" w:lineRule="auto"/>
        <w:jc w:val="left"/>
        <w:rPr>
          <w:rFonts w:ascii="宋体"/>
          <w:kern w:val="0"/>
          <w:sz w:val="24"/>
          <w:szCs w:val="20"/>
          <w:lang w:val="zh-CN"/>
        </w:rPr>
      </w:pPr>
    </w:p>
    <w:p w:rsidR="00CE1FBC" w:rsidRDefault="00CE1FBC">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十、其他条款：本协议与《商品房买卖合同》同时签署，具有同等法律效力；如本协议与《商品房买卖合同》有不一致之处，以本协议为准；本协议由中文书写，任何译本仅作参考，其他文字文本之条款或意思表示与中文文本不一致的，均以中文文本为准；本协议一式肆份，出卖人贰份，买受人壹份，房屋买卖合同备案登记机构壹份，各份有同等法律效力。</w:t>
      </w:r>
    </w:p>
    <w:p w:rsidR="00CE1FBC" w:rsidRDefault="00CE1FBC">
      <w:pPr>
        <w:autoSpaceDE w:val="0"/>
        <w:autoSpaceDN w:val="0"/>
        <w:adjustRightInd w:val="0"/>
        <w:spacing w:line="480" w:lineRule="auto"/>
        <w:jc w:val="left"/>
        <w:rPr>
          <w:rFonts w:ascii="宋体" w:hint="eastAsia"/>
          <w:kern w:val="0"/>
          <w:sz w:val="24"/>
          <w:szCs w:val="20"/>
          <w:lang w:val="zh-CN"/>
        </w:rPr>
      </w:pPr>
    </w:p>
    <w:p w:rsidR="00CE1FBC" w:rsidRDefault="00CE1FBC">
      <w:pPr>
        <w:autoSpaceDE w:val="0"/>
        <w:autoSpaceDN w:val="0"/>
        <w:adjustRightInd w:val="0"/>
        <w:spacing w:line="480" w:lineRule="auto"/>
        <w:jc w:val="left"/>
        <w:rPr>
          <w:rFonts w:ascii="宋体" w:hint="eastAsia"/>
          <w:kern w:val="0"/>
          <w:sz w:val="24"/>
          <w:szCs w:val="20"/>
          <w:lang w:val="zh-CN"/>
        </w:rPr>
      </w:pPr>
    </w:p>
    <w:p w:rsidR="00CE1FBC" w:rsidRDefault="00CE1FBC">
      <w:pPr>
        <w:autoSpaceDE w:val="0"/>
        <w:autoSpaceDN w:val="0"/>
        <w:adjustRightInd w:val="0"/>
        <w:spacing w:line="480" w:lineRule="auto"/>
        <w:jc w:val="left"/>
        <w:rPr>
          <w:sz w:val="24"/>
          <w:szCs w:val="20"/>
        </w:rPr>
      </w:pPr>
      <w:r>
        <w:rPr>
          <w:rFonts w:ascii="宋体"/>
          <w:kern w:val="0"/>
          <w:sz w:val="24"/>
          <w:szCs w:val="20"/>
          <w:lang w:val="zh-CN"/>
        </w:rPr>
        <w:t xml:space="preserve">    </w:t>
      </w:r>
      <w:r>
        <w:rPr>
          <w:rFonts w:ascii="宋体" w:hint="eastAsia"/>
          <w:kern w:val="0"/>
          <w:sz w:val="24"/>
          <w:szCs w:val="20"/>
          <w:lang w:val="zh-CN"/>
        </w:rPr>
        <w:t>出卖人：</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kern w:val="0"/>
          <w:sz w:val="24"/>
          <w:szCs w:val="20"/>
          <w:lang w:val="zh-CN"/>
        </w:rPr>
        <w:t xml:space="preserve"> </w:t>
      </w:r>
      <w:r>
        <w:rPr>
          <w:rFonts w:ascii="宋体" w:hint="eastAsia"/>
          <w:kern w:val="0"/>
          <w:sz w:val="24"/>
          <w:szCs w:val="20"/>
          <w:lang w:val="zh-CN"/>
        </w:rPr>
        <w:t>买受人：</w:t>
      </w:r>
      <w:r>
        <w:rPr>
          <w:rFonts w:ascii="宋体" w:hint="eastAsia"/>
          <w:kern w:val="0"/>
          <w:sz w:val="24"/>
          <w:szCs w:val="20"/>
          <w:u w:val="single"/>
          <w:lang w:val="zh-CN"/>
        </w:rPr>
        <w:t xml:space="preserve">                    </w:t>
      </w:r>
      <w:r>
        <w:rPr>
          <w:rFonts w:ascii="宋体" w:hint="eastAsia"/>
          <w:kern w:val="0"/>
          <w:sz w:val="24"/>
          <w:szCs w:val="20"/>
          <w:lang w:val="zh-CN"/>
        </w:rPr>
        <w:t xml:space="preserve"> </w:t>
      </w:r>
    </w:p>
    <w:sectPr w:rsidR="00CE1FBC">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E1FBC" w:rsidRDefault="00CE1FBC" w:rsidP="00A3181A">
      <w:r>
        <w:separator/>
      </w:r>
    </w:p>
  </w:endnote>
  <w:endnote w:type="continuationSeparator" w:id="0">
    <w:p w:rsidR="00CE1FBC" w:rsidRDefault="00CE1FBC" w:rsidP="00A318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E1FBC" w:rsidRDefault="00CE1FBC" w:rsidP="00A3181A">
      <w:r>
        <w:separator/>
      </w:r>
    </w:p>
  </w:footnote>
  <w:footnote w:type="continuationSeparator" w:id="0">
    <w:p w:rsidR="00CE1FBC" w:rsidRDefault="00CE1FBC" w:rsidP="00A3181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E6908"/>
    <w:multiLevelType w:val="hybridMultilevel"/>
    <w:tmpl w:val="940065CC"/>
    <w:lvl w:ilvl="0" w:tplc="F3D4D016">
      <w:start w:val="10"/>
      <w:numFmt w:val="japaneseCounting"/>
      <w:lvlText w:val="第%1条"/>
      <w:lvlJc w:val="left"/>
      <w:pPr>
        <w:tabs>
          <w:tab w:val="num" w:pos="1440"/>
        </w:tabs>
        <w:ind w:left="1440" w:hanging="96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 w15:restartNumberingAfterBreak="0">
    <w:nsid w:val="07376E84"/>
    <w:multiLevelType w:val="hybridMultilevel"/>
    <w:tmpl w:val="FA9CC2FE"/>
    <w:lvl w:ilvl="0" w:tplc="9E0CA1E2">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2" w15:restartNumberingAfterBreak="0">
    <w:nsid w:val="0998425C"/>
    <w:multiLevelType w:val="hybridMultilevel"/>
    <w:tmpl w:val="90128BF8"/>
    <w:lvl w:ilvl="0" w:tplc="9E688ED8">
      <w:start w:val="1"/>
      <w:numFmt w:val="decimalFullWidth"/>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3" w15:restartNumberingAfterBreak="0">
    <w:nsid w:val="0CA245D5"/>
    <w:multiLevelType w:val="hybridMultilevel"/>
    <w:tmpl w:val="29EC8BCE"/>
    <w:lvl w:ilvl="0" w:tplc="AE7C6814">
      <w:start w:val="1"/>
      <w:numFmt w:val="japaneseCounting"/>
      <w:lvlText w:val="第%1条"/>
      <w:lvlJc w:val="left"/>
      <w:pPr>
        <w:tabs>
          <w:tab w:val="num" w:pos="1320"/>
        </w:tabs>
        <w:ind w:left="1320" w:hanging="84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4" w15:restartNumberingAfterBreak="0">
    <w:nsid w:val="1A112713"/>
    <w:multiLevelType w:val="hybridMultilevel"/>
    <w:tmpl w:val="A28097FC"/>
    <w:lvl w:ilvl="0" w:tplc="64104EBA">
      <w:start w:val="7"/>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5" w15:restartNumberingAfterBreak="0">
    <w:nsid w:val="21236D77"/>
    <w:multiLevelType w:val="hybridMultilevel"/>
    <w:tmpl w:val="588A010A"/>
    <w:lvl w:ilvl="0" w:tplc="4B960F90">
      <w:start w:val="1"/>
      <w:numFmt w:val="decimal"/>
      <w:lvlText w:val="%1."/>
      <w:lvlJc w:val="left"/>
      <w:pPr>
        <w:tabs>
          <w:tab w:val="num" w:pos="720"/>
        </w:tabs>
        <w:ind w:left="720" w:hanging="240"/>
      </w:pPr>
      <w:rPr>
        <w:rFonts w:hint="default"/>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6" w15:restartNumberingAfterBreak="0">
    <w:nsid w:val="345F50DA"/>
    <w:multiLevelType w:val="hybridMultilevel"/>
    <w:tmpl w:val="015EC276"/>
    <w:lvl w:ilvl="0" w:tplc="E16699FC">
      <w:start w:val="2"/>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7" w15:restartNumberingAfterBreak="0">
    <w:nsid w:val="39C275C0"/>
    <w:multiLevelType w:val="multilevel"/>
    <w:tmpl w:val="0B4A68EC"/>
    <w:lvl w:ilvl="0">
      <w:start w:val="3"/>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8" w15:restartNumberingAfterBreak="0">
    <w:nsid w:val="542C6D70"/>
    <w:multiLevelType w:val="hybridMultilevel"/>
    <w:tmpl w:val="05DE4E54"/>
    <w:lvl w:ilvl="0" w:tplc="FC1C8404">
      <w:start w:val="1"/>
      <w:numFmt w:val="japaneseCounting"/>
      <w:lvlText w:val="第%1条"/>
      <w:lvlJc w:val="left"/>
      <w:pPr>
        <w:tabs>
          <w:tab w:val="num" w:pos="1320"/>
        </w:tabs>
        <w:ind w:left="1320" w:hanging="84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9" w15:restartNumberingAfterBreak="0">
    <w:nsid w:val="632A0D33"/>
    <w:multiLevelType w:val="multilevel"/>
    <w:tmpl w:val="1642576A"/>
    <w:lvl w:ilvl="0">
      <w:start w:val="4"/>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10" w15:restartNumberingAfterBreak="0">
    <w:nsid w:val="67CB2669"/>
    <w:multiLevelType w:val="hybridMultilevel"/>
    <w:tmpl w:val="4B568EA4"/>
    <w:lvl w:ilvl="0" w:tplc="3C586216">
      <w:start w:val="1"/>
      <w:numFmt w:val="decimalFullWidth"/>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1" w15:restartNumberingAfterBreak="0">
    <w:nsid w:val="6B1547AF"/>
    <w:multiLevelType w:val="hybridMultilevel"/>
    <w:tmpl w:val="E0EA0B04"/>
    <w:lvl w:ilvl="0" w:tplc="6FD84F7C">
      <w:start w:val="1"/>
      <w:numFmt w:val="japaneseCounting"/>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2" w15:restartNumberingAfterBreak="0">
    <w:nsid w:val="6B347108"/>
    <w:multiLevelType w:val="hybridMultilevel"/>
    <w:tmpl w:val="774627D8"/>
    <w:lvl w:ilvl="0" w:tplc="6BB6BA74">
      <w:start w:val="1"/>
      <w:numFmt w:val="japaneseCounting"/>
      <w:lvlText w:val="（%1）"/>
      <w:lvlJc w:val="left"/>
      <w:pPr>
        <w:tabs>
          <w:tab w:val="num" w:pos="1200"/>
        </w:tabs>
        <w:ind w:left="1200" w:hanging="72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3" w15:restartNumberingAfterBreak="0">
    <w:nsid w:val="6E8A7A89"/>
    <w:multiLevelType w:val="hybridMultilevel"/>
    <w:tmpl w:val="AAD2ADA8"/>
    <w:lvl w:ilvl="0" w:tplc="D56641D2">
      <w:start w:val="1"/>
      <w:numFmt w:val="decimalFullWidth"/>
      <w:lvlText w:val="%1．"/>
      <w:lvlJc w:val="left"/>
      <w:pPr>
        <w:tabs>
          <w:tab w:val="num" w:pos="480"/>
        </w:tabs>
        <w:ind w:left="480" w:hanging="48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4" w15:restartNumberingAfterBreak="0">
    <w:nsid w:val="70011AD6"/>
    <w:multiLevelType w:val="hybridMultilevel"/>
    <w:tmpl w:val="CA829CA4"/>
    <w:lvl w:ilvl="0" w:tplc="F84C08FA">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num w:numId="1" w16cid:durableId="1863202240">
    <w:abstractNumId w:val="6"/>
  </w:num>
  <w:num w:numId="2" w16cid:durableId="920918048">
    <w:abstractNumId w:val="3"/>
  </w:num>
  <w:num w:numId="3" w16cid:durableId="1231228451">
    <w:abstractNumId w:val="11"/>
  </w:num>
  <w:num w:numId="4" w16cid:durableId="206987583">
    <w:abstractNumId w:val="1"/>
  </w:num>
  <w:num w:numId="5" w16cid:durableId="2105418562">
    <w:abstractNumId w:val="2"/>
  </w:num>
  <w:num w:numId="6" w16cid:durableId="1587153920">
    <w:abstractNumId w:val="4"/>
  </w:num>
  <w:num w:numId="7" w16cid:durableId="316304613">
    <w:abstractNumId w:val="0"/>
  </w:num>
  <w:num w:numId="8" w16cid:durableId="1746757697">
    <w:abstractNumId w:val="14"/>
  </w:num>
  <w:num w:numId="9" w16cid:durableId="1097599267">
    <w:abstractNumId w:val="10"/>
  </w:num>
  <w:num w:numId="10" w16cid:durableId="1171330601">
    <w:abstractNumId w:val="12"/>
  </w:num>
  <w:num w:numId="11" w16cid:durableId="1441217641">
    <w:abstractNumId w:val="13"/>
  </w:num>
  <w:num w:numId="12" w16cid:durableId="1336303300">
    <w:abstractNumId w:val="7"/>
  </w:num>
  <w:num w:numId="13" w16cid:durableId="1173763526">
    <w:abstractNumId w:val="9"/>
  </w:num>
  <w:num w:numId="14" w16cid:durableId="590433981">
    <w:abstractNumId w:val="8"/>
  </w:num>
  <w:num w:numId="15" w16cid:durableId="213012312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oNotTrackMoves/>
  <w:defaultTabStop w:val="420"/>
  <w:drawingGridVerticalSpacing w:val="156"/>
  <w:displayHorizontalDrawingGridEvery w:val="0"/>
  <w:displayVerticalDrawingGridEvery w:val="2"/>
  <w:characterSpacingControl w:val="compressPunctuation"/>
  <w:hdrShapeDefaults>
    <o:shapedefaults v:ext="edit" spidmax="2050">
      <o:colormru v:ext="edit" colors="teal,#099,#00c3be,#8cc0c0"/>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84905"/>
    <w:rsid w:val="00984905"/>
    <w:rsid w:val="00A3181A"/>
    <w:rsid w:val="00CE1FB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teal,#099,#00c3be,#8cc0c0"/>
    </o:shapedefaults>
    <o:shapelayout v:ext="edit">
      <o:idmap v:ext="edit" data="2"/>
    </o:shapelayout>
  </w:shapeDefaults>
  <w:decimalSymbol w:val="."/>
  <w:listSeparator w:val=","/>
  <w15:chartTrackingRefBased/>
  <w15:docId w15:val="{B828B6DB-9856-4637-B8D6-18D1F1B68A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semiHidden/>
    <w:pPr>
      <w:widowControl/>
      <w:spacing w:before="100" w:beforeAutospacing="1" w:after="100" w:afterAutospacing="1"/>
      <w:jc w:val="left"/>
    </w:pPr>
    <w:rPr>
      <w:rFonts w:ascii="宋体" w:hAnsi="宋体" w:hint="eastAsia"/>
      <w:kern w:val="0"/>
      <w:sz w:val="24"/>
    </w:rPr>
  </w:style>
  <w:style w:type="paragraph" w:styleId="a4">
    <w:name w:val="Body Text"/>
    <w:basedOn w:val="a"/>
    <w:semiHidden/>
    <w:pPr>
      <w:autoSpaceDE w:val="0"/>
      <w:autoSpaceDN w:val="0"/>
      <w:adjustRightInd w:val="0"/>
      <w:spacing w:line="480" w:lineRule="auto"/>
      <w:jc w:val="left"/>
    </w:pPr>
    <w:rPr>
      <w:rFonts w:ascii="宋体" w:hint="eastAsia"/>
      <w:kern w:val="0"/>
      <w:sz w:val="24"/>
      <w:szCs w:val="20"/>
      <w:lang w:val="zh-CN"/>
    </w:rPr>
  </w:style>
  <w:style w:type="paragraph" w:styleId="2">
    <w:name w:val="Body Text 2"/>
    <w:basedOn w:val="a"/>
    <w:semiHidden/>
    <w:pPr>
      <w:spacing w:line="480" w:lineRule="auto"/>
    </w:pPr>
    <w:rPr>
      <w:rFonts w:ascii="宋体"/>
      <w:kern w:val="0"/>
      <w:sz w:val="24"/>
      <w:szCs w:val="20"/>
      <w:lang w:val="zh-CN"/>
    </w:rPr>
  </w:style>
  <w:style w:type="paragraph" w:styleId="3">
    <w:name w:val="Body Text 3"/>
    <w:basedOn w:val="a"/>
    <w:semiHidden/>
    <w:pPr>
      <w:autoSpaceDE w:val="0"/>
      <w:autoSpaceDN w:val="0"/>
      <w:adjustRightInd w:val="0"/>
      <w:spacing w:line="360" w:lineRule="auto"/>
      <w:jc w:val="center"/>
    </w:pPr>
    <w:rPr>
      <w:rFonts w:ascii="黑体" w:eastAsia="黑体"/>
      <w:b/>
      <w:bCs/>
      <w:kern w:val="0"/>
      <w:sz w:val="28"/>
      <w:szCs w:val="20"/>
      <w:lang w:val="zh-CN"/>
    </w:rPr>
  </w:style>
  <w:style w:type="paragraph" w:styleId="a5">
    <w:name w:val="header"/>
    <w:basedOn w:val="a"/>
    <w:link w:val="a6"/>
    <w:uiPriority w:val="99"/>
    <w:unhideWhenUsed/>
    <w:rsid w:val="00A3181A"/>
    <w:pPr>
      <w:tabs>
        <w:tab w:val="center" w:pos="4153"/>
        <w:tab w:val="right" w:pos="8306"/>
      </w:tabs>
      <w:snapToGrid w:val="0"/>
      <w:jc w:val="center"/>
    </w:pPr>
    <w:rPr>
      <w:sz w:val="18"/>
      <w:szCs w:val="18"/>
    </w:rPr>
  </w:style>
  <w:style w:type="character" w:customStyle="1" w:styleId="a6">
    <w:name w:val="页眉 字符"/>
    <w:basedOn w:val="a0"/>
    <w:link w:val="a5"/>
    <w:uiPriority w:val="99"/>
    <w:rsid w:val="00A3181A"/>
    <w:rPr>
      <w:kern w:val="2"/>
      <w:sz w:val="18"/>
      <w:szCs w:val="18"/>
    </w:rPr>
  </w:style>
  <w:style w:type="paragraph" w:styleId="a7">
    <w:name w:val="footer"/>
    <w:basedOn w:val="a"/>
    <w:link w:val="a8"/>
    <w:uiPriority w:val="99"/>
    <w:unhideWhenUsed/>
    <w:rsid w:val="00A3181A"/>
    <w:pPr>
      <w:tabs>
        <w:tab w:val="center" w:pos="4153"/>
        <w:tab w:val="right" w:pos="8306"/>
      </w:tabs>
      <w:snapToGrid w:val="0"/>
      <w:jc w:val="left"/>
    </w:pPr>
    <w:rPr>
      <w:sz w:val="18"/>
      <w:szCs w:val="18"/>
    </w:rPr>
  </w:style>
  <w:style w:type="character" w:customStyle="1" w:styleId="a8">
    <w:name w:val="页脚 字符"/>
    <w:basedOn w:val="a0"/>
    <w:link w:val="a7"/>
    <w:uiPriority w:val="99"/>
    <w:rsid w:val="00A3181A"/>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290</Words>
  <Characters>1657</Characters>
  <Application>Microsoft Office Word</Application>
  <DocSecurity>4</DocSecurity>
  <Lines>13</Lines>
  <Paragraphs>3</Paragraphs>
  <ScaleCrop>false</ScaleCrop>
  <HeadingPairs>
    <vt:vector size="2" baseType="variant">
      <vt:variant>
        <vt:lpstr>题目</vt:lpstr>
      </vt:variant>
      <vt:variant>
        <vt:i4>1</vt:i4>
      </vt:variant>
    </vt:vector>
  </HeadingPairs>
  <TitlesOfParts>
    <vt:vector size="1" baseType="lpstr">
      <vt:lpstr>通用外贸购货合同</vt:lpstr>
    </vt:vector>
  </TitlesOfParts>
  <Company>pc</Company>
  <LinksUpToDate>false</LinksUpToDate>
  <CharactersWithSpaces>1944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通用外贸购货合同</dc:title>
  <dc:subject/>
  <dc:creator>pc4</dc:creator>
  <cp:keywords/>
  <dc:description/>
  <cp:lastModifiedBy>Administrator</cp:lastModifiedBy>
  <cp:revision>2</cp:revision>
  <dcterms:created xsi:type="dcterms:W3CDTF">2026-04-05T07:29:00Z</dcterms:created>
  <dcterms:modified xsi:type="dcterms:W3CDTF">2026-04-05T07:29:00Z</dcterms:modified>
</cp:coreProperties>
</file>