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896" w:rsidRDefault="00B9489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建筑安装工程分包合同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总包方（甲方）：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职务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分包方（乙方）：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职务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依照《中华人民共和国合同法》、建设部《建筑安装工程总分包实施办法》和××市人民政府××号文件的有关规定，经双方协商一致，签订本合同，并严肃履行。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工程项目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一、工程名称：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二、工程地点：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三、工程编号：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施工许可证号：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营业执照号：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四、分包工程范围及工程量（附预算书）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五、分包工程期限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日开工，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日竣工。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六、分包工程人工费用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七、乙方投入工种及人数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人。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工程结算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按分包工程项目，第一个月预支生活费，按合同人数每人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计算，下月结算时扣回，在工程施工进行中按当月完成的验收合格工程量预结（幅度不得超过已完成量的</w:t>
      </w:r>
      <w:r>
        <w:rPr>
          <w:rFonts w:ascii="宋体"/>
          <w:kern w:val="0"/>
          <w:sz w:val="24"/>
          <w:szCs w:val="20"/>
          <w:lang w:val="zh-CN"/>
        </w:rPr>
        <w:t>80%</w:t>
      </w:r>
      <w:r>
        <w:rPr>
          <w:rFonts w:ascii="宋体" w:hint="eastAsia"/>
          <w:kern w:val="0"/>
          <w:sz w:val="24"/>
          <w:szCs w:val="20"/>
          <w:lang w:val="zh-CN"/>
        </w:rPr>
        <w:t>）工程竣工后经甲乙双方共同验收合格，予以结算。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工程质量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根据国家质量验收规范和评定标准进行技术交底和组织验收，乙方按照施工图纸和说明书要求，精心组织施工，保证工程质量，如质量不合标准，必须返工修理，其工料费损失，由乙方承担；如工程质量低劣又无法挽救的，应由乙方负责赔偿全部工料损失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安全生产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方对乙方承担的工程要做安全交底，提出明确的安全要求，并进行监督检查，乙方必须认真贯彻有关安全施工的规章制度，严格遵守安全操作规程，对甲方提供的安全生产设施，乙方经检查合格方可使用，施工中如因违反上述规定而发生伤亡事故，其损失由乙方负责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二、劳动保护用品及施工中属个人使用的带电操作具如绝缘手套、胶靴等由乙方自行解决，如乙方确有困难，可提出需用计划，甲方协助解决。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三、在施工过程中，乙方因违反消防条例和法规造成的火灾事故，由乙方负责。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生活管理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一、乙方工人进场后，食宿问题由甲方提供住宿条件及主要炊事用具（大锅、笼屉、吹风机、大面板）由乙方保管，如有损坏丢失照价赔偿。小型零星用具乙方自备，生活用煤由甲方按定量提供。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二、生活需用之粮食、油类，由乙方自理，甲方应在医疗、卫生等方面提供方便，乙方工人如有疾病，经其负责人签字同意，可在甲方就医，医疗费用由乙方负责按月付清。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分包工程人工费单价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一、单位工程分包，每预算工日为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元。实行单方平方米人工费包干，每平方米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二、内檐抹灰分包，达到优质的每预算工日为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元。达到合格的每预算工日为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元。实行分项人工费包干每平米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三、单项分包石、土方工程的每预算工日为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四、清工每工日为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五、全日停工、待料、停水、停电、清工工日为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六、水、电、暖、卫工程，每预算工日（按幢号分包为）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七、冬季施工期间（</w:t>
      </w:r>
      <w:r>
        <w:rPr>
          <w:rFonts w:ascii="宋体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日到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月底）降低工效</w:t>
      </w:r>
      <w:r>
        <w:rPr>
          <w:rFonts w:ascii="宋体"/>
          <w:kern w:val="0"/>
          <w:sz w:val="24"/>
          <w:szCs w:val="20"/>
          <w:lang w:val="zh-CN"/>
        </w:rPr>
        <w:t>10%</w:t>
      </w:r>
      <w:r>
        <w:rPr>
          <w:rFonts w:ascii="宋体" w:hint="eastAsia"/>
          <w:kern w:val="0"/>
          <w:sz w:val="24"/>
          <w:szCs w:val="20"/>
          <w:lang w:val="zh-CN"/>
        </w:rPr>
        <w:t>的工日。其工日单价为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八、分包工程费用明细表（一～七项均可列表）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材料供应管理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设专人向甲方办理水泥、钢材、商品构件、五金、油毡、沥青及水、电、暖、卫等专项用料的限额领料手续。乙方应严格按照甲方提供的质量要求和材料配合以施工。乙方施工中用料浪费及不合理的超出限额部分，由乙方负担。乙方在施工中按垛（堆）使用材料，做到日用日清，活完料净，保持现场整洁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施工机具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一、大型工具由甲方负责，保证使用需要。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二、手工操作工具，由乙方负责。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三、对甲方负责供应的机具，乙方应认真保管爱护，如有丢失损坏，乙方负责赔偿。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四、施工需用的中、小型机械，由甲方按施工方案配备，一台机械应配备一名司机，保证乙方正常施工，乙方不准擅自操作设备（自带机械按有关规定处理）。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现场管理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一、甲、乙方人员要严格遵守现场各项管理制度，在甲方现场负责人统一领导下组织施工，有关计划、进度、材料供应等工作双方应密切配合，保证施工顺利进行。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乙方应对施工人员进行遵纪守法和安全生产、爱护财产的教育，并指定专人负责现场保卫工作，严禁偷拿现场用料，如有违反现场管理制度的不法行为，甲方有权采取必要措施，乙方应承担法律责任，并负责赔偿经济损失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三、分包人员要保持相对稳定，出入施工现场要佩戴工作标志，不准合同外人员出入现场和住宿。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一、乙方分包的工程项目，不得再行分包。在施工过程中经检验达不到国家验收规范规定，不能保证工程质量，甲方有权终止合同，造成返工的损失，乙方应予赔偿。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合同签订后，不经双方协商同意，任何一方不得随意变更或解除。如乙方不经甲方同意，单方解除合同时，应由乙方赔偿甲方因影响施工计划造成的经济损失；如甲方中途解除合同，应赔偿乙方因此造成的经济损失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三、乙方必须按合同规定的工期及质量要求完成，否则每逾期一天，应偿付给甲方按分包工程人工费</w:t>
      </w:r>
      <w:r>
        <w:rPr>
          <w:rFonts w:ascii="宋体"/>
          <w:kern w:val="0"/>
          <w:sz w:val="24"/>
          <w:szCs w:val="20"/>
          <w:lang w:val="zh-CN"/>
        </w:rPr>
        <w:t>____%</w:t>
      </w:r>
      <w:r>
        <w:rPr>
          <w:rFonts w:ascii="宋体" w:hint="eastAsia"/>
          <w:kern w:val="0"/>
          <w:sz w:val="24"/>
          <w:szCs w:val="20"/>
          <w:lang w:val="zh-CN"/>
        </w:rPr>
        <w:t>的逾期违约金。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四、甲乙双方不得借故拖欠各种应付款项，如拖欠不付，按银行短期贷款利率，偿付给对方逾期付款违约金。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附则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一、本合同发生纠纷时，当事人双方应及时协商，协商不成时。解决不了的，可按以下第（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）项解决：（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）向建筑物所在地经济合同仲裁委员会申请仲裁，（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）向人民法院起诉。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份，甲乙双方各执正本一份。其余副本，报送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备案。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三、要求鉴证（公证）的，可到建筑物所在地的区、县工商行政管理局进行鉴证或公证处公证。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四、双方商定的其他条款：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合同附件及有效期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numPr>
          <w:ilvl w:val="0"/>
          <w:numId w:val="1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合同附件：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ind w:left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工程预算书；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二、本合同自双方盖章之日起生效，至工程全部竣工并结算完毕后失效。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总包单位：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分包单位：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94896" w:rsidRDefault="00B94896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9489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4896" w:rsidRDefault="00B94896" w:rsidP="006B43E4">
      <w:r>
        <w:separator/>
      </w:r>
    </w:p>
  </w:endnote>
  <w:endnote w:type="continuationSeparator" w:id="0">
    <w:p w:rsidR="00B94896" w:rsidRDefault="00B94896" w:rsidP="006B4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4896" w:rsidRDefault="00B94896" w:rsidP="006B43E4">
      <w:r>
        <w:separator/>
      </w:r>
    </w:p>
  </w:footnote>
  <w:footnote w:type="continuationSeparator" w:id="0">
    <w:p w:rsidR="00B94896" w:rsidRDefault="00B94896" w:rsidP="006B43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1641"/>
    <w:multiLevelType w:val="hybridMultilevel"/>
    <w:tmpl w:val="AC98CBCA"/>
    <w:lvl w:ilvl="0" w:tplc="78E2190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5596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1C"/>
    <w:rsid w:val="0051651C"/>
    <w:rsid w:val="006B43E4"/>
    <w:rsid w:val="00B9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0EEF7E-9F84-41D7-8FB0-C1C2A548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B43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B43E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B43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B43E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2763</Characters>
  <Application>Microsoft Office Word</Application>
  <DocSecurity>4</DocSecurity>
  <Lines>23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