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B84A" w14:textId="77777777" w:rsidR="000561E6" w:rsidRDefault="000561E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建设工程拆迁房屋合同</w:t>
      </w:r>
    </w:p>
    <w:p w14:paraId="17A7B2D8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84D8A5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E77F30D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建设单位（以下简称甲方）：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AB43402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3BF4FD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4D325398" w14:textId="77777777" w:rsidR="000561E6" w:rsidRDefault="000561E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EBDC536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71437E08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46FBCE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拆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户（以下简称乙方）：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F36F443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4593CC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>___</w:t>
      </w:r>
      <w:r>
        <w:rPr>
          <w:rFonts w:ascii="宋体"/>
          <w:kern w:val="0"/>
          <w:sz w:val="24"/>
          <w:szCs w:val="20"/>
          <w:lang w:val="zh-CN"/>
        </w:rPr>
        <w:t xml:space="preserve">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2A43AA57" w14:textId="77777777" w:rsidR="000561E6" w:rsidRDefault="000561E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0EA8C0C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410B63ED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056472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建筑安装工程的建设需要，经规划部门和拆迁房屋主管机关批准，拆迁乙方现有住房。为了明确甲乙双方的权利义务，保证拆迁工作的顺利进行，经甲乙双方充分协商，特订立本合同，以供双方遵守执行。</w:t>
      </w:r>
    </w:p>
    <w:p w14:paraId="02EB5D8F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70D90B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乙方在甲方用地范围内共有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结构的住房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幢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间，共</w:t>
      </w:r>
      <w:r>
        <w:rPr>
          <w:rFonts w:ascii="宋体"/>
          <w:kern w:val="0"/>
          <w:sz w:val="24"/>
          <w:szCs w:val="20"/>
          <w:lang w:val="zh-CN"/>
        </w:rPr>
        <w:lastRenderedPageBreak/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平方米（原住房面积的数量，私有房屋以产权证标明自住的数量为准；租住公房以承租数量为准，单位公用房屋以拆除房屋的建筑面积为准），全部交给甲方拆除（乙方自行拆除的，甲方应付给乙方拆除费）。甲方负责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日以前为乙方安排住房（拆除单位的公用房屋，一般由甲方拨给相应的投资、材料，由其挖掘土地潜力自行迁建，或由甲方在城市规划管理部门批准的地区内进行迁建）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平方米（安置房屋原则上不超过原住房面积，乙方原住房过宽或有出租的房屋，在对其安置时应适当压缩，但对压缩面积应按房地产管理部门的规定作价补偿；乙方原住房严重拥挤不便的，应按其家庭人口情况给予适当照顾）。</w:t>
      </w:r>
    </w:p>
    <w:p w14:paraId="76434746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1235D4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日以前搬往甲方安置的住房或周转房（或乙方自找的周转房），甲方于乙方搬迁后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日内一次付给乙方搬迁费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6BA7C0FB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A35B84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甲方对乙方在临时周转期间按下列情况给予补助：</w:t>
      </w:r>
    </w:p>
    <w:p w14:paraId="1EFA9406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0D5F15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乙方自行找房周转，每人每月补助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3205653F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09F9B5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由乙方所在工作单位解决乙方周转房致使家庭人口分散居住的，每人每月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5DBD43BC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DC58DE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乙方用甲方的简易房周转的，周转期间免收房租。简易周转房没有取暖装置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的，取暖季节每人每月补助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元取暖费，并按规定补助增加的公共交通月票费用。</w:t>
      </w:r>
    </w:p>
    <w:p w14:paraId="604A00C2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0BF097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甲方安置乙方的住房位于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，共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套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间，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层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号，配有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等装备。</w:t>
      </w:r>
    </w:p>
    <w:p w14:paraId="6F1989B9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C5793D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乙方家庭的全部成员（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岁以上者）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等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人一致签字同意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作为乙方代表人，授权他（她）在合同文本和其他文件上签字。甲方付给乙方的各项费用，一律由乙方代表人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领取。甲方对乙方家庭成员中发生与拆迁房屋有关的分家析产、继承纠纷等，一律不负责任。</w:t>
      </w:r>
    </w:p>
    <w:p w14:paraId="4FC8FCE4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9A8799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甲方如不按合同规定的日期向乙方交付各种费用，逾期一日，应按所欠款额的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％向乙方偿付违约金（如不按时按量向乙方单位拨给相应的投资、材料和迁建用地，每逾期一日，应向乙方偿付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元违约金）；甲方如不按合同规定的地点和面积、层次给乙方安置住房，应向乙方偿付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元的违约金，乙方可以向有管辖权的法院起诉，要求甲方按合同履行义务。</w:t>
      </w:r>
    </w:p>
    <w:p w14:paraId="7F50F170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4B5570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乙方如经甲方按合同规定安置住房后，仍拒不搬迁的，由甲方申请当地房地产管理部门对乙方限期搬出，如逾期仍不搬迁的，每逾期一日，应向甲方偿付违约金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元，甲方并可向有管辖权的人民法院起诉。乙方如遇阴雨天或其他不可抗力原因不能按时搬迁，时间顺延，但必须告知甲方情况。</w:t>
      </w:r>
    </w:p>
    <w:p w14:paraId="68199E59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DCB56B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 .</w:t>
      </w:r>
    </w:p>
    <w:p w14:paraId="632891BA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6B6DD4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甲乙双方签字之日起生效，合同生效后，甲乙双方均不得擅自修改或解除合同。合同中如有未尽事宜，须经双方共同协商，作出补充规定。补充规定与本合同具有同等效力。合同执行中如发生纠纷，经双方协商仍不能解决的，可提请当地房产管理部门调解，调解不成的，可向人民法院起诉。</w:t>
      </w:r>
    </w:p>
    <w:p w14:paraId="02612F04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556D7D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市（县）房地产管理局、建设银行、建委、计委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等单位各留存一份。</w:t>
      </w:r>
    </w:p>
    <w:p w14:paraId="195647BB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0A89F5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155B3840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89A439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66E08A8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4EE8B9" w14:textId="77777777" w:rsidR="000561E6" w:rsidRDefault="000561E6">
      <w:pPr>
        <w:autoSpaceDE w:val="0"/>
        <w:autoSpaceDN w:val="0"/>
        <w:adjustRightInd w:val="0"/>
        <w:spacing w:line="480" w:lineRule="auto"/>
        <w:ind w:firstLineChars="600" w:firstLine="14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7C42FD49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FBD1EE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拆迁户（乙方）：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</w:p>
    <w:p w14:paraId="47B16D67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BEEF5E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</w:p>
    <w:p w14:paraId="43F1D904" w14:textId="77777777" w:rsidR="000561E6" w:rsidRDefault="000561E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1F4FA3" w14:textId="77777777" w:rsidR="000561E6" w:rsidRDefault="000561E6">
      <w:pPr>
        <w:autoSpaceDE w:val="0"/>
        <w:autoSpaceDN w:val="0"/>
        <w:adjustRightInd w:val="0"/>
        <w:spacing w:line="480" w:lineRule="auto"/>
        <w:ind w:firstLineChars="500" w:firstLine="1200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561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7F97" w14:textId="77777777" w:rsidR="000561E6" w:rsidRDefault="000561E6" w:rsidP="003E6CCF">
      <w:r>
        <w:separator/>
      </w:r>
    </w:p>
  </w:endnote>
  <w:endnote w:type="continuationSeparator" w:id="0">
    <w:p w14:paraId="67FCFD73" w14:textId="77777777" w:rsidR="000561E6" w:rsidRDefault="000561E6" w:rsidP="003E6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96DB" w14:textId="77777777" w:rsidR="000561E6" w:rsidRDefault="000561E6" w:rsidP="003E6CCF">
      <w:r>
        <w:separator/>
      </w:r>
    </w:p>
  </w:footnote>
  <w:footnote w:type="continuationSeparator" w:id="0">
    <w:p w14:paraId="5B8E951B" w14:textId="77777777" w:rsidR="000561E6" w:rsidRDefault="000561E6" w:rsidP="003E6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7F9"/>
    <w:rsid w:val="000561E6"/>
    <w:rsid w:val="003E6CCF"/>
    <w:rsid w:val="00E0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066E5"/>
  <w15:chartTrackingRefBased/>
  <w15:docId w15:val="{8F5CD1ED-4D44-4E1B-9B12-EC655CC3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E6C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E6CC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E6C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E6CC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1767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