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7235" w:rsidRDefault="0022723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227235" w:rsidRDefault="00227235">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（投标邀请书）</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hint="eastAsia"/>
          <w:kern w:val="0"/>
          <w:sz w:val="24"/>
          <w:szCs w:val="20"/>
          <w:lang w:val="zh-CN"/>
        </w:rPr>
      </w:pPr>
    </w:p>
    <w:p w:rsidR="00227235" w:rsidRDefault="00227235">
      <w:pPr>
        <w:pStyle w:val="a3"/>
        <w:widowControl w:val="0"/>
        <w:autoSpaceDE w:val="0"/>
        <w:autoSpaceDN w:val="0"/>
        <w:adjustRightInd w:val="0"/>
        <w:spacing w:before="0" w:beforeAutospacing="0" w:after="0" w:afterAutospacing="0" w:line="480" w:lineRule="auto"/>
        <w:rPr>
          <w:rFonts w:hAnsi="Times New Roman"/>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招标号：</w:t>
      </w:r>
      <w:r>
        <w:rPr>
          <w:rFonts w:ascii="宋体" w:hint="eastAsia"/>
          <w:kern w:val="0"/>
          <w:sz w:val="24"/>
          <w:szCs w:val="20"/>
          <w:u w:val="single"/>
          <w:lang w:val="zh-CN"/>
        </w:rPr>
        <w:t xml:space="preserve">                   </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（业主名字）（下简称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）已安排了一笔以多种货币构成的资金，用于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（工程名称）建设费用的合理支付。所有如资格预审文件规定的来自合格货源并经资格预审合格了的投标人均可参加本工程的投标。</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．业主邀请资格预审合格的投标人就下列工程施工和竣工所需的劳务、材料、设备和服务进行密封投标：</w:t>
      </w:r>
      <w:r>
        <w:rPr>
          <w:rFonts w:ascii="宋体" w:hint="eastAsia"/>
          <w:kern w:val="0"/>
          <w:sz w:val="24"/>
          <w:szCs w:val="20"/>
          <w:u w:val="single"/>
          <w:lang w:val="zh-CN"/>
        </w:rPr>
        <w:t xml:space="preserve">                            </w:t>
      </w:r>
      <w:r>
        <w:rPr>
          <w:rFonts w:ascii="宋体" w:hint="eastAsia"/>
          <w:kern w:val="0"/>
          <w:sz w:val="24"/>
          <w:szCs w:val="20"/>
          <w:lang w:val="zh-CN"/>
        </w:rPr>
        <w:t>（工程概况、主要项目及工程量等）。</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．凡有兴趣的资格预审合格的投标人，可从下列地址获取进一步的信息及查阅招文件：</w:t>
      </w:r>
      <w:r>
        <w:rPr>
          <w:rFonts w:ascii="宋体" w:hint="eastAsia"/>
          <w:kern w:val="0"/>
          <w:sz w:val="24"/>
          <w:szCs w:val="20"/>
          <w:u w:val="single"/>
          <w:lang w:val="zh-CN"/>
        </w:rPr>
        <w:t xml:space="preserve">                     </w:t>
      </w:r>
      <w:r>
        <w:rPr>
          <w:rFonts w:ascii="宋体" w:hint="eastAsia"/>
          <w:kern w:val="0"/>
          <w:sz w:val="24"/>
          <w:szCs w:val="20"/>
          <w:lang w:val="zh-CN"/>
        </w:rPr>
        <w:t>（查询和发售招标文件的机构名称、地址等）。</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．任何有兴趣的资格预审合格的投标人在向上述机构提交书面申请并在交纳了一笔不可退还的费用</w:t>
      </w:r>
      <w:r>
        <w:rPr>
          <w:rFonts w:ascii="宋体" w:hint="eastAsia"/>
          <w:kern w:val="0"/>
          <w:sz w:val="24"/>
          <w:szCs w:val="20"/>
          <w:u w:val="single"/>
          <w:lang w:val="zh-CN"/>
        </w:rPr>
        <w:t xml:space="preserve">                   </w:t>
      </w:r>
      <w:r>
        <w:rPr>
          <w:rFonts w:ascii="宋体" w:hint="eastAsia"/>
          <w:kern w:val="0"/>
          <w:sz w:val="24"/>
          <w:szCs w:val="20"/>
          <w:lang w:val="zh-CN"/>
        </w:rPr>
        <w:t>（货币名称和数量）后可购得一套完整的招标文件。多购的招标文件收费相同。</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．所有投标书必须于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时之前送达下列地址：</w:t>
      </w:r>
      <w:r>
        <w:rPr>
          <w:rFonts w:ascii="宋体" w:hint="eastAsia"/>
          <w:kern w:val="0"/>
          <w:sz w:val="24"/>
          <w:szCs w:val="20"/>
          <w:u w:val="single"/>
          <w:lang w:val="zh-CN"/>
        </w:rPr>
        <w:t xml:space="preserve">                           </w:t>
      </w:r>
      <w:r>
        <w:rPr>
          <w:rFonts w:ascii="宋体" w:hint="eastAsia"/>
          <w:kern w:val="0"/>
          <w:sz w:val="24"/>
          <w:szCs w:val="20"/>
          <w:lang w:val="zh-CN"/>
        </w:rPr>
        <w:t>（投标书接收地点）。并必须同时交纳招标文件中规定的</w:t>
      </w:r>
      <w:r>
        <w:rPr>
          <w:rFonts w:ascii="宋体"/>
          <w:kern w:val="0"/>
          <w:sz w:val="24"/>
          <w:szCs w:val="20"/>
          <w:lang w:val="zh-CN"/>
        </w:rPr>
        <w:t>5</w:t>
      </w:r>
      <w:r>
        <w:rPr>
          <w:rFonts w:ascii="宋体" w:hint="eastAsia"/>
          <w:kern w:val="0"/>
          <w:sz w:val="24"/>
          <w:szCs w:val="20"/>
          <w:lang w:val="zh-CN"/>
        </w:rPr>
        <w:t>接受的格式，数量为</w:t>
      </w:r>
      <w:r>
        <w:rPr>
          <w:rFonts w:ascii="宋体"/>
          <w:kern w:val="0"/>
          <w:sz w:val="24"/>
          <w:szCs w:val="20"/>
          <w:lang w:val="zh-CN"/>
        </w:rPr>
        <w:t>2</w:t>
      </w:r>
      <w:r>
        <w:rPr>
          <w:rFonts w:ascii="宋体" w:hint="eastAsia"/>
          <w:kern w:val="0"/>
          <w:sz w:val="24"/>
          <w:szCs w:val="20"/>
          <w:lang w:val="zh-CN"/>
        </w:rPr>
        <w:t>％投标价的投标保证金。</w:t>
      </w:r>
    </w:p>
    <w:p w:rsidR="00227235" w:rsidRDefault="00227235">
      <w:pPr>
        <w:autoSpaceDE w:val="0"/>
        <w:autoSpaceDN w:val="0"/>
        <w:adjustRightInd w:val="0"/>
        <w:spacing w:line="480" w:lineRule="auto"/>
        <w:jc w:val="left"/>
        <w:rPr>
          <w:rFonts w:ascii="宋体"/>
          <w:kern w:val="0"/>
          <w:sz w:val="24"/>
          <w:szCs w:val="20"/>
          <w:lang w:val="zh-CN"/>
        </w:rPr>
      </w:pPr>
    </w:p>
    <w:p w:rsidR="00227235" w:rsidRDefault="00227235">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．开标仪式定于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时在下列地点举行</w:t>
      </w:r>
      <w:r>
        <w:rPr>
          <w:rFonts w:ascii="宋体" w:hint="eastAsia"/>
          <w:kern w:val="0"/>
          <w:sz w:val="24"/>
          <w:szCs w:val="20"/>
          <w:u w:val="single"/>
          <w:lang w:val="zh-CN"/>
        </w:rPr>
        <w:t xml:space="preserve">                           </w:t>
      </w:r>
      <w:r>
        <w:rPr>
          <w:rFonts w:ascii="宋体" w:hint="eastAsia"/>
          <w:kern w:val="0"/>
          <w:sz w:val="24"/>
          <w:szCs w:val="20"/>
          <w:lang w:val="zh-CN"/>
        </w:rPr>
        <w:t>（开标地点），投标人可派代表出席。</w:t>
      </w:r>
    </w:p>
    <w:sectPr w:rsidR="0022723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235" w:rsidRDefault="00227235" w:rsidP="00DB1C97">
      <w:r>
        <w:separator/>
      </w:r>
    </w:p>
  </w:endnote>
  <w:endnote w:type="continuationSeparator" w:id="0">
    <w:p w:rsidR="00227235" w:rsidRDefault="00227235" w:rsidP="00DB1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235" w:rsidRDefault="00227235" w:rsidP="00DB1C97">
      <w:r>
        <w:separator/>
      </w:r>
    </w:p>
  </w:footnote>
  <w:footnote w:type="continuationSeparator" w:id="0">
    <w:p w:rsidR="00227235" w:rsidRDefault="00227235" w:rsidP="00DB1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60300176">
    <w:abstractNumId w:val="7"/>
  </w:num>
  <w:num w:numId="2" w16cid:durableId="1306473342">
    <w:abstractNumId w:val="4"/>
  </w:num>
  <w:num w:numId="3" w16cid:durableId="934051068">
    <w:abstractNumId w:val="14"/>
  </w:num>
  <w:num w:numId="4" w16cid:durableId="295452993">
    <w:abstractNumId w:val="2"/>
  </w:num>
  <w:num w:numId="5" w16cid:durableId="305547582">
    <w:abstractNumId w:val="3"/>
  </w:num>
  <w:num w:numId="6" w16cid:durableId="508250642">
    <w:abstractNumId w:val="5"/>
  </w:num>
  <w:num w:numId="7" w16cid:durableId="1783069992">
    <w:abstractNumId w:val="0"/>
  </w:num>
  <w:num w:numId="8" w16cid:durableId="1279264046">
    <w:abstractNumId w:val="17"/>
  </w:num>
  <w:num w:numId="9" w16cid:durableId="1820681777">
    <w:abstractNumId w:val="13"/>
  </w:num>
  <w:num w:numId="10" w16cid:durableId="553808707">
    <w:abstractNumId w:val="15"/>
  </w:num>
  <w:num w:numId="11" w16cid:durableId="840706920">
    <w:abstractNumId w:val="16"/>
  </w:num>
  <w:num w:numId="12" w16cid:durableId="1790393502">
    <w:abstractNumId w:val="8"/>
  </w:num>
  <w:num w:numId="13" w16cid:durableId="1076441840">
    <w:abstractNumId w:val="12"/>
  </w:num>
  <w:num w:numId="14" w16cid:durableId="1851096212">
    <w:abstractNumId w:val="10"/>
  </w:num>
  <w:num w:numId="15" w16cid:durableId="2050453959">
    <w:abstractNumId w:val="6"/>
  </w:num>
  <w:num w:numId="16" w16cid:durableId="549271866">
    <w:abstractNumId w:val="1"/>
  </w:num>
  <w:num w:numId="17" w16cid:durableId="724988792">
    <w:abstractNumId w:val="11"/>
  </w:num>
  <w:num w:numId="18" w16cid:durableId="625430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24B"/>
    <w:rsid w:val="00227235"/>
    <w:rsid w:val="0091024B"/>
    <w:rsid w:val="00DB1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FA56294-8217-406E-B075-ACE32CF1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B1C97"/>
    <w:pPr>
      <w:tabs>
        <w:tab w:val="center" w:pos="4153"/>
        <w:tab w:val="right" w:pos="8306"/>
      </w:tabs>
      <w:snapToGrid w:val="0"/>
      <w:jc w:val="center"/>
    </w:pPr>
    <w:rPr>
      <w:sz w:val="18"/>
      <w:szCs w:val="18"/>
    </w:rPr>
  </w:style>
  <w:style w:type="character" w:customStyle="1" w:styleId="a6">
    <w:name w:val="页眉 字符"/>
    <w:basedOn w:val="a0"/>
    <w:link w:val="a5"/>
    <w:uiPriority w:val="99"/>
    <w:rsid w:val="00DB1C97"/>
    <w:rPr>
      <w:kern w:val="2"/>
      <w:sz w:val="18"/>
      <w:szCs w:val="18"/>
    </w:rPr>
  </w:style>
  <w:style w:type="paragraph" w:styleId="a7">
    <w:name w:val="footer"/>
    <w:basedOn w:val="a"/>
    <w:link w:val="a8"/>
    <w:uiPriority w:val="99"/>
    <w:unhideWhenUsed/>
    <w:rsid w:val="00DB1C97"/>
    <w:pPr>
      <w:tabs>
        <w:tab w:val="center" w:pos="4153"/>
        <w:tab w:val="right" w:pos="8306"/>
      </w:tabs>
      <w:snapToGrid w:val="0"/>
      <w:jc w:val="left"/>
    </w:pPr>
    <w:rPr>
      <w:sz w:val="18"/>
      <w:szCs w:val="18"/>
    </w:rPr>
  </w:style>
  <w:style w:type="character" w:customStyle="1" w:styleId="a8">
    <w:name w:val="页脚 字符"/>
    <w:basedOn w:val="a0"/>
    <w:link w:val="a7"/>
    <w:uiPriority w:val="99"/>
    <w:rsid w:val="00DB1C9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Words>
  <Characters>616</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