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40BC" w14:textId="77777777" w:rsidR="00C91C8A" w:rsidRDefault="00C91C8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隐名合伙契约书</w:t>
      </w:r>
    </w:p>
    <w:p w14:paraId="08F228EB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1870D3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DAD23FF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隐名合伙人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（以下简称为乙方），出名营业人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（以下简称甲方），兹为隐名合伙经当事人间同意缔行契约条件于下：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4AC33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2F8C5C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甲方开设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商行专营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事业计共资本金人民币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元整，除甲方自出人民币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元整外，余人民币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元整，由乙方于本契约成立同时一次交清甲乙方各自确认。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28A9E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0A956D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乙方投入资本人民币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元整后，即为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商行的隐名合伙人而甲方认诺。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134B4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3B5348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甲方应每届事务年终，开具财产目录借贷对照表，以及营业损益计算书交付乙方查核。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F6DA5B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23AFCB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前条查核时，如乙方发现疑义之处，即可到商行查阅合伙人帐簿，并检查其事务及财产的状况。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1BFDAC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DFA44B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本隐名合伙人损益应按照合伙出资额比例分配负担。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AED84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AB8ED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前条利益的分配，应于损益计算后，五日内由甲方支付乙方，而未支付的分配金，乙方可充作其出资的增加于甲方同意。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934AF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AF811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关于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商行营业事务，均由甲方执行，而乙方不得参与事务的执行。但乙方得随时查阅合伙人的帐簿，并检查其事务及财产的状况。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F7C1A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CCA791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隐名合伙期间中，如遇亏蚀时，如果其财产不足资本额半数的，甲方应即通知乙方，而乙方可终止契约。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452A3C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72215A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甲方与乙方所出的资本，以甲方为一的比例如遇亏蚀时，应以此计算分担。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766690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499F98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本隐名合伙有效期间，自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日止共为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7C58AC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6278C7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乙方如遇不得已事由，须中途终止契约的，应于年底为之；但须于两个月前通知甲方。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C05046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D44912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契约终止时，甲方应返还乙方所出的资本金额，并应支付应得的利益金，担因亏损而减少资本的，只得返还其余剩的存额。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0427DC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79E11D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甲乙双方间所出的资本，如不幸亏蚀净尽的，以契约终止论；但双方愿意继续出资的，不在此限。且甲方有意继续经营，而乙方亦不愿意再出资加入时，甲方不得拒绝。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BDE63C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365753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甲方如中途欲将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商行出让于他人时，应先通知乙方，如乙方愿意按照时价受让时，应尽先使乙方受让，甲方不得无正当理由拒绝。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C0E896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A7AFBD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甲方如违背前条或因乙方不愿意受让，将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商行股份出让于他人的，出让之日即为本丰契约终止之日。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0DB935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86EE0A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甲方在契约存续中发生不测的乙方可终止契约。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66A98F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83A811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本契约未订明事项依民法或有关半规办理。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D37B34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2A4A71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本契约一式二份，双方当事人各执一份为凭。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768EA4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4B0F42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出名营业人（甲方）：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06951D1D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商行名称：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218A959D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商行地址：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14:paraId="5C9A64BA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2A17125B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5227FE48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隐名合伙人（乙方）：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6352E619" w14:textId="77777777" w:rsidR="00C91C8A" w:rsidRDefault="00C91C8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E523408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2A306C6" w14:textId="77777777" w:rsidR="00C91C8A" w:rsidRDefault="00C91C8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347BB1D" w14:textId="77777777" w:rsidR="00C91C8A" w:rsidRDefault="00C91C8A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91C8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4E284" w14:textId="77777777" w:rsidR="00C91C8A" w:rsidRDefault="00C91C8A" w:rsidP="002F40FB">
      <w:r>
        <w:separator/>
      </w:r>
    </w:p>
  </w:endnote>
  <w:endnote w:type="continuationSeparator" w:id="0">
    <w:p w14:paraId="475ECF22" w14:textId="77777777" w:rsidR="00C91C8A" w:rsidRDefault="00C91C8A" w:rsidP="002F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7C04" w14:textId="77777777" w:rsidR="00C91C8A" w:rsidRDefault="00C91C8A" w:rsidP="002F40FB">
      <w:r>
        <w:separator/>
      </w:r>
    </w:p>
  </w:footnote>
  <w:footnote w:type="continuationSeparator" w:id="0">
    <w:p w14:paraId="1F8FB668" w14:textId="77777777" w:rsidR="00C91C8A" w:rsidRDefault="00C91C8A" w:rsidP="002F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89734185">
    <w:abstractNumId w:val="7"/>
  </w:num>
  <w:num w:numId="2" w16cid:durableId="1384255755">
    <w:abstractNumId w:val="4"/>
  </w:num>
  <w:num w:numId="3" w16cid:durableId="1946451860">
    <w:abstractNumId w:val="14"/>
  </w:num>
  <w:num w:numId="4" w16cid:durableId="407263583">
    <w:abstractNumId w:val="2"/>
  </w:num>
  <w:num w:numId="5" w16cid:durableId="1333490546">
    <w:abstractNumId w:val="3"/>
  </w:num>
  <w:num w:numId="6" w16cid:durableId="1050030957">
    <w:abstractNumId w:val="5"/>
  </w:num>
  <w:num w:numId="7" w16cid:durableId="160515025">
    <w:abstractNumId w:val="0"/>
  </w:num>
  <w:num w:numId="8" w16cid:durableId="1943953109">
    <w:abstractNumId w:val="17"/>
  </w:num>
  <w:num w:numId="9" w16cid:durableId="1234317571">
    <w:abstractNumId w:val="13"/>
  </w:num>
  <w:num w:numId="10" w16cid:durableId="1871189217">
    <w:abstractNumId w:val="15"/>
  </w:num>
  <w:num w:numId="11" w16cid:durableId="732387852">
    <w:abstractNumId w:val="16"/>
  </w:num>
  <w:num w:numId="12" w16cid:durableId="1348019298">
    <w:abstractNumId w:val="8"/>
  </w:num>
  <w:num w:numId="13" w16cid:durableId="13305880">
    <w:abstractNumId w:val="12"/>
  </w:num>
  <w:num w:numId="14" w16cid:durableId="694617665">
    <w:abstractNumId w:val="10"/>
  </w:num>
  <w:num w:numId="15" w16cid:durableId="535890992">
    <w:abstractNumId w:val="6"/>
  </w:num>
  <w:num w:numId="16" w16cid:durableId="1009677696">
    <w:abstractNumId w:val="1"/>
  </w:num>
  <w:num w:numId="17" w16cid:durableId="264922045">
    <w:abstractNumId w:val="11"/>
  </w:num>
  <w:num w:numId="18" w16cid:durableId="338776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200E"/>
    <w:rsid w:val="002F40FB"/>
    <w:rsid w:val="0048200E"/>
    <w:rsid w:val="00C9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5B47ECF"/>
  <w15:chartTrackingRefBased/>
  <w15:docId w15:val="{5754C024-57EA-48CF-B4D2-2FAD4ED7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F40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F40F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F40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F40F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1221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