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AE13983" w14:textId="77777777" w:rsidR="000256BC" w:rsidRDefault="000265C8">
      <w:pPr>
        <w:pStyle w:val="ab"/>
        <w:spacing w:line="360" w:lineRule="auto"/>
        <w:rPr>
          <w:rFonts w:ascii="宋体" w:hAnsi="宋体" w:hint="eastAsia"/>
          <w:sz w:val="28"/>
          <w:szCs w:val="21"/>
        </w:rPr>
      </w:pPr>
      <w:r>
        <w:rPr>
          <w:rFonts w:ascii="宋体" w:hAnsi="宋体" w:hint="eastAsia"/>
          <w:sz w:val="28"/>
          <w:szCs w:val="21"/>
        </w:rPr>
        <w:t>股权投资</w:t>
      </w:r>
      <w:r>
        <w:rPr>
          <w:rFonts w:ascii="宋体" w:hAnsi="宋体"/>
          <w:sz w:val="28"/>
          <w:szCs w:val="21"/>
        </w:rPr>
        <w:t>协议</w:t>
      </w:r>
    </w:p>
    <w:p w14:paraId="4D68196D" w14:textId="77777777" w:rsidR="000256BC" w:rsidRDefault="000256BC">
      <w:pPr>
        <w:ind w:firstLineChars="3300" w:firstLine="5940"/>
        <w:rPr>
          <w:rFonts w:ascii="宋体" w:hAnsi="宋体"/>
          <w:szCs w:val="21"/>
        </w:rPr>
      </w:pPr>
      <w:r>
        <w:rPr>
          <w:rFonts w:ascii="宋体" w:hAnsi="宋体" w:hint="eastAsia"/>
          <w:sz w:val="18"/>
          <w:szCs w:val="21"/>
        </w:rPr>
        <w:t>协议编号：</w:t>
      </w:r>
      <w:r>
        <w:rPr>
          <w:rFonts w:ascii="宋体" w:hAnsi="宋体" w:hint="eastAsia"/>
          <w:sz w:val="18"/>
          <w:szCs w:val="21"/>
          <w:u w:val="single"/>
        </w:rPr>
        <w:t xml:space="preserve">           </w:t>
      </w:r>
    </w:p>
    <w:p w14:paraId="2DA44556" w14:textId="77777777" w:rsidR="000256BC" w:rsidRDefault="000256BC">
      <w:pPr>
        <w:spacing w:line="360" w:lineRule="auto"/>
        <w:rPr>
          <w:rFonts w:ascii="宋体" w:hAnsi="宋体"/>
          <w:b/>
          <w:bCs/>
          <w:szCs w:val="21"/>
        </w:rPr>
      </w:pPr>
    </w:p>
    <w:p w14:paraId="1204CCD0" w14:textId="77777777" w:rsidR="000256BC" w:rsidRDefault="000256BC">
      <w:pPr>
        <w:spacing w:line="360" w:lineRule="auto"/>
        <w:rPr>
          <w:rFonts w:ascii="宋体" w:hAnsi="宋体"/>
          <w:bCs/>
          <w:szCs w:val="21"/>
        </w:rPr>
      </w:pPr>
      <w:r>
        <w:rPr>
          <w:rFonts w:ascii="宋体" w:hAnsi="宋体"/>
          <w:b/>
          <w:bCs/>
          <w:szCs w:val="21"/>
        </w:rPr>
        <w:t>甲</w:t>
      </w:r>
      <w:r>
        <w:rPr>
          <w:rFonts w:ascii="宋体" w:hAnsi="宋体" w:hint="eastAsia"/>
          <w:b/>
          <w:bCs/>
          <w:szCs w:val="21"/>
        </w:rPr>
        <w:t xml:space="preserve">    </w:t>
      </w:r>
      <w:r>
        <w:rPr>
          <w:rFonts w:ascii="宋体" w:hAnsi="宋体"/>
          <w:b/>
          <w:bCs/>
          <w:szCs w:val="21"/>
        </w:rPr>
        <w:t>方：</w:t>
      </w:r>
      <w:r>
        <w:rPr>
          <w:rFonts w:ascii="宋体" w:hAnsi="宋体" w:hint="eastAsia"/>
          <w:bCs/>
          <w:szCs w:val="21"/>
        </w:rPr>
        <w:t xml:space="preserve">***  </w:t>
      </w:r>
      <w:r>
        <w:rPr>
          <w:rFonts w:ascii="宋体" w:hAnsi="宋体"/>
          <w:bCs/>
          <w:szCs w:val="21"/>
        </w:rPr>
        <w:t>有限合伙</w:t>
      </w:r>
    </w:p>
    <w:p w14:paraId="5D31EF7F" w14:textId="77777777" w:rsidR="000256BC" w:rsidRDefault="000256BC">
      <w:pPr>
        <w:spacing w:line="360" w:lineRule="auto"/>
        <w:rPr>
          <w:rFonts w:ascii="宋体" w:hAnsi="宋体" w:hint="eastAsia"/>
          <w:bCs/>
          <w:szCs w:val="21"/>
        </w:rPr>
      </w:pPr>
      <w:r>
        <w:rPr>
          <w:rFonts w:ascii="宋体" w:hAnsi="宋体"/>
          <w:b/>
          <w:bCs/>
          <w:szCs w:val="21"/>
        </w:rPr>
        <w:t>注册地址：</w:t>
      </w:r>
      <w:r>
        <w:rPr>
          <w:rFonts w:ascii="宋体" w:hAnsi="宋体" w:hint="eastAsia"/>
          <w:bCs/>
          <w:szCs w:val="21"/>
        </w:rPr>
        <w:t xml:space="preserve"> *** </w:t>
      </w:r>
    </w:p>
    <w:p w14:paraId="5FBDD438" w14:textId="77777777" w:rsidR="000256BC" w:rsidRDefault="000256BC">
      <w:pPr>
        <w:spacing w:line="360" w:lineRule="auto"/>
        <w:rPr>
          <w:rFonts w:ascii="宋体" w:hAnsi="宋体" w:hint="eastAsia"/>
          <w:bCs/>
          <w:szCs w:val="21"/>
        </w:rPr>
      </w:pPr>
      <w:r>
        <w:rPr>
          <w:rFonts w:ascii="宋体" w:hAnsi="宋体" w:hint="eastAsia"/>
          <w:b/>
          <w:bCs/>
          <w:szCs w:val="21"/>
        </w:rPr>
        <w:t>普通合伙</w:t>
      </w:r>
      <w:r>
        <w:rPr>
          <w:rFonts w:ascii="宋体" w:hAnsi="宋体"/>
          <w:b/>
          <w:bCs/>
          <w:szCs w:val="21"/>
        </w:rPr>
        <w:t>人：</w:t>
      </w:r>
      <w:r>
        <w:rPr>
          <w:rFonts w:ascii="宋体" w:hAnsi="宋体" w:hint="eastAsia"/>
          <w:bCs/>
          <w:szCs w:val="21"/>
        </w:rPr>
        <w:t xml:space="preserve"> *** </w:t>
      </w:r>
    </w:p>
    <w:p w14:paraId="10835691" w14:textId="77777777" w:rsidR="000256BC" w:rsidRDefault="000256BC">
      <w:pPr>
        <w:rPr>
          <w:rFonts w:ascii="宋体" w:hAnsi="宋体"/>
          <w:bCs/>
          <w:szCs w:val="21"/>
        </w:rPr>
      </w:pPr>
    </w:p>
    <w:p w14:paraId="199CB392" w14:textId="77777777" w:rsidR="000256BC" w:rsidRDefault="000256BC">
      <w:pPr>
        <w:spacing w:line="360" w:lineRule="auto"/>
        <w:rPr>
          <w:rFonts w:ascii="宋体" w:hAnsi="宋体"/>
          <w:bCs/>
          <w:szCs w:val="21"/>
        </w:rPr>
      </w:pPr>
      <w:r>
        <w:rPr>
          <w:rFonts w:ascii="宋体" w:hAnsi="宋体"/>
          <w:b/>
          <w:bCs/>
          <w:szCs w:val="21"/>
        </w:rPr>
        <w:t>乙</w:t>
      </w:r>
      <w:r>
        <w:rPr>
          <w:rFonts w:ascii="宋体" w:hAnsi="宋体" w:hint="eastAsia"/>
          <w:b/>
          <w:bCs/>
          <w:szCs w:val="21"/>
        </w:rPr>
        <w:t xml:space="preserve">    </w:t>
      </w:r>
      <w:r>
        <w:rPr>
          <w:rFonts w:ascii="宋体" w:hAnsi="宋体"/>
          <w:b/>
          <w:bCs/>
          <w:szCs w:val="21"/>
        </w:rPr>
        <w:t>方：</w:t>
      </w:r>
      <w:r>
        <w:rPr>
          <w:rFonts w:ascii="宋体" w:hAnsi="宋体" w:hint="eastAsia"/>
          <w:bCs/>
          <w:szCs w:val="21"/>
        </w:rPr>
        <w:t xml:space="preserve">*** </w:t>
      </w:r>
      <w:r>
        <w:rPr>
          <w:rFonts w:ascii="宋体" w:hAnsi="宋体"/>
          <w:bCs/>
          <w:szCs w:val="21"/>
        </w:rPr>
        <w:t>公司</w:t>
      </w:r>
    </w:p>
    <w:p w14:paraId="2BA1B90A" w14:textId="77777777" w:rsidR="000256BC" w:rsidRDefault="000256BC">
      <w:pPr>
        <w:spacing w:line="360" w:lineRule="auto"/>
        <w:rPr>
          <w:rFonts w:ascii="宋体" w:hAnsi="宋体" w:hint="eastAsia"/>
          <w:bCs/>
          <w:szCs w:val="21"/>
        </w:rPr>
      </w:pPr>
      <w:r>
        <w:rPr>
          <w:rFonts w:ascii="宋体" w:hAnsi="宋体"/>
          <w:b/>
          <w:bCs/>
          <w:szCs w:val="21"/>
        </w:rPr>
        <w:t>注册地址：</w:t>
      </w:r>
      <w:r>
        <w:rPr>
          <w:rFonts w:ascii="宋体" w:hAnsi="宋体" w:hint="eastAsia"/>
          <w:bCs/>
          <w:szCs w:val="21"/>
        </w:rPr>
        <w:t xml:space="preserve"> *** </w:t>
      </w:r>
    </w:p>
    <w:p w14:paraId="764475AB" w14:textId="77777777" w:rsidR="000256BC" w:rsidRDefault="000256BC">
      <w:pPr>
        <w:spacing w:line="360" w:lineRule="auto"/>
        <w:rPr>
          <w:rFonts w:ascii="宋体" w:hAnsi="宋体" w:hint="eastAsia"/>
          <w:bCs/>
          <w:szCs w:val="21"/>
        </w:rPr>
      </w:pPr>
      <w:r>
        <w:rPr>
          <w:rFonts w:ascii="宋体" w:hAnsi="宋体"/>
          <w:b/>
          <w:bCs/>
          <w:szCs w:val="21"/>
        </w:rPr>
        <w:t>法定代表人：</w:t>
      </w:r>
      <w:r>
        <w:rPr>
          <w:rFonts w:ascii="宋体" w:hAnsi="宋体" w:hint="eastAsia"/>
          <w:bCs/>
          <w:szCs w:val="21"/>
        </w:rPr>
        <w:t xml:space="preserve"> *** </w:t>
      </w:r>
    </w:p>
    <w:p w14:paraId="3B631470" w14:textId="77777777" w:rsidR="000256BC" w:rsidRDefault="000256BC">
      <w:pPr>
        <w:spacing w:line="360" w:lineRule="auto"/>
        <w:rPr>
          <w:rFonts w:ascii="宋体" w:hAnsi="宋体"/>
          <w:bCs/>
          <w:szCs w:val="21"/>
        </w:rPr>
      </w:pPr>
    </w:p>
    <w:p w14:paraId="6313D524" w14:textId="77777777" w:rsidR="000256BC" w:rsidRDefault="000256BC">
      <w:pPr>
        <w:spacing w:afterLines="50" w:after="156" w:line="360" w:lineRule="auto"/>
        <w:rPr>
          <w:rFonts w:ascii="宋体" w:hAnsi="宋体"/>
          <w:bCs/>
          <w:szCs w:val="21"/>
        </w:rPr>
      </w:pPr>
      <w:r>
        <w:rPr>
          <w:rFonts w:ascii="宋体" w:hAnsi="宋体"/>
          <w:bCs/>
          <w:szCs w:val="21"/>
        </w:rPr>
        <w:t>丙方（</w:t>
      </w:r>
      <w:r>
        <w:rPr>
          <w:rFonts w:ascii="宋体" w:hAnsi="宋体" w:hint="eastAsia"/>
          <w:bCs/>
          <w:szCs w:val="21"/>
        </w:rPr>
        <w:t>乙方现有登记股东</w:t>
      </w:r>
      <w:r>
        <w:rPr>
          <w:rFonts w:ascii="宋体" w:hAnsi="宋体"/>
          <w:bCs/>
          <w:szCs w:val="21"/>
        </w:rPr>
        <w:t>）：</w:t>
      </w:r>
    </w:p>
    <w:p w14:paraId="0AE4B8B9" w14:textId="77777777" w:rsidR="000256BC" w:rsidRDefault="000256BC">
      <w:pPr>
        <w:spacing w:line="360" w:lineRule="auto"/>
        <w:ind w:firstLineChars="400" w:firstLine="840"/>
        <w:rPr>
          <w:rFonts w:ascii="宋体" w:hAnsi="宋体" w:hint="eastAsia"/>
          <w:bCs/>
          <w:szCs w:val="21"/>
        </w:rPr>
      </w:pPr>
      <w:r>
        <w:rPr>
          <w:rFonts w:ascii="宋体" w:hAnsi="宋体"/>
          <w:bCs/>
          <w:szCs w:val="21"/>
        </w:rPr>
        <w:t>姓名：</w:t>
      </w:r>
      <w:r>
        <w:rPr>
          <w:rFonts w:ascii="宋体" w:hAnsi="宋体" w:hint="eastAsia"/>
          <w:bCs/>
          <w:szCs w:val="21"/>
        </w:rPr>
        <w:t xml:space="preserve"> ***     </w:t>
      </w:r>
      <w:r>
        <w:rPr>
          <w:rFonts w:ascii="宋体" w:hAnsi="宋体"/>
          <w:bCs/>
          <w:szCs w:val="21"/>
        </w:rPr>
        <w:t>身份证号</w:t>
      </w:r>
      <w:r>
        <w:rPr>
          <w:rFonts w:ascii="宋体" w:hAnsi="宋体" w:hint="eastAsia"/>
          <w:bCs/>
          <w:szCs w:val="21"/>
        </w:rPr>
        <w:t xml:space="preserve">： *** </w:t>
      </w:r>
    </w:p>
    <w:p w14:paraId="038F413D" w14:textId="77777777" w:rsidR="000256BC" w:rsidRDefault="000256BC">
      <w:pPr>
        <w:spacing w:line="360" w:lineRule="auto"/>
        <w:ind w:firstLineChars="400" w:firstLine="840"/>
        <w:rPr>
          <w:rFonts w:ascii="宋体" w:hAnsi="宋体" w:hint="eastAsia"/>
          <w:bCs/>
          <w:szCs w:val="21"/>
        </w:rPr>
      </w:pPr>
      <w:r>
        <w:rPr>
          <w:rFonts w:ascii="宋体" w:hAnsi="宋体"/>
          <w:bCs/>
          <w:szCs w:val="21"/>
        </w:rPr>
        <w:t>姓名：</w:t>
      </w:r>
      <w:r>
        <w:rPr>
          <w:rFonts w:ascii="宋体" w:hAnsi="宋体" w:hint="eastAsia"/>
          <w:bCs/>
          <w:szCs w:val="21"/>
        </w:rPr>
        <w:t xml:space="preserve"> ***     </w:t>
      </w:r>
      <w:r>
        <w:rPr>
          <w:rFonts w:ascii="宋体" w:hAnsi="宋体"/>
          <w:bCs/>
          <w:szCs w:val="21"/>
        </w:rPr>
        <w:t>身份证号：</w:t>
      </w:r>
      <w:r>
        <w:rPr>
          <w:rFonts w:ascii="宋体" w:hAnsi="宋体" w:cs="宋体"/>
          <w:color w:val="333333"/>
          <w:szCs w:val="21"/>
        </w:rPr>
        <w:t xml:space="preserve"> </w:t>
      </w:r>
      <w:r>
        <w:rPr>
          <w:rFonts w:ascii="宋体" w:hAnsi="宋体" w:hint="eastAsia"/>
          <w:bCs/>
          <w:szCs w:val="21"/>
        </w:rPr>
        <w:t xml:space="preserve">*** </w:t>
      </w:r>
    </w:p>
    <w:p w14:paraId="29C68532" w14:textId="77777777" w:rsidR="000256BC" w:rsidRDefault="000256BC">
      <w:pPr>
        <w:spacing w:afterLines="50" w:after="156" w:line="360" w:lineRule="auto"/>
        <w:ind w:firstLineChars="200" w:firstLine="420"/>
        <w:rPr>
          <w:rFonts w:ascii="宋体" w:hAnsi="宋体" w:cs="宋体" w:hint="eastAsia"/>
          <w:color w:val="333333"/>
          <w:szCs w:val="21"/>
        </w:rPr>
      </w:pPr>
    </w:p>
    <w:p w14:paraId="3FF0A64E" w14:textId="77777777" w:rsidR="000256BC" w:rsidRDefault="000256BC">
      <w:pPr>
        <w:spacing w:line="360" w:lineRule="auto"/>
        <w:rPr>
          <w:rFonts w:ascii="宋体" w:hAnsi="宋体"/>
          <w:b/>
          <w:szCs w:val="21"/>
        </w:rPr>
      </w:pPr>
      <w:r>
        <w:rPr>
          <w:rFonts w:ascii="宋体" w:hAnsi="宋体"/>
          <w:b/>
          <w:szCs w:val="21"/>
        </w:rPr>
        <w:t>鉴于：</w:t>
      </w:r>
    </w:p>
    <w:p w14:paraId="0E28E1B2" w14:textId="77777777" w:rsidR="000256BC" w:rsidRDefault="000256BC">
      <w:pPr>
        <w:pStyle w:val="ListParagraph"/>
        <w:numPr>
          <w:ilvl w:val="0"/>
          <w:numId w:val="1"/>
        </w:numPr>
        <w:spacing w:line="360" w:lineRule="auto"/>
        <w:ind w:firstLineChars="0"/>
        <w:rPr>
          <w:rFonts w:ascii="宋体" w:hAnsi="宋体"/>
          <w:bCs/>
          <w:color w:val="000000"/>
          <w:szCs w:val="21"/>
        </w:rPr>
      </w:pPr>
      <w:r>
        <w:rPr>
          <w:rFonts w:ascii="宋体" w:hAnsi="宋体" w:hint="eastAsia"/>
          <w:bCs/>
          <w:szCs w:val="21"/>
        </w:rPr>
        <w:t>甲方</w:t>
      </w:r>
      <w:r>
        <w:rPr>
          <w:rFonts w:ascii="宋体" w:hAnsi="宋体" w:hint="eastAsia"/>
          <w:bCs/>
          <w:szCs w:val="21"/>
          <w:u w:val="single"/>
        </w:rPr>
        <w:t xml:space="preserve"> *** （有限合伙）</w:t>
      </w:r>
      <w:r>
        <w:rPr>
          <w:rFonts w:ascii="宋体" w:hAnsi="宋体" w:hint="eastAsia"/>
          <w:bCs/>
          <w:color w:val="000000"/>
          <w:szCs w:val="21"/>
        </w:rPr>
        <w:t>是一家依中华人民共和国法律在</w:t>
      </w:r>
      <w:r>
        <w:rPr>
          <w:rFonts w:ascii="宋体" w:hAnsi="宋体" w:hint="eastAsia"/>
          <w:bCs/>
          <w:color w:val="000000"/>
          <w:szCs w:val="21"/>
          <w:u w:val="single"/>
        </w:rPr>
        <w:t xml:space="preserve">     市</w:t>
      </w:r>
      <w:r>
        <w:rPr>
          <w:rFonts w:ascii="宋体" w:hAnsi="宋体" w:hint="eastAsia"/>
          <w:bCs/>
          <w:color w:val="000000"/>
          <w:szCs w:val="21"/>
        </w:rPr>
        <w:t>注册成立并合法存续的有限合伙企业，登记注册资本为人民币</w:t>
      </w:r>
      <w:r>
        <w:rPr>
          <w:rFonts w:ascii="宋体" w:hAnsi="宋体" w:hint="eastAsia"/>
          <w:bCs/>
          <w:szCs w:val="21"/>
          <w:u w:val="single"/>
        </w:rPr>
        <w:t xml:space="preserve"> *** </w:t>
      </w:r>
      <w:r>
        <w:rPr>
          <w:rFonts w:ascii="宋体" w:hAnsi="宋体" w:hint="eastAsia"/>
          <w:bCs/>
          <w:color w:val="000000"/>
          <w:szCs w:val="21"/>
        </w:rPr>
        <w:t>万元。</w:t>
      </w:r>
    </w:p>
    <w:p w14:paraId="51671798" w14:textId="77777777" w:rsidR="000256BC" w:rsidRDefault="000256BC">
      <w:pPr>
        <w:numPr>
          <w:ilvl w:val="0"/>
          <w:numId w:val="1"/>
        </w:numPr>
        <w:spacing w:line="360" w:lineRule="auto"/>
        <w:rPr>
          <w:rFonts w:ascii="宋体" w:hAnsi="宋体"/>
          <w:bCs/>
          <w:color w:val="000000"/>
          <w:szCs w:val="21"/>
        </w:rPr>
      </w:pPr>
      <w:r>
        <w:rPr>
          <w:rFonts w:ascii="宋体" w:hAnsi="宋体"/>
          <w:bCs/>
          <w:color w:val="000000"/>
          <w:szCs w:val="21"/>
        </w:rPr>
        <w:t>乙方</w:t>
      </w:r>
      <w:r>
        <w:rPr>
          <w:rFonts w:ascii="宋体" w:hAnsi="宋体" w:hint="eastAsia"/>
          <w:bCs/>
          <w:color w:val="000000"/>
          <w:szCs w:val="21"/>
        </w:rPr>
        <w:t>是一家依据中华人民共和国法律在</w:t>
      </w:r>
      <w:r>
        <w:rPr>
          <w:rFonts w:ascii="宋体" w:hAnsi="宋体" w:hint="eastAsia"/>
          <w:bCs/>
          <w:color w:val="000000"/>
          <w:szCs w:val="21"/>
          <w:u w:val="single"/>
        </w:rPr>
        <w:t xml:space="preserve">               </w:t>
      </w:r>
      <w:r>
        <w:rPr>
          <w:rFonts w:ascii="宋体" w:hAnsi="宋体" w:hint="eastAsia"/>
          <w:bCs/>
          <w:color w:val="000000"/>
          <w:szCs w:val="21"/>
        </w:rPr>
        <w:t>注册成立并有效存续的有限责任公司，注册号为</w:t>
      </w:r>
      <w:r>
        <w:rPr>
          <w:rFonts w:ascii="宋体" w:hAnsi="宋体" w:hint="eastAsia"/>
          <w:bCs/>
          <w:szCs w:val="21"/>
          <w:u w:val="single"/>
        </w:rPr>
        <w:t xml:space="preserve"> *** </w:t>
      </w:r>
      <w:r>
        <w:rPr>
          <w:rFonts w:ascii="宋体" w:hAnsi="宋体" w:hint="eastAsia"/>
          <w:bCs/>
          <w:color w:val="000000"/>
          <w:szCs w:val="21"/>
        </w:rPr>
        <w:t>。营业期限为自</w:t>
      </w:r>
      <w:r>
        <w:rPr>
          <w:rFonts w:ascii="宋体" w:hAnsi="宋体" w:hint="eastAsia"/>
          <w:bCs/>
          <w:szCs w:val="21"/>
          <w:u w:val="single"/>
        </w:rPr>
        <w:t xml:space="preserve"> *** </w:t>
      </w:r>
      <w:r>
        <w:rPr>
          <w:rFonts w:ascii="宋体" w:hAnsi="宋体" w:hint="eastAsia"/>
          <w:bCs/>
          <w:color w:val="000000"/>
          <w:szCs w:val="21"/>
        </w:rPr>
        <w:t>年</w:t>
      </w:r>
      <w:r>
        <w:rPr>
          <w:rFonts w:ascii="宋体" w:hAnsi="宋体" w:hint="eastAsia"/>
          <w:bCs/>
          <w:szCs w:val="21"/>
          <w:u w:val="single"/>
        </w:rPr>
        <w:t xml:space="preserve"> ** </w:t>
      </w:r>
      <w:r>
        <w:rPr>
          <w:rFonts w:ascii="宋体" w:hAnsi="宋体" w:hint="eastAsia"/>
          <w:bCs/>
          <w:color w:val="000000"/>
          <w:szCs w:val="21"/>
        </w:rPr>
        <w:t>月</w:t>
      </w:r>
      <w:r>
        <w:rPr>
          <w:rFonts w:ascii="宋体" w:hAnsi="宋体" w:hint="eastAsia"/>
          <w:bCs/>
          <w:szCs w:val="21"/>
          <w:u w:val="single"/>
        </w:rPr>
        <w:t xml:space="preserve"> ** </w:t>
      </w:r>
      <w:r>
        <w:rPr>
          <w:rFonts w:ascii="宋体" w:hAnsi="宋体" w:hint="eastAsia"/>
          <w:bCs/>
          <w:color w:val="000000"/>
          <w:szCs w:val="21"/>
        </w:rPr>
        <w:t>日起至</w:t>
      </w:r>
      <w:r>
        <w:rPr>
          <w:rFonts w:ascii="宋体" w:hAnsi="宋体" w:hint="eastAsia"/>
          <w:bCs/>
          <w:szCs w:val="21"/>
          <w:u w:val="single"/>
        </w:rPr>
        <w:t xml:space="preserve"> *** </w:t>
      </w:r>
      <w:r>
        <w:rPr>
          <w:rFonts w:ascii="宋体" w:hAnsi="宋体" w:hint="eastAsia"/>
          <w:bCs/>
          <w:color w:val="000000"/>
          <w:szCs w:val="21"/>
        </w:rPr>
        <w:t>年</w:t>
      </w:r>
      <w:r>
        <w:rPr>
          <w:rFonts w:ascii="宋体" w:hAnsi="宋体" w:hint="eastAsia"/>
          <w:bCs/>
          <w:szCs w:val="21"/>
          <w:u w:val="single"/>
        </w:rPr>
        <w:t xml:space="preserve"> ** </w:t>
      </w:r>
      <w:r>
        <w:rPr>
          <w:rFonts w:ascii="宋体" w:hAnsi="宋体" w:hint="eastAsia"/>
          <w:bCs/>
          <w:color w:val="000000"/>
          <w:szCs w:val="21"/>
        </w:rPr>
        <w:t>月</w:t>
      </w:r>
      <w:r>
        <w:rPr>
          <w:rFonts w:ascii="宋体" w:hAnsi="宋体" w:hint="eastAsia"/>
          <w:bCs/>
          <w:szCs w:val="21"/>
          <w:u w:val="single"/>
        </w:rPr>
        <w:t xml:space="preserve"> ** </w:t>
      </w:r>
      <w:r>
        <w:rPr>
          <w:rFonts w:ascii="宋体" w:hAnsi="宋体" w:hint="eastAsia"/>
          <w:bCs/>
          <w:color w:val="000000"/>
          <w:szCs w:val="21"/>
        </w:rPr>
        <w:t>日止，注册资本为人民币</w:t>
      </w:r>
      <w:r>
        <w:rPr>
          <w:rFonts w:ascii="宋体" w:hAnsi="宋体" w:hint="eastAsia"/>
          <w:bCs/>
          <w:szCs w:val="21"/>
          <w:u w:val="single"/>
        </w:rPr>
        <w:t xml:space="preserve"> *** </w:t>
      </w:r>
      <w:r>
        <w:rPr>
          <w:rFonts w:ascii="宋体" w:hAnsi="宋体" w:hint="eastAsia"/>
          <w:bCs/>
          <w:color w:val="000000"/>
          <w:szCs w:val="21"/>
        </w:rPr>
        <w:t>万元，实收资本为人民币</w:t>
      </w:r>
      <w:r>
        <w:rPr>
          <w:rFonts w:ascii="宋体" w:hAnsi="宋体" w:hint="eastAsia"/>
          <w:bCs/>
          <w:szCs w:val="21"/>
          <w:u w:val="single"/>
        </w:rPr>
        <w:t xml:space="preserve"> *** </w:t>
      </w:r>
      <w:r>
        <w:rPr>
          <w:rFonts w:ascii="宋体" w:hAnsi="宋体" w:hint="eastAsia"/>
          <w:bCs/>
          <w:color w:val="000000"/>
          <w:szCs w:val="21"/>
        </w:rPr>
        <w:t>万元，主要从事</w:t>
      </w:r>
      <w:r>
        <w:rPr>
          <w:rFonts w:ascii="宋体" w:hAnsi="宋体" w:hint="eastAsia"/>
          <w:bCs/>
          <w:szCs w:val="21"/>
          <w:u w:val="single"/>
        </w:rPr>
        <w:t xml:space="preserve"> *** 等业务</w:t>
      </w:r>
      <w:r>
        <w:rPr>
          <w:rFonts w:ascii="宋体" w:hAnsi="宋体" w:hint="eastAsia"/>
          <w:bCs/>
          <w:color w:val="000000"/>
          <w:szCs w:val="21"/>
        </w:rPr>
        <w:t>。</w:t>
      </w:r>
    </w:p>
    <w:p w14:paraId="7B010951" w14:textId="77777777" w:rsidR="000256BC" w:rsidRDefault="000256BC">
      <w:pPr>
        <w:numPr>
          <w:ilvl w:val="0"/>
          <w:numId w:val="1"/>
        </w:numPr>
        <w:spacing w:line="360" w:lineRule="auto"/>
        <w:rPr>
          <w:rFonts w:ascii="宋体" w:hAnsi="宋体"/>
          <w:bCs/>
          <w:color w:val="000000"/>
          <w:szCs w:val="21"/>
        </w:rPr>
      </w:pPr>
      <w:r>
        <w:rPr>
          <w:rFonts w:ascii="宋体" w:hAnsi="宋体" w:hint="eastAsia"/>
          <w:color w:val="000000"/>
          <w:szCs w:val="21"/>
        </w:rPr>
        <w:t>丙方</w:t>
      </w:r>
      <w:r>
        <w:rPr>
          <w:rFonts w:ascii="宋体" w:hAnsi="宋体" w:hint="eastAsia"/>
          <w:bCs/>
          <w:szCs w:val="21"/>
          <w:u w:val="single"/>
        </w:rPr>
        <w:t xml:space="preserve"> *** </w:t>
      </w:r>
      <w:r>
        <w:rPr>
          <w:rFonts w:ascii="宋体" w:hAnsi="宋体" w:hint="eastAsia"/>
          <w:bCs/>
          <w:szCs w:val="21"/>
        </w:rPr>
        <w:t>、</w:t>
      </w:r>
      <w:r>
        <w:rPr>
          <w:rFonts w:ascii="宋体" w:hAnsi="宋体" w:hint="eastAsia"/>
          <w:bCs/>
          <w:szCs w:val="21"/>
          <w:u w:val="single"/>
        </w:rPr>
        <w:t xml:space="preserve"> *** </w:t>
      </w:r>
      <w:r>
        <w:rPr>
          <w:rFonts w:ascii="宋体" w:hAnsi="宋体" w:hint="eastAsia"/>
          <w:bCs/>
          <w:szCs w:val="21"/>
        </w:rPr>
        <w:t>系</w:t>
      </w:r>
      <w:r>
        <w:rPr>
          <w:rFonts w:ascii="宋体" w:hAnsi="宋体"/>
          <w:color w:val="000000"/>
          <w:szCs w:val="21"/>
        </w:rPr>
        <w:t>乙方现有登</w:t>
      </w:r>
      <w:r>
        <w:rPr>
          <w:rFonts w:ascii="宋体" w:hAnsi="宋体"/>
          <w:bCs/>
          <w:color w:val="000000"/>
          <w:szCs w:val="21"/>
        </w:rPr>
        <w:t>记股东</w:t>
      </w:r>
      <w:r>
        <w:rPr>
          <w:rFonts w:ascii="宋体" w:hAnsi="宋体" w:hint="eastAsia"/>
          <w:bCs/>
          <w:color w:val="000000"/>
          <w:szCs w:val="21"/>
        </w:rPr>
        <w:t>，均系具有完全民事权利能力及民事行为能力人，能够独立承担民事责任。</w:t>
      </w:r>
    </w:p>
    <w:p w14:paraId="71CF663A" w14:textId="77777777" w:rsidR="000256BC" w:rsidRDefault="000256BC">
      <w:pPr>
        <w:pStyle w:val="ListParagraph"/>
        <w:numPr>
          <w:ilvl w:val="0"/>
          <w:numId w:val="1"/>
        </w:numPr>
        <w:spacing w:line="360" w:lineRule="auto"/>
        <w:ind w:firstLineChars="0"/>
        <w:rPr>
          <w:rFonts w:ascii="宋体" w:hAnsi="宋体"/>
          <w:color w:val="000000"/>
          <w:szCs w:val="21"/>
        </w:rPr>
      </w:pPr>
      <w:r>
        <w:rPr>
          <w:rFonts w:ascii="宋体" w:hAnsi="宋体" w:hint="eastAsia"/>
          <w:color w:val="000000"/>
          <w:szCs w:val="21"/>
        </w:rPr>
        <w:t>乙方及丙方一致同意乙方新增注册资本及资本公积金共</w:t>
      </w:r>
      <w:r>
        <w:rPr>
          <w:rFonts w:ascii="宋体" w:hAnsi="宋体" w:hint="eastAsia"/>
          <w:color w:val="000000"/>
          <w:szCs w:val="21"/>
          <w:u w:val="single"/>
        </w:rPr>
        <w:t>人民币</w:t>
      </w:r>
      <w:r>
        <w:rPr>
          <w:rFonts w:ascii="宋体" w:hAnsi="宋体" w:hint="eastAsia"/>
          <w:bCs/>
          <w:szCs w:val="21"/>
          <w:u w:val="single"/>
        </w:rPr>
        <w:t xml:space="preserve"> *** </w:t>
      </w:r>
      <w:r>
        <w:rPr>
          <w:rFonts w:ascii="宋体" w:hAnsi="宋体" w:hint="eastAsia"/>
          <w:color w:val="000000"/>
          <w:szCs w:val="21"/>
          <w:u w:val="single"/>
        </w:rPr>
        <w:t>万元</w:t>
      </w:r>
      <w:r>
        <w:rPr>
          <w:rFonts w:ascii="宋体" w:hAnsi="宋体" w:hint="eastAsia"/>
          <w:color w:val="000000"/>
          <w:szCs w:val="21"/>
        </w:rPr>
        <w:t>，由投资方（甲方）按照本协议规定的条款和条件认购。丙方放弃认购本次增资。</w:t>
      </w:r>
    </w:p>
    <w:p w14:paraId="3C91BE60" w14:textId="77777777" w:rsidR="000256BC" w:rsidRDefault="000256BC">
      <w:pPr>
        <w:spacing w:line="360" w:lineRule="auto"/>
        <w:ind w:firstLineChars="200" w:firstLine="420"/>
        <w:rPr>
          <w:rFonts w:ascii="宋体" w:hAnsi="宋体"/>
          <w:color w:val="000000"/>
          <w:szCs w:val="21"/>
        </w:rPr>
      </w:pPr>
    </w:p>
    <w:p w14:paraId="3E4133BB" w14:textId="77777777" w:rsidR="000256BC" w:rsidRDefault="000256BC">
      <w:pPr>
        <w:spacing w:line="360" w:lineRule="auto"/>
        <w:ind w:firstLineChars="200" w:firstLine="420"/>
        <w:rPr>
          <w:rFonts w:ascii="宋体" w:hAnsi="宋体"/>
          <w:color w:val="000000"/>
          <w:szCs w:val="21"/>
        </w:rPr>
      </w:pPr>
      <w:r>
        <w:rPr>
          <w:rFonts w:ascii="宋体" w:hAnsi="宋体"/>
          <w:color w:val="000000"/>
          <w:szCs w:val="21"/>
        </w:rPr>
        <w:t>上述各方根据中华人民共和国有关法律法规的规定，经过友好协商，达成一致</w:t>
      </w:r>
      <w:r>
        <w:rPr>
          <w:rFonts w:ascii="宋体" w:hAnsi="宋体" w:hint="eastAsia"/>
          <w:color w:val="000000"/>
          <w:szCs w:val="21"/>
        </w:rPr>
        <w:t>意见</w:t>
      </w:r>
      <w:r>
        <w:rPr>
          <w:rFonts w:ascii="宋体" w:hAnsi="宋体"/>
          <w:color w:val="000000"/>
          <w:szCs w:val="21"/>
        </w:rPr>
        <w:t>，特订立本协议如下条款，以供各方共同遵守。</w:t>
      </w:r>
    </w:p>
    <w:p w14:paraId="666A5204" w14:textId="77777777" w:rsidR="000256BC" w:rsidRDefault="000256BC">
      <w:pPr>
        <w:spacing w:line="360" w:lineRule="auto"/>
        <w:rPr>
          <w:rFonts w:ascii="宋体" w:hAnsi="宋体"/>
          <w:szCs w:val="21"/>
        </w:rPr>
      </w:pPr>
    </w:p>
    <w:p w14:paraId="17D94F6D" w14:textId="77777777" w:rsidR="000256BC" w:rsidRDefault="000256BC">
      <w:pPr>
        <w:pStyle w:val="ListParagraph"/>
        <w:numPr>
          <w:ilvl w:val="0"/>
          <w:numId w:val="2"/>
        </w:numPr>
        <w:spacing w:line="360" w:lineRule="auto"/>
        <w:ind w:firstLineChars="0"/>
        <w:rPr>
          <w:rFonts w:ascii="宋体" w:hAnsi="宋体"/>
          <w:b/>
          <w:szCs w:val="21"/>
        </w:rPr>
      </w:pPr>
      <w:bookmarkStart w:id="0" w:name="_Toc282098633"/>
      <w:bookmarkStart w:id="1" w:name="_Toc282099237"/>
      <w:bookmarkStart w:id="2" w:name="_Toc282100240"/>
      <w:bookmarkStart w:id="3" w:name="_Toc282421347"/>
      <w:bookmarkStart w:id="4" w:name="_Toc282421719"/>
      <w:bookmarkStart w:id="5" w:name="_Toc289798745"/>
      <w:r>
        <w:rPr>
          <w:rFonts w:ascii="宋体" w:hAnsi="宋体" w:hint="eastAsia"/>
          <w:b/>
          <w:szCs w:val="21"/>
        </w:rPr>
        <w:t>释义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6571"/>
      </w:tblGrid>
      <w:tr w:rsidR="000256BC" w14:paraId="2C42D723" w14:textId="77777777">
        <w:tc>
          <w:tcPr>
            <w:tcW w:w="1951" w:type="dxa"/>
          </w:tcPr>
          <w:p w14:paraId="06C8D8A0" w14:textId="77777777" w:rsidR="000256BC" w:rsidRDefault="000256BC">
            <w:pPr>
              <w:rPr>
                <w:rFonts w:ascii="宋体" w:hAnsi="宋体"/>
                <w:szCs w:val="21"/>
              </w:rPr>
            </w:pPr>
            <w:r>
              <w:rPr>
                <w:rFonts w:ascii="宋体" w:hAnsi="宋体"/>
                <w:color w:val="000000"/>
                <w:szCs w:val="21"/>
              </w:rPr>
              <w:t>本次交易</w:t>
            </w:r>
          </w:p>
        </w:tc>
        <w:tc>
          <w:tcPr>
            <w:tcW w:w="6571" w:type="dxa"/>
          </w:tcPr>
          <w:p w14:paraId="622B254D" w14:textId="77777777" w:rsidR="000256BC" w:rsidRDefault="000256BC">
            <w:pPr>
              <w:rPr>
                <w:rFonts w:ascii="宋体" w:hAnsi="宋体"/>
                <w:szCs w:val="21"/>
              </w:rPr>
            </w:pPr>
            <w:r>
              <w:rPr>
                <w:rFonts w:ascii="宋体" w:hAnsi="宋体"/>
                <w:color w:val="000000"/>
                <w:szCs w:val="21"/>
              </w:rPr>
              <w:t>指甲方认购</w:t>
            </w:r>
            <w:r>
              <w:rPr>
                <w:rFonts w:ascii="宋体" w:hAnsi="宋体" w:hint="eastAsia"/>
                <w:color w:val="000000"/>
                <w:szCs w:val="21"/>
              </w:rPr>
              <w:t>乙方（</w:t>
            </w:r>
            <w:r>
              <w:rPr>
                <w:rFonts w:ascii="宋体" w:hAnsi="宋体"/>
                <w:color w:val="000000"/>
                <w:szCs w:val="21"/>
              </w:rPr>
              <w:t>目标公司</w:t>
            </w:r>
            <w:r>
              <w:rPr>
                <w:rFonts w:ascii="宋体" w:hAnsi="宋体" w:hint="eastAsia"/>
                <w:color w:val="000000"/>
                <w:szCs w:val="21"/>
              </w:rPr>
              <w:t>）</w:t>
            </w:r>
            <w:r>
              <w:rPr>
                <w:rFonts w:ascii="宋体" w:hAnsi="宋体"/>
                <w:color w:val="000000"/>
                <w:szCs w:val="21"/>
              </w:rPr>
              <w:t>增资的行为。</w:t>
            </w:r>
          </w:p>
        </w:tc>
      </w:tr>
      <w:tr w:rsidR="000256BC" w14:paraId="776B99F2" w14:textId="77777777">
        <w:tc>
          <w:tcPr>
            <w:tcW w:w="1951" w:type="dxa"/>
          </w:tcPr>
          <w:p w14:paraId="1B441D3A" w14:textId="77777777" w:rsidR="000256BC" w:rsidRDefault="000256BC">
            <w:pPr>
              <w:rPr>
                <w:rFonts w:hAnsi="宋体"/>
                <w:b/>
                <w:szCs w:val="21"/>
              </w:rPr>
            </w:pPr>
            <w:r>
              <w:rPr>
                <w:rFonts w:hAnsi="宋体"/>
                <w:b/>
                <w:szCs w:val="21"/>
              </w:rPr>
              <w:t>尽职调查</w:t>
            </w:r>
          </w:p>
        </w:tc>
        <w:tc>
          <w:tcPr>
            <w:tcW w:w="6571" w:type="dxa"/>
          </w:tcPr>
          <w:p w14:paraId="1F2206CD" w14:textId="77777777" w:rsidR="000256BC" w:rsidRDefault="000256BC">
            <w:pPr>
              <w:pStyle w:val="1"/>
              <w:tabs>
                <w:tab w:val="clear" w:pos="840"/>
              </w:tabs>
              <w:ind w:left="0" w:firstLine="0"/>
              <w:rPr>
                <w:rFonts w:hAnsi="宋体"/>
                <w:b w:val="0"/>
                <w:szCs w:val="21"/>
              </w:rPr>
            </w:pPr>
            <w:r>
              <w:rPr>
                <w:rFonts w:hAnsi="宋体"/>
                <w:b w:val="0"/>
                <w:szCs w:val="21"/>
              </w:rPr>
              <w:t>指基于本次交易之目的，由甲方委派专业人士对目标公司在财务、法律等相关方面进行的调查。</w:t>
            </w:r>
          </w:p>
        </w:tc>
      </w:tr>
      <w:tr w:rsidR="000256BC" w14:paraId="02DBD52B" w14:textId="77777777">
        <w:tc>
          <w:tcPr>
            <w:tcW w:w="1951" w:type="dxa"/>
          </w:tcPr>
          <w:p w14:paraId="75FDD0F2" w14:textId="77777777" w:rsidR="000256BC" w:rsidRDefault="000256BC">
            <w:pPr>
              <w:rPr>
                <w:rFonts w:hAnsi="宋体"/>
                <w:b/>
                <w:szCs w:val="21"/>
              </w:rPr>
            </w:pPr>
            <w:r>
              <w:rPr>
                <w:rFonts w:hAnsi="宋体"/>
                <w:b/>
                <w:szCs w:val="21"/>
              </w:rPr>
              <w:t>《合伙协议》</w:t>
            </w:r>
          </w:p>
        </w:tc>
        <w:tc>
          <w:tcPr>
            <w:tcW w:w="6571" w:type="dxa"/>
          </w:tcPr>
          <w:p w14:paraId="2545D3D2" w14:textId="77777777" w:rsidR="000256BC" w:rsidRDefault="000256BC">
            <w:pPr>
              <w:pStyle w:val="1"/>
              <w:tabs>
                <w:tab w:val="clear" w:pos="840"/>
              </w:tabs>
              <w:ind w:left="0" w:firstLine="0"/>
              <w:rPr>
                <w:rFonts w:hAnsi="宋体"/>
                <w:b w:val="0"/>
                <w:szCs w:val="21"/>
              </w:rPr>
            </w:pPr>
            <w:r>
              <w:rPr>
                <w:rFonts w:hAnsi="宋体"/>
                <w:b w:val="0"/>
                <w:szCs w:val="21"/>
              </w:rPr>
              <w:t>指甲方</w:t>
            </w:r>
            <w:r>
              <w:rPr>
                <w:rFonts w:hAnsi="宋体" w:hint="eastAsia"/>
                <w:b w:val="0"/>
                <w:szCs w:val="21"/>
              </w:rPr>
              <w:t>全体</w:t>
            </w:r>
            <w:r>
              <w:rPr>
                <w:rFonts w:hAnsi="宋体"/>
                <w:b w:val="0"/>
                <w:szCs w:val="21"/>
              </w:rPr>
              <w:t>合伙人签订的《</w:t>
            </w:r>
            <w:r>
              <w:rPr>
                <w:rFonts w:hAnsi="宋体"/>
                <w:b w:val="0"/>
                <w:szCs w:val="21"/>
                <w:u w:val="single"/>
              </w:rPr>
              <w:t>*** （有限合伙）</w:t>
            </w:r>
            <w:r>
              <w:rPr>
                <w:rFonts w:hAnsi="宋体"/>
                <w:b w:val="0"/>
                <w:szCs w:val="21"/>
              </w:rPr>
              <w:t>合伙协议》。</w:t>
            </w:r>
          </w:p>
        </w:tc>
      </w:tr>
      <w:tr w:rsidR="000256BC" w14:paraId="723796EB" w14:textId="77777777">
        <w:tc>
          <w:tcPr>
            <w:tcW w:w="1951" w:type="dxa"/>
          </w:tcPr>
          <w:p w14:paraId="468D76BD" w14:textId="77777777" w:rsidR="000256BC" w:rsidRDefault="000256BC">
            <w:pPr>
              <w:rPr>
                <w:rFonts w:hAnsi="宋体"/>
                <w:b/>
                <w:szCs w:val="21"/>
              </w:rPr>
            </w:pPr>
            <w:r>
              <w:rPr>
                <w:rFonts w:hAnsi="宋体"/>
                <w:b/>
                <w:szCs w:val="21"/>
              </w:rPr>
              <w:t>投资完成</w:t>
            </w:r>
          </w:p>
        </w:tc>
        <w:tc>
          <w:tcPr>
            <w:tcW w:w="6571" w:type="dxa"/>
          </w:tcPr>
          <w:p w14:paraId="3C10F945" w14:textId="77777777" w:rsidR="000256BC" w:rsidRDefault="000256BC">
            <w:pPr>
              <w:pStyle w:val="1"/>
              <w:tabs>
                <w:tab w:val="clear" w:pos="840"/>
              </w:tabs>
              <w:ind w:left="0" w:firstLine="0"/>
              <w:rPr>
                <w:rFonts w:hAnsi="宋体"/>
                <w:b w:val="0"/>
                <w:szCs w:val="21"/>
              </w:rPr>
            </w:pPr>
            <w:r>
              <w:rPr>
                <w:rFonts w:hAnsi="宋体"/>
                <w:b w:val="0"/>
                <w:szCs w:val="21"/>
              </w:rPr>
              <w:t>即增资完成，指甲方按照本协议第3.</w:t>
            </w:r>
            <w:r>
              <w:rPr>
                <w:rFonts w:hAnsi="宋体" w:hint="eastAsia"/>
                <w:b w:val="0"/>
                <w:szCs w:val="21"/>
              </w:rPr>
              <w:t>3</w:t>
            </w:r>
            <w:r>
              <w:rPr>
                <w:rFonts w:hAnsi="宋体"/>
                <w:b w:val="0"/>
                <w:szCs w:val="21"/>
              </w:rPr>
              <w:t>条的约定缴纳完毕认购的全部增资款或甲方</w:t>
            </w:r>
            <w:r>
              <w:rPr>
                <w:rFonts w:hAnsi="宋体" w:hint="eastAsia"/>
                <w:b w:val="0"/>
                <w:szCs w:val="21"/>
              </w:rPr>
              <w:t>全体</w:t>
            </w:r>
            <w:r>
              <w:rPr>
                <w:rFonts w:hAnsi="宋体"/>
                <w:b w:val="0"/>
                <w:szCs w:val="21"/>
              </w:rPr>
              <w:t>合伙人投票决定不再继续增资。</w:t>
            </w:r>
          </w:p>
        </w:tc>
      </w:tr>
      <w:tr w:rsidR="000256BC" w14:paraId="157FD053" w14:textId="77777777">
        <w:tc>
          <w:tcPr>
            <w:tcW w:w="1951" w:type="dxa"/>
          </w:tcPr>
          <w:p w14:paraId="59A5A0D1" w14:textId="77777777" w:rsidR="000256BC" w:rsidRDefault="000256BC">
            <w:pPr>
              <w:rPr>
                <w:rFonts w:hAnsi="宋体"/>
                <w:b/>
                <w:szCs w:val="21"/>
              </w:rPr>
            </w:pPr>
            <w:r>
              <w:rPr>
                <w:rFonts w:hAnsi="宋体"/>
                <w:b/>
                <w:szCs w:val="21"/>
              </w:rPr>
              <w:t>过渡期</w:t>
            </w:r>
          </w:p>
        </w:tc>
        <w:tc>
          <w:tcPr>
            <w:tcW w:w="6571" w:type="dxa"/>
          </w:tcPr>
          <w:p w14:paraId="42175E0C" w14:textId="77777777" w:rsidR="000256BC" w:rsidRDefault="000256BC">
            <w:pPr>
              <w:pStyle w:val="1"/>
              <w:tabs>
                <w:tab w:val="clear" w:pos="840"/>
              </w:tabs>
              <w:ind w:left="0" w:firstLine="0"/>
              <w:rPr>
                <w:rFonts w:hAnsi="宋体"/>
                <w:b w:val="0"/>
                <w:szCs w:val="21"/>
              </w:rPr>
            </w:pPr>
            <w:r>
              <w:rPr>
                <w:rFonts w:hAnsi="宋体"/>
                <w:b w:val="0"/>
                <w:szCs w:val="21"/>
              </w:rPr>
              <w:t>指本协议签署之日至甲方按照本协议约定的期限投资完成之日的期间。</w:t>
            </w:r>
          </w:p>
        </w:tc>
      </w:tr>
    </w:tbl>
    <w:p w14:paraId="6367AB16" w14:textId="77777777" w:rsidR="000256BC" w:rsidRDefault="000256BC">
      <w:pPr>
        <w:pStyle w:val="1"/>
        <w:tabs>
          <w:tab w:val="clear" w:pos="840"/>
        </w:tabs>
        <w:ind w:left="0" w:firstLine="0"/>
        <w:rPr>
          <w:rFonts w:hAnsi="宋体"/>
          <w:szCs w:val="21"/>
        </w:rPr>
      </w:pPr>
    </w:p>
    <w:p w14:paraId="1B1B47E8" w14:textId="77777777" w:rsidR="000256BC" w:rsidRDefault="000256BC">
      <w:pPr>
        <w:pStyle w:val="1"/>
        <w:tabs>
          <w:tab w:val="clear" w:pos="840"/>
        </w:tabs>
        <w:ind w:left="0" w:firstLine="0"/>
        <w:rPr>
          <w:rFonts w:hAnsi="宋体"/>
          <w:szCs w:val="21"/>
        </w:rPr>
      </w:pPr>
      <w:r>
        <w:rPr>
          <w:rFonts w:hAnsi="宋体"/>
          <w:szCs w:val="21"/>
        </w:rPr>
        <w:t>2. 增资的前提条件</w:t>
      </w:r>
      <w:bookmarkEnd w:id="0"/>
      <w:bookmarkEnd w:id="1"/>
      <w:bookmarkEnd w:id="2"/>
      <w:bookmarkEnd w:id="3"/>
      <w:bookmarkEnd w:id="4"/>
      <w:bookmarkEnd w:id="5"/>
    </w:p>
    <w:p w14:paraId="00A24BC1" w14:textId="77777777" w:rsidR="000256BC" w:rsidRDefault="000256BC">
      <w:pPr>
        <w:numPr>
          <w:ilvl w:val="1"/>
          <w:numId w:val="3"/>
        </w:numPr>
        <w:spacing w:line="360" w:lineRule="auto"/>
        <w:rPr>
          <w:rFonts w:ascii="宋体" w:hAnsi="宋体"/>
          <w:color w:val="000000"/>
          <w:szCs w:val="21"/>
        </w:rPr>
      </w:pPr>
      <w:r>
        <w:rPr>
          <w:rFonts w:ascii="宋体" w:hAnsi="宋体"/>
          <w:color w:val="000000"/>
          <w:szCs w:val="21"/>
        </w:rPr>
        <w:t>各方确认，甲方在本协议项下的投资义务以</w:t>
      </w:r>
      <w:r>
        <w:rPr>
          <w:rFonts w:ascii="宋体" w:hAnsi="宋体" w:hint="eastAsia"/>
          <w:color w:val="000000"/>
          <w:szCs w:val="21"/>
        </w:rPr>
        <w:t>下列</w:t>
      </w:r>
      <w:r>
        <w:rPr>
          <w:rFonts w:ascii="宋体" w:hAnsi="宋体"/>
          <w:color w:val="000000"/>
          <w:szCs w:val="21"/>
        </w:rPr>
        <w:t>全部条件的满足为前提：</w:t>
      </w:r>
    </w:p>
    <w:p w14:paraId="6D40CEA0" w14:textId="77777777" w:rsidR="000256BC" w:rsidRDefault="000256BC">
      <w:pPr>
        <w:numPr>
          <w:ilvl w:val="2"/>
          <w:numId w:val="4"/>
        </w:numPr>
        <w:spacing w:line="360" w:lineRule="auto"/>
        <w:rPr>
          <w:rFonts w:ascii="宋体" w:hAnsi="宋体"/>
          <w:color w:val="000000"/>
          <w:szCs w:val="21"/>
        </w:rPr>
      </w:pPr>
      <w:r>
        <w:rPr>
          <w:rFonts w:ascii="宋体" w:hAnsi="宋体"/>
          <w:color w:val="000000"/>
          <w:szCs w:val="21"/>
        </w:rPr>
        <w:t>各方同意并正式签署本协议，包括所有附件内容</w:t>
      </w:r>
      <w:r>
        <w:rPr>
          <w:rFonts w:ascii="宋体" w:hAnsi="宋体" w:hint="eastAsia"/>
          <w:color w:val="000000"/>
          <w:szCs w:val="21"/>
        </w:rPr>
        <w:t>。</w:t>
      </w:r>
    </w:p>
    <w:p w14:paraId="6A43D413" w14:textId="77777777" w:rsidR="000256BC" w:rsidRDefault="000256BC">
      <w:pPr>
        <w:numPr>
          <w:ilvl w:val="2"/>
          <w:numId w:val="4"/>
        </w:numPr>
        <w:spacing w:line="360" w:lineRule="auto"/>
        <w:rPr>
          <w:rFonts w:ascii="宋体" w:hAnsi="宋体"/>
          <w:color w:val="000000"/>
          <w:szCs w:val="21"/>
        </w:rPr>
      </w:pPr>
      <w:r>
        <w:rPr>
          <w:rFonts w:ascii="宋体" w:hAnsi="宋体" w:hint="eastAsia"/>
          <w:color w:val="000000"/>
          <w:szCs w:val="21"/>
        </w:rPr>
        <w:t>乙方</w:t>
      </w:r>
      <w:r>
        <w:rPr>
          <w:rFonts w:ascii="宋体" w:hAnsi="宋体"/>
          <w:color w:val="000000"/>
          <w:szCs w:val="21"/>
        </w:rPr>
        <w:t>按照本协议的相关条款修改</w:t>
      </w:r>
      <w:r>
        <w:rPr>
          <w:rFonts w:ascii="宋体" w:hAnsi="宋体" w:hint="eastAsia"/>
          <w:color w:val="000000"/>
          <w:szCs w:val="21"/>
        </w:rPr>
        <w:t>公司</w:t>
      </w:r>
      <w:r>
        <w:rPr>
          <w:rFonts w:ascii="宋体" w:hAnsi="宋体"/>
          <w:color w:val="000000"/>
          <w:szCs w:val="21"/>
        </w:rPr>
        <w:t>章程并经所有股东正式签署，该等修改和签署业经甲方以书面形式认可；除上述目标公司章程修订之外，过渡期内，不得修订或重述目标公司章程。</w:t>
      </w:r>
    </w:p>
    <w:p w14:paraId="472BBD56" w14:textId="77777777" w:rsidR="000256BC" w:rsidRDefault="000256BC">
      <w:pPr>
        <w:numPr>
          <w:ilvl w:val="2"/>
          <w:numId w:val="4"/>
        </w:numPr>
        <w:spacing w:line="360" w:lineRule="auto"/>
        <w:rPr>
          <w:rFonts w:ascii="宋体" w:hAnsi="宋体"/>
          <w:color w:val="000000"/>
          <w:szCs w:val="21"/>
        </w:rPr>
      </w:pPr>
      <w:r>
        <w:rPr>
          <w:rFonts w:ascii="宋体" w:hAnsi="宋体"/>
          <w:color w:val="000000"/>
          <w:szCs w:val="21"/>
        </w:rPr>
        <w:t>本次交易取得政府部门(如需)、</w:t>
      </w:r>
      <w:r>
        <w:rPr>
          <w:rFonts w:ascii="宋体" w:hAnsi="宋体" w:hint="eastAsia"/>
          <w:color w:val="000000"/>
          <w:szCs w:val="21"/>
        </w:rPr>
        <w:t>乙方</w:t>
      </w:r>
      <w:r>
        <w:rPr>
          <w:rFonts w:ascii="宋体" w:hAnsi="宋体"/>
          <w:color w:val="000000"/>
          <w:szCs w:val="21"/>
        </w:rPr>
        <w:t>内部和其它第三方所有相关</w:t>
      </w:r>
      <w:r>
        <w:rPr>
          <w:rFonts w:ascii="宋体" w:hAnsi="宋体" w:hint="eastAsia"/>
          <w:color w:val="000000"/>
          <w:szCs w:val="21"/>
        </w:rPr>
        <w:t>部门</w:t>
      </w:r>
      <w:r>
        <w:rPr>
          <w:rFonts w:ascii="宋体" w:hAnsi="宋体"/>
          <w:color w:val="000000"/>
          <w:szCs w:val="21"/>
        </w:rPr>
        <w:t>的同意和批准，包括但不限于</w:t>
      </w:r>
      <w:r>
        <w:rPr>
          <w:rFonts w:ascii="宋体" w:hAnsi="宋体" w:hint="eastAsia"/>
          <w:color w:val="000000"/>
          <w:szCs w:val="21"/>
        </w:rPr>
        <w:t>乙方</w:t>
      </w:r>
      <w:r>
        <w:rPr>
          <w:rFonts w:ascii="宋体" w:hAnsi="宋体"/>
          <w:color w:val="000000"/>
          <w:szCs w:val="21"/>
        </w:rPr>
        <w:t>董事会</w:t>
      </w:r>
      <w:r>
        <w:rPr>
          <w:rFonts w:ascii="宋体" w:hAnsi="宋体" w:hint="eastAsia"/>
          <w:color w:val="000000"/>
          <w:szCs w:val="21"/>
        </w:rPr>
        <w:t>决议/执行董事决定</w:t>
      </w:r>
      <w:r>
        <w:rPr>
          <w:rFonts w:ascii="宋体" w:hAnsi="宋体"/>
          <w:color w:val="000000"/>
          <w:szCs w:val="21"/>
        </w:rPr>
        <w:t>、股东会决议通过本协议项下</w:t>
      </w:r>
      <w:r>
        <w:rPr>
          <w:rFonts w:ascii="宋体" w:hAnsi="宋体" w:hint="eastAsia"/>
          <w:color w:val="000000"/>
          <w:szCs w:val="21"/>
        </w:rPr>
        <w:t>的</w:t>
      </w:r>
      <w:r>
        <w:rPr>
          <w:rFonts w:ascii="宋体" w:hAnsi="宋体"/>
          <w:color w:val="000000"/>
          <w:szCs w:val="21"/>
        </w:rPr>
        <w:t>增资事宜，及前述修改后的章程或章程修正案</w:t>
      </w:r>
      <w:r>
        <w:rPr>
          <w:rFonts w:ascii="宋体" w:hAnsi="宋体" w:hint="eastAsia"/>
          <w:color w:val="000000"/>
          <w:szCs w:val="21"/>
        </w:rPr>
        <w:t>等。</w:t>
      </w:r>
    </w:p>
    <w:p w14:paraId="740B5D50" w14:textId="77777777" w:rsidR="000256BC" w:rsidRDefault="000256BC">
      <w:pPr>
        <w:numPr>
          <w:ilvl w:val="2"/>
          <w:numId w:val="4"/>
        </w:numPr>
        <w:spacing w:line="360" w:lineRule="auto"/>
        <w:rPr>
          <w:rFonts w:ascii="宋体" w:hAnsi="宋体" w:hint="eastAsia"/>
          <w:color w:val="000000"/>
          <w:szCs w:val="21"/>
        </w:rPr>
      </w:pPr>
      <w:r>
        <w:rPr>
          <w:rFonts w:ascii="宋体" w:hAnsi="宋体" w:hint="eastAsia"/>
          <w:color w:val="000000"/>
          <w:szCs w:val="21"/>
        </w:rPr>
        <w:t>乙方</w:t>
      </w:r>
      <w:r>
        <w:rPr>
          <w:rFonts w:ascii="宋体" w:hAnsi="宋体"/>
          <w:color w:val="000000"/>
          <w:szCs w:val="21"/>
        </w:rPr>
        <w:t>及</w:t>
      </w:r>
      <w:r>
        <w:rPr>
          <w:rFonts w:ascii="宋体" w:hAnsi="宋体" w:hint="eastAsia"/>
          <w:color w:val="000000"/>
          <w:szCs w:val="21"/>
        </w:rPr>
        <w:t>丙方</w:t>
      </w:r>
      <w:r>
        <w:rPr>
          <w:rFonts w:ascii="宋体" w:hAnsi="宋体"/>
          <w:color w:val="000000"/>
          <w:szCs w:val="21"/>
        </w:rPr>
        <w:t>已经以书面形式向甲方充分、真实、完整披露</w:t>
      </w:r>
      <w:r>
        <w:rPr>
          <w:rFonts w:ascii="宋体" w:hAnsi="宋体" w:hint="eastAsia"/>
          <w:color w:val="000000"/>
          <w:szCs w:val="21"/>
        </w:rPr>
        <w:t>乙方</w:t>
      </w:r>
      <w:r>
        <w:rPr>
          <w:rFonts w:ascii="宋体" w:hAnsi="宋体"/>
          <w:color w:val="000000"/>
          <w:szCs w:val="21"/>
        </w:rPr>
        <w:t>的资产、负债、权益、对外担保以及与本协议有关的全部信息</w:t>
      </w:r>
      <w:r>
        <w:rPr>
          <w:rFonts w:ascii="宋体" w:hAnsi="宋体" w:hint="eastAsia"/>
          <w:color w:val="000000"/>
          <w:szCs w:val="21"/>
        </w:rPr>
        <w:t>。</w:t>
      </w:r>
    </w:p>
    <w:p w14:paraId="7307B46E" w14:textId="77777777" w:rsidR="000256BC" w:rsidRDefault="000256BC">
      <w:pPr>
        <w:numPr>
          <w:ilvl w:val="2"/>
          <w:numId w:val="4"/>
        </w:numPr>
        <w:spacing w:line="360" w:lineRule="auto"/>
        <w:rPr>
          <w:rFonts w:ascii="宋体" w:hAnsi="宋体"/>
          <w:color w:val="000000"/>
          <w:szCs w:val="21"/>
        </w:rPr>
      </w:pPr>
      <w:r>
        <w:rPr>
          <w:rFonts w:ascii="宋体" w:hAnsi="宋体" w:hint="eastAsia"/>
          <w:color w:val="000000"/>
          <w:szCs w:val="21"/>
        </w:rPr>
        <w:t>甲方产生的全部合伙企业费用，包括但不限于开办费、租赁办公场所发生的费用、合伙人会议费用、审计费用、工商费用等已经</w:t>
      </w:r>
      <w:r w:rsidRPr="008236E8">
        <w:rPr>
          <w:rFonts w:ascii="宋体" w:hAnsi="宋体" w:hint="eastAsia"/>
          <w:color w:val="000000"/>
          <w:szCs w:val="21"/>
        </w:rPr>
        <w:t>由乙方/丙方按</w:t>
      </w:r>
      <w:r>
        <w:rPr>
          <w:rFonts w:ascii="宋体" w:hAnsi="宋体" w:hint="eastAsia"/>
          <w:color w:val="000000"/>
          <w:szCs w:val="21"/>
        </w:rPr>
        <w:t>照甲方《合伙协议》的约定予以支付。</w:t>
      </w:r>
    </w:p>
    <w:p w14:paraId="09A1CF3C" w14:textId="77777777" w:rsidR="000256BC" w:rsidRDefault="000256BC">
      <w:pPr>
        <w:numPr>
          <w:ilvl w:val="1"/>
          <w:numId w:val="3"/>
        </w:numPr>
        <w:spacing w:line="360" w:lineRule="auto"/>
        <w:rPr>
          <w:rFonts w:ascii="宋体" w:hAnsi="宋体"/>
          <w:color w:val="000000"/>
          <w:szCs w:val="21"/>
        </w:rPr>
      </w:pPr>
      <w:r>
        <w:rPr>
          <w:rFonts w:ascii="宋体" w:hAnsi="宋体"/>
          <w:color w:val="000000"/>
          <w:szCs w:val="21"/>
        </w:rPr>
        <w:t>若本协议第2.1条的任何条件在</w:t>
      </w:r>
      <w:r>
        <w:rPr>
          <w:rFonts w:ascii="宋体" w:hAnsi="宋体"/>
          <w:color w:val="000000"/>
          <w:szCs w:val="21"/>
          <w:u w:val="single"/>
        </w:rPr>
        <w:t xml:space="preserve">     </w:t>
      </w:r>
      <w:r>
        <w:rPr>
          <w:rFonts w:ascii="宋体" w:hAnsi="宋体" w:hint="eastAsia"/>
          <w:color w:val="000000"/>
          <w:szCs w:val="21"/>
          <w:u w:val="single"/>
        </w:rPr>
        <w:t>年</w:t>
      </w:r>
      <w:r>
        <w:rPr>
          <w:rFonts w:ascii="宋体" w:hAnsi="宋体"/>
          <w:color w:val="000000"/>
          <w:szCs w:val="21"/>
          <w:u w:val="single"/>
        </w:rPr>
        <w:t xml:space="preserve">   </w:t>
      </w:r>
      <w:r>
        <w:rPr>
          <w:rFonts w:ascii="宋体" w:hAnsi="宋体" w:hint="eastAsia"/>
          <w:color w:val="000000"/>
          <w:szCs w:val="21"/>
          <w:u w:val="single"/>
        </w:rPr>
        <w:t>月</w:t>
      </w:r>
      <w:r>
        <w:rPr>
          <w:rFonts w:ascii="宋体" w:hAnsi="宋体"/>
          <w:color w:val="000000"/>
          <w:szCs w:val="21"/>
          <w:u w:val="single"/>
        </w:rPr>
        <w:t xml:space="preserve">   </w:t>
      </w:r>
      <w:r>
        <w:rPr>
          <w:rFonts w:ascii="宋体" w:hAnsi="宋体" w:hint="eastAsia"/>
          <w:color w:val="000000"/>
          <w:szCs w:val="21"/>
          <w:u w:val="single"/>
        </w:rPr>
        <w:t>日</w:t>
      </w:r>
      <w:r>
        <w:rPr>
          <w:rFonts w:ascii="宋体" w:hAnsi="宋体"/>
          <w:color w:val="000000"/>
          <w:szCs w:val="21"/>
          <w:u w:val="single"/>
        </w:rPr>
        <w:t xml:space="preserve"> </w:t>
      </w:r>
      <w:r>
        <w:rPr>
          <w:rFonts w:ascii="宋体" w:hAnsi="宋体"/>
          <w:color w:val="000000"/>
          <w:szCs w:val="21"/>
        </w:rPr>
        <w:t>前因任何原因未能实现，则甲方有权以书面通知的形式单方解除本协议。</w:t>
      </w:r>
    </w:p>
    <w:p w14:paraId="1F97DA3C" w14:textId="77777777" w:rsidR="000256BC" w:rsidRDefault="000256BC">
      <w:pPr>
        <w:spacing w:line="360" w:lineRule="auto"/>
        <w:rPr>
          <w:rFonts w:ascii="宋体" w:hAnsi="宋体"/>
          <w:b/>
          <w:szCs w:val="21"/>
        </w:rPr>
      </w:pPr>
    </w:p>
    <w:p w14:paraId="1F9BF46F" w14:textId="77777777" w:rsidR="000256BC" w:rsidRDefault="000256BC">
      <w:pPr>
        <w:pStyle w:val="1"/>
        <w:tabs>
          <w:tab w:val="clear" w:pos="840"/>
        </w:tabs>
        <w:ind w:left="0" w:firstLine="0"/>
        <w:rPr>
          <w:rFonts w:hAnsi="宋体"/>
          <w:szCs w:val="21"/>
        </w:rPr>
      </w:pPr>
      <w:bookmarkStart w:id="6" w:name="_Toc289798746"/>
      <w:r>
        <w:rPr>
          <w:rFonts w:hAnsi="宋体"/>
          <w:szCs w:val="21"/>
        </w:rPr>
        <w:t>3. 增资的认购</w:t>
      </w:r>
      <w:bookmarkEnd w:id="6"/>
    </w:p>
    <w:p w14:paraId="3CFD087D" w14:textId="77777777" w:rsidR="000256BC" w:rsidRDefault="000256BC">
      <w:pPr>
        <w:numPr>
          <w:ilvl w:val="1"/>
          <w:numId w:val="5"/>
        </w:numPr>
        <w:spacing w:line="360" w:lineRule="auto"/>
        <w:rPr>
          <w:rFonts w:ascii="宋体" w:hAnsi="宋体" w:hint="eastAsia"/>
          <w:color w:val="000000"/>
          <w:szCs w:val="21"/>
        </w:rPr>
      </w:pPr>
      <w:r>
        <w:rPr>
          <w:rFonts w:ascii="宋体" w:hAnsi="宋体" w:hint="eastAsia"/>
          <w:color w:val="000000"/>
          <w:szCs w:val="21"/>
        </w:rPr>
        <w:t>乙方原有注册资本为人民币</w:t>
      </w:r>
      <w:r>
        <w:rPr>
          <w:rFonts w:ascii="宋体" w:hAnsi="宋体" w:hint="eastAsia"/>
          <w:bCs/>
          <w:szCs w:val="21"/>
          <w:u w:val="single"/>
        </w:rPr>
        <w:t xml:space="preserve"> *** </w:t>
      </w:r>
      <w:r>
        <w:rPr>
          <w:rFonts w:ascii="宋体" w:hAnsi="宋体" w:hint="eastAsia"/>
          <w:color w:val="000000"/>
          <w:szCs w:val="21"/>
        </w:rPr>
        <w:t>万元，现</w:t>
      </w:r>
      <w:r>
        <w:rPr>
          <w:rFonts w:ascii="宋体" w:hAnsi="宋体"/>
          <w:color w:val="000000"/>
          <w:szCs w:val="21"/>
        </w:rPr>
        <w:t>各方同意，</w:t>
      </w:r>
      <w:r>
        <w:rPr>
          <w:rFonts w:ascii="宋体" w:hAnsi="宋体" w:hint="eastAsia"/>
          <w:color w:val="000000"/>
          <w:szCs w:val="21"/>
        </w:rPr>
        <w:t>由甲方作为投资者，认购人民币</w:t>
      </w:r>
      <w:r>
        <w:rPr>
          <w:rFonts w:ascii="宋体" w:hAnsi="宋体" w:hint="eastAsia"/>
          <w:bCs/>
          <w:szCs w:val="21"/>
          <w:u w:val="single"/>
        </w:rPr>
        <w:t xml:space="preserve"> </w:t>
      </w:r>
      <w:r>
        <w:rPr>
          <w:rFonts w:ascii="宋体" w:hAnsi="宋体" w:hint="eastAsia"/>
          <w:bCs/>
          <w:szCs w:val="21"/>
          <w:u w:val="single"/>
        </w:rPr>
        <w:lastRenderedPageBreak/>
        <w:t xml:space="preserve">*** </w:t>
      </w:r>
      <w:r>
        <w:rPr>
          <w:rFonts w:ascii="宋体" w:hAnsi="宋体" w:hint="eastAsia"/>
          <w:color w:val="000000"/>
          <w:szCs w:val="21"/>
        </w:rPr>
        <w:t>万元，增资方式为一次性增资，具体方式见3.3条。</w:t>
      </w:r>
    </w:p>
    <w:p w14:paraId="523B65CC" w14:textId="77777777" w:rsidR="000256BC" w:rsidRDefault="000256BC">
      <w:pPr>
        <w:numPr>
          <w:ilvl w:val="1"/>
          <w:numId w:val="5"/>
        </w:numPr>
        <w:spacing w:line="360" w:lineRule="auto"/>
        <w:rPr>
          <w:rFonts w:ascii="宋体" w:hAnsi="宋体"/>
          <w:color w:val="000000"/>
          <w:szCs w:val="21"/>
        </w:rPr>
      </w:pPr>
      <w:r>
        <w:rPr>
          <w:rFonts w:ascii="宋体" w:hAnsi="宋体"/>
          <w:color w:val="000000"/>
          <w:szCs w:val="21"/>
        </w:rPr>
        <w:t>增资完成前，</w:t>
      </w:r>
      <w:r>
        <w:rPr>
          <w:rFonts w:ascii="宋体" w:hAnsi="宋体" w:hint="eastAsia"/>
          <w:color w:val="000000"/>
          <w:szCs w:val="21"/>
        </w:rPr>
        <w:t>乙方</w:t>
      </w:r>
      <w:r>
        <w:rPr>
          <w:rFonts w:ascii="宋体" w:hAnsi="宋体"/>
          <w:color w:val="000000"/>
          <w:szCs w:val="21"/>
        </w:rPr>
        <w:t>股本结构如下图所示：</w:t>
      </w:r>
    </w:p>
    <w:tbl>
      <w:tblPr>
        <w:tblW w:w="0" w:type="auto"/>
        <w:tblInd w:w="93" w:type="dxa"/>
        <w:tblLayout w:type="fixed"/>
        <w:tblLook w:val="0000" w:firstRow="0" w:lastRow="0" w:firstColumn="0" w:lastColumn="0" w:noHBand="0" w:noVBand="0"/>
      </w:tblPr>
      <w:tblGrid>
        <w:gridCol w:w="1291"/>
        <w:gridCol w:w="1276"/>
        <w:gridCol w:w="2410"/>
        <w:gridCol w:w="1984"/>
        <w:gridCol w:w="1485"/>
      </w:tblGrid>
      <w:tr w:rsidR="000256BC" w14:paraId="1F475327" w14:textId="77777777">
        <w:trPr>
          <w:cantSplit/>
          <w:trHeight w:val="146"/>
        </w:trPr>
        <w:tc>
          <w:tcPr>
            <w:tcW w:w="1291" w:type="dxa"/>
            <w:tcBorders>
              <w:top w:val="single" w:sz="4" w:space="0" w:color="auto"/>
              <w:left w:val="single" w:sz="4" w:space="0" w:color="auto"/>
              <w:bottom w:val="single" w:sz="4" w:space="0" w:color="auto"/>
              <w:right w:val="single" w:sz="4" w:space="0" w:color="auto"/>
            </w:tcBorders>
            <w:vAlign w:val="bottom"/>
          </w:tcPr>
          <w:p w14:paraId="4BBD1A67" w14:textId="77777777" w:rsidR="000256BC" w:rsidRDefault="000256BC">
            <w:pPr>
              <w:widowControl/>
              <w:jc w:val="center"/>
              <w:rPr>
                <w:rFonts w:ascii="宋体" w:hAnsi="宋体" w:cs="宋体"/>
                <w:b/>
                <w:kern w:val="0"/>
                <w:szCs w:val="21"/>
              </w:rPr>
            </w:pPr>
            <w:r>
              <w:rPr>
                <w:rFonts w:ascii="宋体" w:hAnsi="宋体" w:cs="宋体"/>
                <w:b/>
                <w:kern w:val="0"/>
                <w:szCs w:val="21"/>
              </w:rPr>
              <w:t>序号</w:t>
            </w:r>
          </w:p>
        </w:tc>
        <w:tc>
          <w:tcPr>
            <w:tcW w:w="1276" w:type="dxa"/>
            <w:tcBorders>
              <w:top w:val="single" w:sz="4" w:space="0" w:color="auto"/>
              <w:left w:val="single" w:sz="4" w:space="0" w:color="auto"/>
              <w:bottom w:val="single" w:sz="4" w:space="0" w:color="auto"/>
              <w:right w:val="single" w:sz="4" w:space="0" w:color="auto"/>
            </w:tcBorders>
            <w:vAlign w:val="bottom"/>
          </w:tcPr>
          <w:p w14:paraId="30AAAC59" w14:textId="77777777" w:rsidR="000256BC" w:rsidRDefault="000256BC">
            <w:pPr>
              <w:jc w:val="center"/>
              <w:rPr>
                <w:rFonts w:ascii="宋体" w:hAnsi="宋体" w:cs="宋体"/>
                <w:b/>
                <w:kern w:val="0"/>
                <w:szCs w:val="21"/>
              </w:rPr>
            </w:pPr>
            <w:r>
              <w:rPr>
                <w:rFonts w:ascii="宋体" w:hAnsi="宋体" w:cs="宋体"/>
                <w:b/>
                <w:kern w:val="0"/>
                <w:szCs w:val="21"/>
              </w:rPr>
              <w:t>股东</w:t>
            </w:r>
          </w:p>
        </w:tc>
        <w:tc>
          <w:tcPr>
            <w:tcW w:w="2410" w:type="dxa"/>
            <w:tcBorders>
              <w:top w:val="single" w:sz="4" w:space="0" w:color="auto"/>
              <w:left w:val="single" w:sz="4" w:space="0" w:color="auto"/>
              <w:bottom w:val="single" w:sz="4" w:space="0" w:color="auto"/>
              <w:right w:val="single" w:sz="4" w:space="0" w:color="auto"/>
            </w:tcBorders>
            <w:vAlign w:val="bottom"/>
          </w:tcPr>
          <w:p w14:paraId="1EA29E63" w14:textId="77777777" w:rsidR="000256BC" w:rsidRDefault="000256BC">
            <w:pPr>
              <w:widowControl/>
              <w:jc w:val="center"/>
              <w:rPr>
                <w:rFonts w:ascii="宋体" w:hAnsi="宋体" w:cs="宋体"/>
                <w:b/>
                <w:kern w:val="0"/>
                <w:szCs w:val="21"/>
              </w:rPr>
            </w:pPr>
            <w:r>
              <w:rPr>
                <w:rFonts w:ascii="宋体" w:hAnsi="宋体" w:cs="宋体"/>
                <w:b/>
                <w:kern w:val="0"/>
                <w:szCs w:val="21"/>
              </w:rPr>
              <w:t>出资金额（元）</w:t>
            </w:r>
          </w:p>
        </w:tc>
        <w:tc>
          <w:tcPr>
            <w:tcW w:w="1984" w:type="dxa"/>
            <w:tcBorders>
              <w:top w:val="single" w:sz="4" w:space="0" w:color="auto"/>
              <w:left w:val="single" w:sz="4" w:space="0" w:color="auto"/>
              <w:bottom w:val="single" w:sz="4" w:space="0" w:color="auto"/>
              <w:right w:val="single" w:sz="4" w:space="0" w:color="auto"/>
            </w:tcBorders>
            <w:vAlign w:val="bottom"/>
          </w:tcPr>
          <w:p w14:paraId="5FA2FD73" w14:textId="77777777" w:rsidR="000256BC" w:rsidRDefault="000256BC">
            <w:pPr>
              <w:widowControl/>
              <w:jc w:val="center"/>
              <w:rPr>
                <w:rFonts w:ascii="宋体" w:hAnsi="宋体" w:cs="宋体"/>
                <w:b/>
                <w:kern w:val="0"/>
                <w:szCs w:val="21"/>
              </w:rPr>
            </w:pPr>
            <w:r>
              <w:rPr>
                <w:rFonts w:ascii="宋体" w:hAnsi="宋体" w:cs="宋体"/>
                <w:b/>
                <w:kern w:val="0"/>
                <w:szCs w:val="21"/>
              </w:rPr>
              <w:t>股权比例（%）</w:t>
            </w:r>
          </w:p>
        </w:tc>
        <w:tc>
          <w:tcPr>
            <w:tcW w:w="1485" w:type="dxa"/>
            <w:tcBorders>
              <w:top w:val="single" w:sz="4" w:space="0" w:color="auto"/>
              <w:left w:val="single" w:sz="4" w:space="0" w:color="auto"/>
              <w:bottom w:val="single" w:sz="4" w:space="0" w:color="auto"/>
              <w:right w:val="single" w:sz="4" w:space="0" w:color="auto"/>
            </w:tcBorders>
          </w:tcPr>
          <w:p w14:paraId="0AE21B8B" w14:textId="77777777" w:rsidR="000256BC" w:rsidRDefault="000256BC">
            <w:pPr>
              <w:jc w:val="center"/>
              <w:rPr>
                <w:rFonts w:ascii="宋体" w:hAnsi="宋体" w:cs="宋体"/>
                <w:b/>
                <w:kern w:val="0"/>
                <w:szCs w:val="21"/>
              </w:rPr>
            </w:pPr>
            <w:r>
              <w:rPr>
                <w:rFonts w:ascii="宋体" w:hAnsi="宋体" w:cs="宋体"/>
                <w:b/>
                <w:kern w:val="0"/>
                <w:szCs w:val="21"/>
              </w:rPr>
              <w:t>备注</w:t>
            </w:r>
          </w:p>
        </w:tc>
      </w:tr>
      <w:tr w:rsidR="000256BC" w14:paraId="46AF8EAF" w14:textId="77777777">
        <w:trPr>
          <w:trHeight w:val="285"/>
        </w:trPr>
        <w:tc>
          <w:tcPr>
            <w:tcW w:w="1291" w:type="dxa"/>
            <w:tcBorders>
              <w:top w:val="nil"/>
              <w:left w:val="single" w:sz="4" w:space="0" w:color="auto"/>
              <w:bottom w:val="single" w:sz="4" w:space="0" w:color="auto"/>
              <w:right w:val="single" w:sz="4" w:space="0" w:color="auto"/>
            </w:tcBorders>
            <w:vAlign w:val="bottom"/>
          </w:tcPr>
          <w:p w14:paraId="0E4DC6BA" w14:textId="77777777" w:rsidR="000256BC" w:rsidRDefault="000256BC">
            <w:pPr>
              <w:widowControl/>
              <w:jc w:val="center"/>
              <w:rPr>
                <w:rFonts w:ascii="宋体" w:hAnsi="宋体" w:cs="宋体"/>
                <w:kern w:val="0"/>
                <w:szCs w:val="21"/>
              </w:rPr>
            </w:pPr>
            <w:r>
              <w:rPr>
                <w:rFonts w:ascii="宋体" w:hAnsi="宋体" w:cs="宋体"/>
                <w:kern w:val="0"/>
                <w:szCs w:val="21"/>
              </w:rPr>
              <w:t>1</w:t>
            </w:r>
          </w:p>
        </w:tc>
        <w:tc>
          <w:tcPr>
            <w:tcW w:w="1276" w:type="dxa"/>
            <w:tcBorders>
              <w:top w:val="nil"/>
              <w:left w:val="single" w:sz="4" w:space="0" w:color="auto"/>
              <w:bottom w:val="single" w:sz="4" w:space="0" w:color="auto"/>
              <w:right w:val="single" w:sz="4" w:space="0" w:color="auto"/>
            </w:tcBorders>
            <w:vAlign w:val="bottom"/>
          </w:tcPr>
          <w:p w14:paraId="58CD92F4" w14:textId="77777777" w:rsidR="000256BC" w:rsidRDefault="000256BC">
            <w:pPr>
              <w:widowControl/>
              <w:jc w:val="center"/>
              <w:rPr>
                <w:rFonts w:ascii="宋体" w:hAnsi="宋体" w:cs="宋体"/>
                <w:kern w:val="0"/>
                <w:szCs w:val="21"/>
              </w:rPr>
            </w:pPr>
            <w:r>
              <w:rPr>
                <w:rFonts w:ascii="宋体" w:hAnsi="宋体" w:hint="eastAsia"/>
                <w:bCs/>
                <w:szCs w:val="21"/>
              </w:rPr>
              <w:t xml:space="preserve"> *** </w:t>
            </w:r>
          </w:p>
        </w:tc>
        <w:tc>
          <w:tcPr>
            <w:tcW w:w="2410" w:type="dxa"/>
            <w:tcBorders>
              <w:top w:val="nil"/>
              <w:left w:val="nil"/>
              <w:bottom w:val="single" w:sz="4" w:space="0" w:color="auto"/>
              <w:right w:val="single" w:sz="4" w:space="0" w:color="auto"/>
            </w:tcBorders>
            <w:vAlign w:val="bottom"/>
          </w:tcPr>
          <w:p w14:paraId="618B7C1F" w14:textId="77777777" w:rsidR="000256BC" w:rsidRDefault="000256BC">
            <w:pPr>
              <w:widowControl/>
              <w:jc w:val="center"/>
              <w:rPr>
                <w:rFonts w:ascii="宋体" w:hAnsi="宋体" w:cs="宋体"/>
                <w:kern w:val="0"/>
                <w:szCs w:val="21"/>
              </w:rPr>
            </w:pPr>
            <w:r>
              <w:rPr>
                <w:rFonts w:ascii="宋体" w:hAnsi="宋体" w:hint="eastAsia"/>
                <w:bCs/>
                <w:szCs w:val="21"/>
              </w:rPr>
              <w:t xml:space="preserve"> *** </w:t>
            </w:r>
          </w:p>
        </w:tc>
        <w:tc>
          <w:tcPr>
            <w:tcW w:w="1984" w:type="dxa"/>
            <w:tcBorders>
              <w:top w:val="nil"/>
              <w:left w:val="nil"/>
              <w:bottom w:val="single" w:sz="4" w:space="0" w:color="auto"/>
              <w:right w:val="single" w:sz="4" w:space="0" w:color="auto"/>
            </w:tcBorders>
            <w:vAlign w:val="bottom"/>
          </w:tcPr>
          <w:p w14:paraId="3F25972A" w14:textId="77777777" w:rsidR="000256BC" w:rsidRDefault="000256BC">
            <w:pPr>
              <w:widowControl/>
              <w:jc w:val="center"/>
              <w:rPr>
                <w:rFonts w:ascii="宋体" w:hAnsi="宋体" w:cs="宋体"/>
                <w:kern w:val="0"/>
                <w:szCs w:val="21"/>
              </w:rPr>
            </w:pPr>
            <w:r>
              <w:rPr>
                <w:rFonts w:ascii="宋体" w:hAnsi="宋体" w:hint="eastAsia"/>
                <w:bCs/>
                <w:szCs w:val="21"/>
              </w:rPr>
              <w:t xml:space="preserve"> **</w:t>
            </w:r>
            <w:r>
              <w:rPr>
                <w:rFonts w:ascii="宋体" w:hAnsi="宋体" w:cs="宋体" w:hint="eastAsia"/>
                <w:kern w:val="0"/>
                <w:szCs w:val="21"/>
              </w:rPr>
              <w:t>%</w:t>
            </w:r>
          </w:p>
        </w:tc>
        <w:tc>
          <w:tcPr>
            <w:tcW w:w="1485" w:type="dxa"/>
            <w:tcBorders>
              <w:top w:val="single" w:sz="4" w:space="0" w:color="auto"/>
              <w:left w:val="nil"/>
              <w:bottom w:val="single" w:sz="4" w:space="0" w:color="auto"/>
              <w:right w:val="single" w:sz="4" w:space="0" w:color="auto"/>
            </w:tcBorders>
          </w:tcPr>
          <w:p w14:paraId="2025014C" w14:textId="77777777" w:rsidR="000256BC" w:rsidRDefault="000256BC">
            <w:pPr>
              <w:widowControl/>
              <w:jc w:val="center"/>
              <w:rPr>
                <w:rFonts w:ascii="宋体" w:hAnsi="宋体" w:cs="宋体"/>
                <w:kern w:val="0"/>
                <w:szCs w:val="21"/>
              </w:rPr>
            </w:pPr>
          </w:p>
        </w:tc>
      </w:tr>
      <w:tr w:rsidR="000256BC" w14:paraId="267BB53A" w14:textId="77777777">
        <w:trPr>
          <w:trHeight w:val="285"/>
        </w:trPr>
        <w:tc>
          <w:tcPr>
            <w:tcW w:w="1291" w:type="dxa"/>
            <w:tcBorders>
              <w:top w:val="nil"/>
              <w:left w:val="single" w:sz="4" w:space="0" w:color="auto"/>
              <w:bottom w:val="single" w:sz="4" w:space="0" w:color="auto"/>
              <w:right w:val="single" w:sz="4" w:space="0" w:color="auto"/>
            </w:tcBorders>
            <w:vAlign w:val="bottom"/>
          </w:tcPr>
          <w:p w14:paraId="5801B3C1" w14:textId="77777777" w:rsidR="000256BC" w:rsidRDefault="000256BC">
            <w:pPr>
              <w:widowControl/>
              <w:jc w:val="center"/>
              <w:rPr>
                <w:rFonts w:ascii="宋体" w:hAnsi="宋体" w:cs="宋体"/>
                <w:kern w:val="0"/>
                <w:szCs w:val="21"/>
              </w:rPr>
            </w:pPr>
            <w:r>
              <w:rPr>
                <w:rFonts w:ascii="宋体" w:hAnsi="宋体" w:cs="宋体"/>
                <w:kern w:val="0"/>
                <w:szCs w:val="21"/>
              </w:rPr>
              <w:t>2</w:t>
            </w:r>
          </w:p>
        </w:tc>
        <w:tc>
          <w:tcPr>
            <w:tcW w:w="1276" w:type="dxa"/>
            <w:tcBorders>
              <w:top w:val="nil"/>
              <w:left w:val="single" w:sz="4" w:space="0" w:color="auto"/>
              <w:bottom w:val="single" w:sz="4" w:space="0" w:color="auto"/>
              <w:right w:val="single" w:sz="4" w:space="0" w:color="auto"/>
            </w:tcBorders>
            <w:vAlign w:val="bottom"/>
          </w:tcPr>
          <w:p w14:paraId="5459C755" w14:textId="77777777" w:rsidR="000256BC" w:rsidRDefault="000256BC">
            <w:pPr>
              <w:widowControl/>
              <w:jc w:val="center"/>
              <w:rPr>
                <w:rFonts w:ascii="宋体" w:hAnsi="宋体" w:cs="宋体"/>
                <w:kern w:val="0"/>
                <w:szCs w:val="21"/>
              </w:rPr>
            </w:pPr>
            <w:r>
              <w:rPr>
                <w:rFonts w:ascii="宋体" w:hAnsi="宋体" w:hint="eastAsia"/>
                <w:bCs/>
                <w:szCs w:val="21"/>
              </w:rPr>
              <w:t xml:space="preserve"> *** </w:t>
            </w:r>
          </w:p>
        </w:tc>
        <w:tc>
          <w:tcPr>
            <w:tcW w:w="2410" w:type="dxa"/>
            <w:tcBorders>
              <w:top w:val="nil"/>
              <w:left w:val="nil"/>
              <w:bottom w:val="single" w:sz="4" w:space="0" w:color="auto"/>
              <w:right w:val="single" w:sz="4" w:space="0" w:color="auto"/>
            </w:tcBorders>
            <w:vAlign w:val="bottom"/>
          </w:tcPr>
          <w:p w14:paraId="1340E804" w14:textId="77777777" w:rsidR="000256BC" w:rsidRDefault="000256BC">
            <w:pPr>
              <w:widowControl/>
              <w:jc w:val="center"/>
              <w:rPr>
                <w:rFonts w:ascii="宋体" w:hAnsi="宋体" w:cs="宋体"/>
                <w:kern w:val="0"/>
                <w:szCs w:val="21"/>
              </w:rPr>
            </w:pPr>
            <w:r>
              <w:rPr>
                <w:rFonts w:ascii="宋体" w:hAnsi="宋体" w:hint="eastAsia"/>
                <w:bCs/>
                <w:szCs w:val="21"/>
              </w:rPr>
              <w:t xml:space="preserve"> *** </w:t>
            </w:r>
          </w:p>
        </w:tc>
        <w:tc>
          <w:tcPr>
            <w:tcW w:w="1984" w:type="dxa"/>
            <w:tcBorders>
              <w:top w:val="nil"/>
              <w:left w:val="nil"/>
              <w:bottom w:val="single" w:sz="4" w:space="0" w:color="auto"/>
              <w:right w:val="single" w:sz="4" w:space="0" w:color="auto"/>
            </w:tcBorders>
            <w:vAlign w:val="bottom"/>
          </w:tcPr>
          <w:p w14:paraId="3C1196A7" w14:textId="77777777" w:rsidR="000256BC" w:rsidRDefault="000256BC">
            <w:pPr>
              <w:widowControl/>
              <w:jc w:val="center"/>
              <w:rPr>
                <w:rFonts w:ascii="宋体" w:hAnsi="宋体" w:cs="宋体"/>
                <w:kern w:val="0"/>
                <w:szCs w:val="21"/>
              </w:rPr>
            </w:pPr>
            <w:r>
              <w:rPr>
                <w:rFonts w:ascii="宋体" w:hAnsi="宋体" w:hint="eastAsia"/>
                <w:bCs/>
                <w:szCs w:val="21"/>
              </w:rPr>
              <w:t xml:space="preserve"> **</w:t>
            </w:r>
            <w:r>
              <w:rPr>
                <w:rFonts w:ascii="宋体" w:hAnsi="宋体" w:cs="宋体" w:hint="eastAsia"/>
                <w:kern w:val="0"/>
                <w:szCs w:val="21"/>
              </w:rPr>
              <w:t>%</w:t>
            </w:r>
          </w:p>
        </w:tc>
        <w:tc>
          <w:tcPr>
            <w:tcW w:w="1485" w:type="dxa"/>
            <w:tcBorders>
              <w:top w:val="nil"/>
              <w:left w:val="nil"/>
              <w:bottom w:val="single" w:sz="4" w:space="0" w:color="auto"/>
              <w:right w:val="single" w:sz="4" w:space="0" w:color="auto"/>
            </w:tcBorders>
          </w:tcPr>
          <w:p w14:paraId="09CD5D29" w14:textId="77777777" w:rsidR="000256BC" w:rsidRDefault="000256BC">
            <w:pPr>
              <w:widowControl/>
              <w:jc w:val="center"/>
              <w:rPr>
                <w:rFonts w:ascii="宋体" w:hAnsi="宋体" w:cs="宋体"/>
                <w:kern w:val="0"/>
                <w:szCs w:val="21"/>
              </w:rPr>
            </w:pPr>
          </w:p>
        </w:tc>
      </w:tr>
      <w:tr w:rsidR="000256BC" w14:paraId="5A7183DC" w14:textId="77777777">
        <w:trPr>
          <w:trHeight w:val="285"/>
        </w:trPr>
        <w:tc>
          <w:tcPr>
            <w:tcW w:w="1291" w:type="dxa"/>
            <w:tcBorders>
              <w:top w:val="nil"/>
              <w:left w:val="single" w:sz="4" w:space="0" w:color="auto"/>
              <w:bottom w:val="single" w:sz="4" w:space="0" w:color="auto"/>
              <w:right w:val="single" w:sz="4" w:space="0" w:color="auto"/>
            </w:tcBorders>
            <w:vAlign w:val="bottom"/>
          </w:tcPr>
          <w:p w14:paraId="72E448E9" w14:textId="77777777" w:rsidR="000256BC" w:rsidRDefault="000256BC">
            <w:pPr>
              <w:widowControl/>
              <w:jc w:val="center"/>
              <w:rPr>
                <w:rFonts w:ascii="宋体" w:hAnsi="宋体" w:cs="宋体"/>
                <w:kern w:val="0"/>
                <w:szCs w:val="21"/>
              </w:rPr>
            </w:pPr>
            <w:r>
              <w:rPr>
                <w:rFonts w:ascii="宋体" w:hAnsi="宋体" w:cs="宋体"/>
                <w:kern w:val="0"/>
                <w:szCs w:val="21"/>
              </w:rPr>
              <w:t>3</w:t>
            </w:r>
          </w:p>
        </w:tc>
        <w:tc>
          <w:tcPr>
            <w:tcW w:w="1276" w:type="dxa"/>
            <w:tcBorders>
              <w:top w:val="nil"/>
              <w:left w:val="single" w:sz="4" w:space="0" w:color="auto"/>
              <w:bottom w:val="single" w:sz="4" w:space="0" w:color="auto"/>
              <w:right w:val="single" w:sz="4" w:space="0" w:color="auto"/>
            </w:tcBorders>
            <w:vAlign w:val="bottom"/>
          </w:tcPr>
          <w:p w14:paraId="3ACE007D" w14:textId="77777777" w:rsidR="000256BC" w:rsidRDefault="000256BC">
            <w:pPr>
              <w:widowControl/>
              <w:jc w:val="center"/>
              <w:rPr>
                <w:rFonts w:ascii="宋体" w:hAnsi="宋体" w:cs="宋体"/>
                <w:kern w:val="0"/>
                <w:szCs w:val="21"/>
              </w:rPr>
            </w:pPr>
          </w:p>
        </w:tc>
        <w:tc>
          <w:tcPr>
            <w:tcW w:w="2410" w:type="dxa"/>
            <w:tcBorders>
              <w:top w:val="nil"/>
              <w:left w:val="nil"/>
              <w:bottom w:val="single" w:sz="4" w:space="0" w:color="auto"/>
              <w:right w:val="single" w:sz="4" w:space="0" w:color="auto"/>
            </w:tcBorders>
            <w:vAlign w:val="bottom"/>
          </w:tcPr>
          <w:p w14:paraId="0BF5A058" w14:textId="77777777" w:rsidR="000256BC" w:rsidRDefault="000256BC">
            <w:pPr>
              <w:widowControl/>
              <w:jc w:val="center"/>
              <w:rPr>
                <w:rFonts w:ascii="宋体" w:hAnsi="宋体" w:cs="宋体"/>
                <w:kern w:val="0"/>
                <w:szCs w:val="21"/>
              </w:rPr>
            </w:pPr>
          </w:p>
        </w:tc>
        <w:tc>
          <w:tcPr>
            <w:tcW w:w="1984" w:type="dxa"/>
            <w:tcBorders>
              <w:top w:val="nil"/>
              <w:left w:val="nil"/>
              <w:bottom w:val="single" w:sz="4" w:space="0" w:color="auto"/>
              <w:right w:val="single" w:sz="4" w:space="0" w:color="auto"/>
            </w:tcBorders>
            <w:vAlign w:val="bottom"/>
          </w:tcPr>
          <w:p w14:paraId="6914F6C8" w14:textId="77777777" w:rsidR="000256BC" w:rsidRDefault="000256BC">
            <w:pPr>
              <w:widowControl/>
              <w:jc w:val="center"/>
              <w:rPr>
                <w:rFonts w:ascii="宋体" w:hAnsi="宋体" w:cs="宋体"/>
                <w:kern w:val="0"/>
                <w:szCs w:val="21"/>
              </w:rPr>
            </w:pPr>
          </w:p>
        </w:tc>
        <w:tc>
          <w:tcPr>
            <w:tcW w:w="1485" w:type="dxa"/>
            <w:tcBorders>
              <w:top w:val="nil"/>
              <w:left w:val="nil"/>
              <w:bottom w:val="single" w:sz="4" w:space="0" w:color="auto"/>
              <w:right w:val="single" w:sz="4" w:space="0" w:color="auto"/>
            </w:tcBorders>
          </w:tcPr>
          <w:p w14:paraId="644C33F1" w14:textId="77777777" w:rsidR="000256BC" w:rsidRDefault="000256BC">
            <w:pPr>
              <w:widowControl/>
              <w:jc w:val="center"/>
              <w:rPr>
                <w:rFonts w:ascii="宋体" w:hAnsi="宋体" w:cs="宋体"/>
                <w:kern w:val="0"/>
                <w:szCs w:val="21"/>
              </w:rPr>
            </w:pPr>
          </w:p>
        </w:tc>
      </w:tr>
      <w:tr w:rsidR="000256BC" w14:paraId="62607BC0" w14:textId="77777777">
        <w:trPr>
          <w:trHeight w:val="285"/>
        </w:trPr>
        <w:tc>
          <w:tcPr>
            <w:tcW w:w="2567" w:type="dxa"/>
            <w:gridSpan w:val="2"/>
            <w:tcBorders>
              <w:top w:val="nil"/>
              <w:left w:val="single" w:sz="4" w:space="0" w:color="auto"/>
              <w:bottom w:val="single" w:sz="4" w:space="0" w:color="auto"/>
              <w:right w:val="single" w:sz="4" w:space="0" w:color="auto"/>
            </w:tcBorders>
          </w:tcPr>
          <w:p w14:paraId="4FDC6A8F" w14:textId="77777777" w:rsidR="000256BC" w:rsidRDefault="000256BC">
            <w:pPr>
              <w:jc w:val="center"/>
              <w:rPr>
                <w:rFonts w:ascii="宋体" w:hAnsi="宋体" w:cs="宋体"/>
                <w:kern w:val="0"/>
                <w:szCs w:val="21"/>
              </w:rPr>
            </w:pPr>
            <w:r>
              <w:rPr>
                <w:rFonts w:ascii="宋体" w:hAnsi="宋体" w:cs="宋体"/>
                <w:kern w:val="0"/>
                <w:szCs w:val="21"/>
              </w:rPr>
              <w:t>合计</w:t>
            </w:r>
          </w:p>
        </w:tc>
        <w:tc>
          <w:tcPr>
            <w:tcW w:w="2410" w:type="dxa"/>
            <w:tcBorders>
              <w:top w:val="nil"/>
              <w:left w:val="nil"/>
              <w:bottom w:val="single" w:sz="4" w:space="0" w:color="auto"/>
              <w:right w:val="single" w:sz="4" w:space="0" w:color="auto"/>
            </w:tcBorders>
          </w:tcPr>
          <w:p w14:paraId="55F0CF68" w14:textId="77777777" w:rsidR="000256BC" w:rsidRDefault="000256BC">
            <w:pPr>
              <w:widowControl/>
              <w:jc w:val="center"/>
              <w:rPr>
                <w:rFonts w:ascii="宋体" w:hAnsi="宋体" w:cs="宋体"/>
                <w:kern w:val="0"/>
                <w:szCs w:val="21"/>
              </w:rPr>
            </w:pPr>
            <w:r>
              <w:rPr>
                <w:rFonts w:ascii="宋体" w:hAnsi="宋体" w:hint="eastAsia"/>
                <w:bCs/>
                <w:szCs w:val="21"/>
              </w:rPr>
              <w:t xml:space="preserve"> *** </w:t>
            </w:r>
          </w:p>
        </w:tc>
        <w:tc>
          <w:tcPr>
            <w:tcW w:w="1984" w:type="dxa"/>
            <w:tcBorders>
              <w:top w:val="nil"/>
              <w:left w:val="nil"/>
              <w:bottom w:val="single" w:sz="4" w:space="0" w:color="auto"/>
              <w:right w:val="single" w:sz="4" w:space="0" w:color="auto"/>
            </w:tcBorders>
          </w:tcPr>
          <w:p w14:paraId="1251B25C" w14:textId="77777777" w:rsidR="000256BC" w:rsidRDefault="000256BC">
            <w:pPr>
              <w:widowControl/>
              <w:jc w:val="center"/>
              <w:rPr>
                <w:rFonts w:ascii="宋体" w:hAnsi="宋体" w:cs="宋体"/>
                <w:kern w:val="0"/>
                <w:szCs w:val="21"/>
              </w:rPr>
            </w:pPr>
            <w:r>
              <w:rPr>
                <w:rFonts w:ascii="宋体" w:hAnsi="宋体" w:cs="宋体"/>
                <w:kern w:val="0"/>
                <w:szCs w:val="21"/>
              </w:rPr>
              <w:t>100.00%</w:t>
            </w:r>
          </w:p>
        </w:tc>
        <w:tc>
          <w:tcPr>
            <w:tcW w:w="1485" w:type="dxa"/>
            <w:tcBorders>
              <w:top w:val="nil"/>
              <w:left w:val="nil"/>
              <w:bottom w:val="single" w:sz="4" w:space="0" w:color="auto"/>
              <w:right w:val="single" w:sz="4" w:space="0" w:color="auto"/>
            </w:tcBorders>
          </w:tcPr>
          <w:p w14:paraId="63342446" w14:textId="77777777" w:rsidR="000256BC" w:rsidRDefault="000256BC">
            <w:pPr>
              <w:widowControl/>
              <w:jc w:val="center"/>
              <w:rPr>
                <w:rFonts w:ascii="宋体" w:hAnsi="宋体" w:cs="宋体"/>
                <w:kern w:val="0"/>
                <w:szCs w:val="21"/>
              </w:rPr>
            </w:pPr>
          </w:p>
        </w:tc>
      </w:tr>
    </w:tbl>
    <w:p w14:paraId="2A786B4A" w14:textId="77777777" w:rsidR="000256BC" w:rsidRDefault="000256BC">
      <w:pPr>
        <w:numPr>
          <w:ilvl w:val="1"/>
          <w:numId w:val="5"/>
        </w:numPr>
        <w:spacing w:line="360" w:lineRule="auto"/>
        <w:rPr>
          <w:rFonts w:ascii="宋体" w:hAnsi="宋体" w:hint="eastAsia"/>
          <w:color w:val="000000"/>
          <w:szCs w:val="21"/>
        </w:rPr>
      </w:pPr>
      <w:r>
        <w:rPr>
          <w:rFonts w:ascii="宋体" w:hAnsi="宋体" w:hint="eastAsia"/>
          <w:color w:val="000000"/>
          <w:szCs w:val="21"/>
        </w:rPr>
        <w:t xml:space="preserve">甲方同意选择一次性增资方式将认购的上述股本汇至乙方公司账户：即自甲方办理工商登记且银行开户手续之日起 *** 个工作日内，一次性缴纳全部增资款项，计人民币 *** 万元，其中人民币***元作为新增注册资本，剩余人民币***元计入乙方资本公积金。一次性增资完成后，乙方股本结构如下图所示：  </w:t>
      </w:r>
    </w:p>
    <w:tbl>
      <w:tblPr>
        <w:tblW w:w="0" w:type="auto"/>
        <w:tblInd w:w="1242" w:type="dxa"/>
        <w:tblLayout w:type="fixed"/>
        <w:tblLook w:val="0000" w:firstRow="0" w:lastRow="0" w:firstColumn="0" w:lastColumn="0" w:noHBand="0" w:noVBand="0"/>
      </w:tblPr>
      <w:tblGrid>
        <w:gridCol w:w="709"/>
        <w:gridCol w:w="1276"/>
        <w:gridCol w:w="1843"/>
        <w:gridCol w:w="2126"/>
        <w:gridCol w:w="1134"/>
      </w:tblGrid>
      <w:tr w:rsidR="000256BC" w14:paraId="5DF19FE3" w14:textId="77777777">
        <w:trPr>
          <w:cantSplit/>
          <w:trHeight w:val="352"/>
        </w:trPr>
        <w:tc>
          <w:tcPr>
            <w:tcW w:w="709" w:type="dxa"/>
            <w:tcBorders>
              <w:top w:val="single" w:sz="4" w:space="0" w:color="auto"/>
              <w:left w:val="single" w:sz="4" w:space="0" w:color="auto"/>
              <w:bottom w:val="single" w:sz="4" w:space="0" w:color="auto"/>
              <w:right w:val="single" w:sz="4" w:space="0" w:color="auto"/>
            </w:tcBorders>
            <w:vAlign w:val="bottom"/>
          </w:tcPr>
          <w:p w14:paraId="68B8B6FE" w14:textId="77777777" w:rsidR="000256BC" w:rsidRDefault="000256BC">
            <w:pPr>
              <w:widowControl/>
              <w:jc w:val="center"/>
              <w:rPr>
                <w:rFonts w:ascii="宋体" w:hAnsi="宋体" w:cs="宋体"/>
                <w:b/>
                <w:kern w:val="0"/>
                <w:szCs w:val="21"/>
              </w:rPr>
            </w:pPr>
            <w:r>
              <w:rPr>
                <w:rFonts w:ascii="宋体" w:hAnsi="宋体" w:cs="宋体"/>
                <w:b/>
                <w:kern w:val="0"/>
                <w:szCs w:val="21"/>
              </w:rPr>
              <w:t>序号</w:t>
            </w:r>
          </w:p>
        </w:tc>
        <w:tc>
          <w:tcPr>
            <w:tcW w:w="1276" w:type="dxa"/>
            <w:tcBorders>
              <w:top w:val="single" w:sz="4" w:space="0" w:color="auto"/>
              <w:left w:val="single" w:sz="4" w:space="0" w:color="auto"/>
              <w:bottom w:val="single" w:sz="4" w:space="0" w:color="auto"/>
              <w:right w:val="single" w:sz="4" w:space="0" w:color="auto"/>
            </w:tcBorders>
            <w:vAlign w:val="bottom"/>
          </w:tcPr>
          <w:p w14:paraId="1151288F" w14:textId="77777777" w:rsidR="000256BC" w:rsidRDefault="000256BC">
            <w:pPr>
              <w:jc w:val="center"/>
              <w:rPr>
                <w:rFonts w:ascii="宋体" w:hAnsi="宋体" w:cs="宋体"/>
                <w:b/>
                <w:kern w:val="0"/>
                <w:szCs w:val="21"/>
              </w:rPr>
            </w:pPr>
            <w:r>
              <w:rPr>
                <w:rFonts w:ascii="宋体" w:hAnsi="宋体" w:cs="宋体"/>
                <w:b/>
                <w:kern w:val="0"/>
                <w:szCs w:val="21"/>
              </w:rPr>
              <w:t>股东</w:t>
            </w:r>
          </w:p>
        </w:tc>
        <w:tc>
          <w:tcPr>
            <w:tcW w:w="1843" w:type="dxa"/>
            <w:tcBorders>
              <w:top w:val="single" w:sz="4" w:space="0" w:color="auto"/>
              <w:left w:val="single" w:sz="4" w:space="0" w:color="auto"/>
              <w:bottom w:val="single" w:sz="4" w:space="0" w:color="auto"/>
              <w:right w:val="single" w:sz="4" w:space="0" w:color="auto"/>
            </w:tcBorders>
            <w:vAlign w:val="bottom"/>
          </w:tcPr>
          <w:p w14:paraId="718DBA35" w14:textId="77777777" w:rsidR="000256BC" w:rsidRDefault="000256BC">
            <w:pPr>
              <w:widowControl/>
              <w:jc w:val="center"/>
              <w:rPr>
                <w:rFonts w:ascii="宋体" w:hAnsi="宋体" w:cs="宋体"/>
                <w:b/>
                <w:kern w:val="0"/>
                <w:szCs w:val="21"/>
              </w:rPr>
            </w:pPr>
            <w:r>
              <w:rPr>
                <w:rFonts w:ascii="宋体" w:hAnsi="宋体" w:cs="宋体"/>
                <w:b/>
                <w:kern w:val="0"/>
                <w:szCs w:val="21"/>
              </w:rPr>
              <w:t>出资金额（元）</w:t>
            </w:r>
          </w:p>
        </w:tc>
        <w:tc>
          <w:tcPr>
            <w:tcW w:w="2126" w:type="dxa"/>
            <w:tcBorders>
              <w:top w:val="single" w:sz="4" w:space="0" w:color="auto"/>
              <w:left w:val="single" w:sz="4" w:space="0" w:color="auto"/>
              <w:bottom w:val="single" w:sz="4" w:space="0" w:color="auto"/>
              <w:right w:val="single" w:sz="4" w:space="0" w:color="auto"/>
            </w:tcBorders>
            <w:vAlign w:val="bottom"/>
          </w:tcPr>
          <w:p w14:paraId="652D6F4C" w14:textId="77777777" w:rsidR="000256BC" w:rsidRDefault="000256BC">
            <w:pPr>
              <w:widowControl/>
              <w:jc w:val="center"/>
              <w:rPr>
                <w:rFonts w:ascii="宋体" w:hAnsi="宋体" w:cs="宋体"/>
                <w:b/>
                <w:kern w:val="0"/>
                <w:szCs w:val="21"/>
              </w:rPr>
            </w:pPr>
            <w:r>
              <w:rPr>
                <w:rFonts w:ascii="宋体" w:hAnsi="宋体" w:cs="宋体"/>
                <w:b/>
                <w:kern w:val="0"/>
                <w:szCs w:val="21"/>
              </w:rPr>
              <w:t>股权比例（%）</w:t>
            </w:r>
          </w:p>
        </w:tc>
        <w:tc>
          <w:tcPr>
            <w:tcW w:w="1134" w:type="dxa"/>
            <w:tcBorders>
              <w:top w:val="single" w:sz="4" w:space="0" w:color="auto"/>
              <w:left w:val="single" w:sz="4" w:space="0" w:color="auto"/>
              <w:bottom w:val="single" w:sz="4" w:space="0" w:color="auto"/>
              <w:right w:val="single" w:sz="4" w:space="0" w:color="auto"/>
            </w:tcBorders>
          </w:tcPr>
          <w:p w14:paraId="1B13B41E" w14:textId="77777777" w:rsidR="000256BC" w:rsidRDefault="000256BC">
            <w:pPr>
              <w:jc w:val="center"/>
              <w:rPr>
                <w:rFonts w:ascii="宋体" w:hAnsi="宋体" w:cs="宋体"/>
                <w:b/>
                <w:kern w:val="0"/>
                <w:szCs w:val="21"/>
              </w:rPr>
            </w:pPr>
            <w:r>
              <w:rPr>
                <w:rFonts w:ascii="宋体" w:hAnsi="宋体" w:cs="宋体"/>
                <w:b/>
                <w:kern w:val="0"/>
                <w:szCs w:val="21"/>
              </w:rPr>
              <w:t>备注</w:t>
            </w:r>
          </w:p>
        </w:tc>
      </w:tr>
      <w:tr w:rsidR="000256BC" w14:paraId="51C9CAFA" w14:textId="77777777">
        <w:trPr>
          <w:trHeight w:val="285"/>
        </w:trPr>
        <w:tc>
          <w:tcPr>
            <w:tcW w:w="709" w:type="dxa"/>
            <w:tcBorders>
              <w:top w:val="nil"/>
              <w:left w:val="single" w:sz="4" w:space="0" w:color="auto"/>
              <w:bottom w:val="single" w:sz="4" w:space="0" w:color="auto"/>
              <w:right w:val="single" w:sz="4" w:space="0" w:color="auto"/>
            </w:tcBorders>
            <w:vAlign w:val="bottom"/>
          </w:tcPr>
          <w:p w14:paraId="198FC220" w14:textId="77777777" w:rsidR="000256BC" w:rsidRDefault="000256BC">
            <w:pPr>
              <w:widowControl/>
              <w:jc w:val="center"/>
              <w:rPr>
                <w:rFonts w:ascii="宋体" w:hAnsi="宋体" w:cs="宋体"/>
                <w:kern w:val="0"/>
                <w:szCs w:val="21"/>
              </w:rPr>
            </w:pPr>
            <w:r>
              <w:rPr>
                <w:rFonts w:ascii="宋体" w:hAnsi="宋体" w:cs="宋体"/>
                <w:kern w:val="0"/>
                <w:szCs w:val="21"/>
              </w:rPr>
              <w:t>1</w:t>
            </w:r>
          </w:p>
        </w:tc>
        <w:tc>
          <w:tcPr>
            <w:tcW w:w="1276" w:type="dxa"/>
            <w:tcBorders>
              <w:top w:val="nil"/>
              <w:left w:val="single" w:sz="4" w:space="0" w:color="auto"/>
              <w:bottom w:val="single" w:sz="4" w:space="0" w:color="auto"/>
              <w:right w:val="single" w:sz="4" w:space="0" w:color="auto"/>
            </w:tcBorders>
            <w:vAlign w:val="bottom"/>
          </w:tcPr>
          <w:p w14:paraId="3B17065D" w14:textId="77777777" w:rsidR="000256BC" w:rsidRDefault="000256BC">
            <w:pPr>
              <w:widowControl/>
              <w:jc w:val="center"/>
              <w:rPr>
                <w:rFonts w:ascii="宋体" w:hAnsi="宋体" w:cs="宋体"/>
                <w:kern w:val="0"/>
                <w:szCs w:val="21"/>
              </w:rPr>
            </w:pPr>
            <w:r>
              <w:rPr>
                <w:rFonts w:ascii="宋体" w:hAnsi="宋体" w:hint="eastAsia"/>
                <w:bCs/>
                <w:szCs w:val="21"/>
              </w:rPr>
              <w:t xml:space="preserve"> *** </w:t>
            </w:r>
          </w:p>
        </w:tc>
        <w:tc>
          <w:tcPr>
            <w:tcW w:w="1843" w:type="dxa"/>
            <w:tcBorders>
              <w:top w:val="nil"/>
              <w:left w:val="nil"/>
              <w:bottom w:val="single" w:sz="4" w:space="0" w:color="auto"/>
              <w:right w:val="single" w:sz="4" w:space="0" w:color="auto"/>
            </w:tcBorders>
            <w:vAlign w:val="bottom"/>
          </w:tcPr>
          <w:p w14:paraId="7D5BF539" w14:textId="77777777" w:rsidR="000256BC" w:rsidRDefault="000256BC">
            <w:pPr>
              <w:widowControl/>
              <w:jc w:val="center"/>
              <w:rPr>
                <w:rFonts w:ascii="宋体" w:hAnsi="宋体" w:cs="宋体"/>
                <w:kern w:val="0"/>
                <w:szCs w:val="21"/>
              </w:rPr>
            </w:pPr>
            <w:r>
              <w:rPr>
                <w:rFonts w:ascii="宋体" w:hAnsi="宋体" w:hint="eastAsia"/>
                <w:bCs/>
                <w:szCs w:val="21"/>
              </w:rPr>
              <w:t xml:space="preserve"> *** </w:t>
            </w:r>
          </w:p>
        </w:tc>
        <w:tc>
          <w:tcPr>
            <w:tcW w:w="2126" w:type="dxa"/>
            <w:tcBorders>
              <w:top w:val="nil"/>
              <w:left w:val="nil"/>
              <w:bottom w:val="single" w:sz="4" w:space="0" w:color="auto"/>
              <w:right w:val="single" w:sz="4" w:space="0" w:color="auto"/>
            </w:tcBorders>
            <w:vAlign w:val="bottom"/>
          </w:tcPr>
          <w:p w14:paraId="4BDB8AEF" w14:textId="77777777" w:rsidR="000256BC" w:rsidRDefault="000256BC">
            <w:pPr>
              <w:widowControl/>
              <w:jc w:val="center"/>
              <w:rPr>
                <w:rFonts w:ascii="宋体" w:hAnsi="宋体" w:cs="宋体"/>
                <w:kern w:val="0"/>
                <w:szCs w:val="21"/>
              </w:rPr>
            </w:pPr>
            <w:r>
              <w:rPr>
                <w:rFonts w:ascii="宋体" w:hAnsi="宋体" w:hint="eastAsia"/>
                <w:bCs/>
                <w:szCs w:val="21"/>
              </w:rPr>
              <w:t xml:space="preserve"> **</w:t>
            </w:r>
            <w:r>
              <w:rPr>
                <w:rFonts w:ascii="宋体" w:hAnsi="宋体" w:cs="宋体" w:hint="eastAsia"/>
                <w:kern w:val="0"/>
                <w:szCs w:val="21"/>
              </w:rPr>
              <w:t>%</w:t>
            </w:r>
          </w:p>
        </w:tc>
        <w:tc>
          <w:tcPr>
            <w:tcW w:w="1134" w:type="dxa"/>
            <w:tcBorders>
              <w:top w:val="single" w:sz="4" w:space="0" w:color="auto"/>
              <w:left w:val="nil"/>
              <w:bottom w:val="single" w:sz="4" w:space="0" w:color="auto"/>
              <w:right w:val="single" w:sz="4" w:space="0" w:color="auto"/>
            </w:tcBorders>
          </w:tcPr>
          <w:p w14:paraId="406DDD26" w14:textId="77777777" w:rsidR="000256BC" w:rsidRDefault="000256BC">
            <w:pPr>
              <w:widowControl/>
              <w:jc w:val="center"/>
              <w:rPr>
                <w:rFonts w:ascii="宋体" w:hAnsi="宋体" w:cs="宋体"/>
                <w:kern w:val="0"/>
                <w:szCs w:val="21"/>
              </w:rPr>
            </w:pPr>
          </w:p>
        </w:tc>
      </w:tr>
      <w:tr w:rsidR="000256BC" w14:paraId="1598C82E" w14:textId="77777777">
        <w:trPr>
          <w:trHeight w:val="285"/>
        </w:trPr>
        <w:tc>
          <w:tcPr>
            <w:tcW w:w="709" w:type="dxa"/>
            <w:tcBorders>
              <w:top w:val="nil"/>
              <w:left w:val="single" w:sz="4" w:space="0" w:color="auto"/>
              <w:bottom w:val="single" w:sz="4" w:space="0" w:color="auto"/>
              <w:right w:val="single" w:sz="4" w:space="0" w:color="auto"/>
            </w:tcBorders>
            <w:vAlign w:val="bottom"/>
          </w:tcPr>
          <w:p w14:paraId="457CC04C" w14:textId="77777777" w:rsidR="000256BC" w:rsidRDefault="000256BC">
            <w:pPr>
              <w:widowControl/>
              <w:jc w:val="center"/>
              <w:rPr>
                <w:rFonts w:ascii="宋体" w:hAnsi="宋体" w:cs="宋体"/>
                <w:kern w:val="0"/>
                <w:szCs w:val="21"/>
              </w:rPr>
            </w:pPr>
            <w:r>
              <w:rPr>
                <w:rFonts w:ascii="宋体" w:hAnsi="宋体" w:cs="宋体"/>
                <w:kern w:val="0"/>
                <w:szCs w:val="21"/>
              </w:rPr>
              <w:t>2</w:t>
            </w:r>
          </w:p>
        </w:tc>
        <w:tc>
          <w:tcPr>
            <w:tcW w:w="1276" w:type="dxa"/>
            <w:tcBorders>
              <w:top w:val="nil"/>
              <w:left w:val="single" w:sz="4" w:space="0" w:color="auto"/>
              <w:bottom w:val="single" w:sz="4" w:space="0" w:color="auto"/>
              <w:right w:val="single" w:sz="4" w:space="0" w:color="auto"/>
            </w:tcBorders>
            <w:vAlign w:val="bottom"/>
          </w:tcPr>
          <w:p w14:paraId="5DE9F787" w14:textId="77777777" w:rsidR="000256BC" w:rsidRDefault="000256BC">
            <w:pPr>
              <w:widowControl/>
              <w:jc w:val="center"/>
              <w:rPr>
                <w:rFonts w:ascii="宋体" w:hAnsi="宋体" w:cs="宋体"/>
                <w:kern w:val="0"/>
                <w:szCs w:val="21"/>
              </w:rPr>
            </w:pPr>
            <w:r>
              <w:rPr>
                <w:rFonts w:ascii="宋体" w:hAnsi="宋体" w:hint="eastAsia"/>
                <w:bCs/>
                <w:szCs w:val="21"/>
              </w:rPr>
              <w:t xml:space="preserve"> *** </w:t>
            </w:r>
          </w:p>
        </w:tc>
        <w:tc>
          <w:tcPr>
            <w:tcW w:w="1843" w:type="dxa"/>
            <w:tcBorders>
              <w:top w:val="nil"/>
              <w:left w:val="nil"/>
              <w:bottom w:val="single" w:sz="4" w:space="0" w:color="auto"/>
              <w:right w:val="single" w:sz="4" w:space="0" w:color="auto"/>
            </w:tcBorders>
            <w:vAlign w:val="bottom"/>
          </w:tcPr>
          <w:p w14:paraId="73C9E0AA" w14:textId="77777777" w:rsidR="000256BC" w:rsidRDefault="000256BC">
            <w:pPr>
              <w:widowControl/>
              <w:jc w:val="center"/>
              <w:rPr>
                <w:rFonts w:ascii="宋体" w:hAnsi="宋体" w:cs="宋体"/>
                <w:kern w:val="0"/>
                <w:szCs w:val="21"/>
              </w:rPr>
            </w:pPr>
            <w:r>
              <w:rPr>
                <w:rFonts w:ascii="宋体" w:hAnsi="宋体" w:hint="eastAsia"/>
                <w:bCs/>
                <w:szCs w:val="21"/>
              </w:rPr>
              <w:t xml:space="preserve"> *** </w:t>
            </w:r>
          </w:p>
        </w:tc>
        <w:tc>
          <w:tcPr>
            <w:tcW w:w="2126" w:type="dxa"/>
            <w:tcBorders>
              <w:top w:val="nil"/>
              <w:left w:val="nil"/>
              <w:bottom w:val="single" w:sz="4" w:space="0" w:color="auto"/>
              <w:right w:val="single" w:sz="4" w:space="0" w:color="auto"/>
            </w:tcBorders>
            <w:vAlign w:val="bottom"/>
          </w:tcPr>
          <w:p w14:paraId="22BCC5CE" w14:textId="77777777" w:rsidR="000256BC" w:rsidRDefault="000256BC">
            <w:pPr>
              <w:widowControl/>
              <w:jc w:val="center"/>
              <w:rPr>
                <w:rFonts w:ascii="宋体" w:hAnsi="宋体" w:cs="宋体"/>
                <w:kern w:val="0"/>
                <w:szCs w:val="21"/>
              </w:rPr>
            </w:pPr>
            <w:r>
              <w:rPr>
                <w:rFonts w:ascii="宋体" w:hAnsi="宋体" w:hint="eastAsia"/>
                <w:bCs/>
                <w:szCs w:val="21"/>
              </w:rPr>
              <w:t xml:space="preserve"> **</w:t>
            </w:r>
            <w:r>
              <w:rPr>
                <w:rFonts w:ascii="宋体" w:hAnsi="宋体" w:cs="宋体" w:hint="eastAsia"/>
                <w:kern w:val="0"/>
                <w:szCs w:val="21"/>
              </w:rPr>
              <w:t>%</w:t>
            </w:r>
          </w:p>
        </w:tc>
        <w:tc>
          <w:tcPr>
            <w:tcW w:w="1134" w:type="dxa"/>
            <w:tcBorders>
              <w:top w:val="nil"/>
              <w:left w:val="nil"/>
              <w:bottom w:val="single" w:sz="4" w:space="0" w:color="auto"/>
              <w:right w:val="single" w:sz="4" w:space="0" w:color="auto"/>
            </w:tcBorders>
          </w:tcPr>
          <w:p w14:paraId="3EFD46FA" w14:textId="77777777" w:rsidR="000256BC" w:rsidRDefault="000256BC">
            <w:pPr>
              <w:widowControl/>
              <w:jc w:val="center"/>
              <w:rPr>
                <w:rFonts w:ascii="宋体" w:hAnsi="宋体" w:cs="宋体"/>
                <w:kern w:val="0"/>
                <w:szCs w:val="21"/>
              </w:rPr>
            </w:pPr>
          </w:p>
        </w:tc>
      </w:tr>
      <w:tr w:rsidR="000256BC" w14:paraId="2BBF4A5F" w14:textId="77777777">
        <w:trPr>
          <w:trHeight w:val="408"/>
        </w:trPr>
        <w:tc>
          <w:tcPr>
            <w:tcW w:w="709" w:type="dxa"/>
            <w:tcBorders>
              <w:top w:val="nil"/>
              <w:left w:val="single" w:sz="4" w:space="0" w:color="auto"/>
              <w:bottom w:val="single" w:sz="4" w:space="0" w:color="auto"/>
              <w:right w:val="single" w:sz="4" w:space="0" w:color="auto"/>
            </w:tcBorders>
            <w:vAlign w:val="bottom"/>
          </w:tcPr>
          <w:p w14:paraId="21443AA5" w14:textId="77777777" w:rsidR="000256BC" w:rsidRDefault="000256BC">
            <w:pPr>
              <w:widowControl/>
              <w:jc w:val="center"/>
              <w:rPr>
                <w:rFonts w:ascii="宋体" w:hAnsi="宋体" w:cs="宋体"/>
                <w:kern w:val="0"/>
                <w:szCs w:val="21"/>
              </w:rPr>
            </w:pPr>
            <w:r>
              <w:rPr>
                <w:rFonts w:ascii="宋体" w:hAnsi="宋体" w:cs="宋体" w:hint="eastAsia"/>
                <w:kern w:val="0"/>
                <w:szCs w:val="21"/>
              </w:rPr>
              <w:t>3</w:t>
            </w:r>
          </w:p>
        </w:tc>
        <w:tc>
          <w:tcPr>
            <w:tcW w:w="1276" w:type="dxa"/>
            <w:tcBorders>
              <w:top w:val="nil"/>
              <w:left w:val="single" w:sz="4" w:space="0" w:color="auto"/>
              <w:bottom w:val="single" w:sz="4" w:space="0" w:color="auto"/>
              <w:right w:val="single" w:sz="4" w:space="0" w:color="auto"/>
            </w:tcBorders>
            <w:vAlign w:val="bottom"/>
          </w:tcPr>
          <w:p w14:paraId="518A8CAE" w14:textId="77777777" w:rsidR="000256BC" w:rsidRDefault="000256BC">
            <w:pPr>
              <w:widowControl/>
              <w:jc w:val="center"/>
              <w:rPr>
                <w:rFonts w:ascii="宋体" w:hAnsi="宋体" w:cs="宋体"/>
                <w:kern w:val="0"/>
                <w:szCs w:val="21"/>
              </w:rPr>
            </w:pPr>
            <w:r>
              <w:rPr>
                <w:rFonts w:ascii="宋体" w:hAnsi="宋体" w:hint="eastAsia"/>
                <w:bCs/>
                <w:szCs w:val="21"/>
              </w:rPr>
              <w:t xml:space="preserve"> *** </w:t>
            </w:r>
            <w:r>
              <w:rPr>
                <w:rFonts w:ascii="宋体" w:hAnsi="宋体" w:cs="宋体" w:hint="eastAsia"/>
                <w:kern w:val="0"/>
                <w:szCs w:val="21"/>
              </w:rPr>
              <w:t>（有限合伙）</w:t>
            </w:r>
          </w:p>
        </w:tc>
        <w:tc>
          <w:tcPr>
            <w:tcW w:w="1843" w:type="dxa"/>
            <w:tcBorders>
              <w:top w:val="nil"/>
              <w:left w:val="nil"/>
              <w:bottom w:val="single" w:sz="4" w:space="0" w:color="auto"/>
              <w:right w:val="single" w:sz="4" w:space="0" w:color="auto"/>
            </w:tcBorders>
            <w:vAlign w:val="bottom"/>
          </w:tcPr>
          <w:p w14:paraId="4B43C6A7" w14:textId="77777777" w:rsidR="000256BC" w:rsidRDefault="000256BC">
            <w:pPr>
              <w:widowControl/>
              <w:jc w:val="center"/>
              <w:rPr>
                <w:rFonts w:ascii="宋体" w:hAnsi="宋体" w:cs="宋体"/>
                <w:kern w:val="0"/>
                <w:szCs w:val="21"/>
              </w:rPr>
            </w:pPr>
            <w:r>
              <w:rPr>
                <w:rFonts w:ascii="宋体" w:hAnsi="宋体" w:hint="eastAsia"/>
                <w:bCs/>
                <w:szCs w:val="21"/>
              </w:rPr>
              <w:t xml:space="preserve"> *** </w:t>
            </w:r>
          </w:p>
        </w:tc>
        <w:tc>
          <w:tcPr>
            <w:tcW w:w="2126" w:type="dxa"/>
            <w:tcBorders>
              <w:top w:val="nil"/>
              <w:left w:val="nil"/>
              <w:bottom w:val="single" w:sz="4" w:space="0" w:color="auto"/>
              <w:right w:val="single" w:sz="4" w:space="0" w:color="auto"/>
            </w:tcBorders>
            <w:vAlign w:val="bottom"/>
          </w:tcPr>
          <w:p w14:paraId="0228CD89" w14:textId="77777777" w:rsidR="000256BC" w:rsidRDefault="000256BC">
            <w:pPr>
              <w:widowControl/>
              <w:jc w:val="center"/>
              <w:rPr>
                <w:rFonts w:ascii="宋体" w:hAnsi="宋体" w:cs="宋体"/>
                <w:kern w:val="0"/>
                <w:szCs w:val="21"/>
              </w:rPr>
            </w:pPr>
            <w:r>
              <w:rPr>
                <w:rFonts w:ascii="宋体" w:hAnsi="宋体" w:hint="eastAsia"/>
                <w:bCs/>
                <w:szCs w:val="21"/>
              </w:rPr>
              <w:t xml:space="preserve"> **</w:t>
            </w:r>
            <w:r>
              <w:rPr>
                <w:rFonts w:ascii="宋体" w:hAnsi="宋体" w:cs="宋体" w:hint="eastAsia"/>
                <w:kern w:val="0"/>
                <w:szCs w:val="21"/>
              </w:rPr>
              <w:t>%</w:t>
            </w:r>
          </w:p>
        </w:tc>
        <w:tc>
          <w:tcPr>
            <w:tcW w:w="1134" w:type="dxa"/>
            <w:tcBorders>
              <w:top w:val="nil"/>
              <w:left w:val="nil"/>
              <w:bottom w:val="single" w:sz="4" w:space="0" w:color="auto"/>
              <w:right w:val="single" w:sz="4" w:space="0" w:color="auto"/>
            </w:tcBorders>
          </w:tcPr>
          <w:p w14:paraId="7261C494" w14:textId="77777777" w:rsidR="000256BC" w:rsidRDefault="000256BC">
            <w:pPr>
              <w:widowControl/>
              <w:jc w:val="center"/>
              <w:rPr>
                <w:rFonts w:ascii="宋体" w:hAnsi="宋体" w:cs="宋体"/>
                <w:kern w:val="0"/>
                <w:szCs w:val="21"/>
              </w:rPr>
            </w:pPr>
          </w:p>
        </w:tc>
      </w:tr>
      <w:tr w:rsidR="000256BC" w14:paraId="1F7527FF" w14:textId="77777777">
        <w:trPr>
          <w:trHeight w:val="285"/>
        </w:trPr>
        <w:tc>
          <w:tcPr>
            <w:tcW w:w="709" w:type="dxa"/>
            <w:tcBorders>
              <w:top w:val="nil"/>
              <w:left w:val="single" w:sz="4" w:space="0" w:color="auto"/>
              <w:bottom w:val="single" w:sz="4" w:space="0" w:color="auto"/>
              <w:right w:val="single" w:sz="4" w:space="0" w:color="auto"/>
            </w:tcBorders>
            <w:vAlign w:val="bottom"/>
          </w:tcPr>
          <w:p w14:paraId="6494D894" w14:textId="77777777" w:rsidR="000256BC" w:rsidRDefault="000256BC">
            <w:pPr>
              <w:widowControl/>
              <w:jc w:val="center"/>
              <w:rPr>
                <w:rFonts w:ascii="宋体" w:hAnsi="宋体" w:cs="宋体"/>
                <w:kern w:val="0"/>
                <w:szCs w:val="21"/>
              </w:rPr>
            </w:pPr>
          </w:p>
        </w:tc>
        <w:tc>
          <w:tcPr>
            <w:tcW w:w="1276" w:type="dxa"/>
            <w:tcBorders>
              <w:top w:val="nil"/>
              <w:left w:val="single" w:sz="4" w:space="0" w:color="auto"/>
              <w:bottom w:val="single" w:sz="4" w:space="0" w:color="auto"/>
              <w:right w:val="single" w:sz="4" w:space="0" w:color="auto"/>
            </w:tcBorders>
            <w:vAlign w:val="bottom"/>
          </w:tcPr>
          <w:p w14:paraId="3D459D34" w14:textId="77777777" w:rsidR="000256BC" w:rsidRDefault="000256BC">
            <w:pPr>
              <w:widowControl/>
              <w:jc w:val="center"/>
              <w:rPr>
                <w:rFonts w:ascii="宋体" w:hAnsi="宋体" w:cs="宋体"/>
                <w:kern w:val="0"/>
                <w:szCs w:val="21"/>
              </w:rPr>
            </w:pPr>
          </w:p>
        </w:tc>
        <w:tc>
          <w:tcPr>
            <w:tcW w:w="1843" w:type="dxa"/>
            <w:tcBorders>
              <w:top w:val="nil"/>
              <w:left w:val="nil"/>
              <w:bottom w:val="single" w:sz="4" w:space="0" w:color="auto"/>
              <w:right w:val="single" w:sz="4" w:space="0" w:color="auto"/>
            </w:tcBorders>
            <w:vAlign w:val="bottom"/>
          </w:tcPr>
          <w:p w14:paraId="32AC9BE6" w14:textId="77777777" w:rsidR="000256BC" w:rsidRDefault="000256BC">
            <w:pPr>
              <w:widowControl/>
              <w:jc w:val="center"/>
              <w:rPr>
                <w:rFonts w:ascii="宋体" w:hAnsi="宋体" w:cs="宋体"/>
                <w:kern w:val="0"/>
                <w:szCs w:val="21"/>
              </w:rPr>
            </w:pPr>
          </w:p>
        </w:tc>
        <w:tc>
          <w:tcPr>
            <w:tcW w:w="2126" w:type="dxa"/>
            <w:tcBorders>
              <w:top w:val="nil"/>
              <w:left w:val="nil"/>
              <w:bottom w:val="single" w:sz="4" w:space="0" w:color="auto"/>
              <w:right w:val="single" w:sz="4" w:space="0" w:color="auto"/>
            </w:tcBorders>
            <w:vAlign w:val="bottom"/>
          </w:tcPr>
          <w:p w14:paraId="22E58F63" w14:textId="77777777" w:rsidR="000256BC" w:rsidRDefault="000256BC">
            <w:pPr>
              <w:widowControl/>
              <w:jc w:val="center"/>
              <w:rPr>
                <w:rFonts w:ascii="宋体" w:hAnsi="宋体" w:cs="宋体"/>
                <w:kern w:val="0"/>
                <w:szCs w:val="21"/>
              </w:rPr>
            </w:pPr>
          </w:p>
        </w:tc>
        <w:tc>
          <w:tcPr>
            <w:tcW w:w="1134" w:type="dxa"/>
            <w:tcBorders>
              <w:top w:val="nil"/>
              <w:left w:val="nil"/>
              <w:bottom w:val="single" w:sz="4" w:space="0" w:color="auto"/>
              <w:right w:val="single" w:sz="4" w:space="0" w:color="auto"/>
            </w:tcBorders>
          </w:tcPr>
          <w:p w14:paraId="5BBA91B8" w14:textId="77777777" w:rsidR="000256BC" w:rsidRDefault="000256BC">
            <w:pPr>
              <w:widowControl/>
              <w:jc w:val="center"/>
              <w:rPr>
                <w:rFonts w:ascii="宋体" w:hAnsi="宋体" w:cs="宋体"/>
                <w:kern w:val="0"/>
                <w:szCs w:val="21"/>
              </w:rPr>
            </w:pPr>
          </w:p>
        </w:tc>
      </w:tr>
      <w:tr w:rsidR="000256BC" w14:paraId="63DF2B25" w14:textId="77777777">
        <w:trPr>
          <w:trHeight w:val="285"/>
        </w:trPr>
        <w:tc>
          <w:tcPr>
            <w:tcW w:w="1985" w:type="dxa"/>
            <w:gridSpan w:val="2"/>
            <w:tcBorders>
              <w:top w:val="nil"/>
              <w:left w:val="single" w:sz="4" w:space="0" w:color="auto"/>
              <w:bottom w:val="single" w:sz="4" w:space="0" w:color="auto"/>
              <w:right w:val="single" w:sz="4" w:space="0" w:color="auto"/>
            </w:tcBorders>
          </w:tcPr>
          <w:p w14:paraId="6C8C278B" w14:textId="77777777" w:rsidR="000256BC" w:rsidRDefault="000256BC">
            <w:pPr>
              <w:jc w:val="center"/>
              <w:rPr>
                <w:rFonts w:ascii="宋体" w:hAnsi="宋体" w:cs="宋体"/>
                <w:kern w:val="0"/>
                <w:szCs w:val="21"/>
              </w:rPr>
            </w:pPr>
            <w:r>
              <w:rPr>
                <w:rFonts w:ascii="宋体" w:hAnsi="宋体" w:cs="宋体"/>
                <w:kern w:val="0"/>
                <w:szCs w:val="21"/>
              </w:rPr>
              <w:t>合计</w:t>
            </w:r>
          </w:p>
        </w:tc>
        <w:tc>
          <w:tcPr>
            <w:tcW w:w="1843" w:type="dxa"/>
            <w:tcBorders>
              <w:top w:val="nil"/>
              <w:left w:val="nil"/>
              <w:bottom w:val="single" w:sz="4" w:space="0" w:color="auto"/>
              <w:right w:val="single" w:sz="4" w:space="0" w:color="auto"/>
            </w:tcBorders>
          </w:tcPr>
          <w:p w14:paraId="57D5EB64" w14:textId="77777777" w:rsidR="000256BC" w:rsidRDefault="000256BC">
            <w:pPr>
              <w:widowControl/>
              <w:jc w:val="center"/>
              <w:rPr>
                <w:rFonts w:ascii="宋体" w:hAnsi="宋体" w:cs="宋体"/>
                <w:kern w:val="0"/>
                <w:szCs w:val="21"/>
              </w:rPr>
            </w:pPr>
            <w:r>
              <w:rPr>
                <w:rFonts w:ascii="宋体" w:hAnsi="宋体" w:hint="eastAsia"/>
                <w:bCs/>
                <w:szCs w:val="21"/>
              </w:rPr>
              <w:t xml:space="preserve"> *** </w:t>
            </w:r>
          </w:p>
        </w:tc>
        <w:tc>
          <w:tcPr>
            <w:tcW w:w="2126" w:type="dxa"/>
            <w:tcBorders>
              <w:top w:val="nil"/>
              <w:left w:val="nil"/>
              <w:bottom w:val="single" w:sz="4" w:space="0" w:color="auto"/>
              <w:right w:val="single" w:sz="4" w:space="0" w:color="auto"/>
            </w:tcBorders>
          </w:tcPr>
          <w:p w14:paraId="44B44ABF" w14:textId="77777777" w:rsidR="000256BC" w:rsidRDefault="000256BC">
            <w:pPr>
              <w:widowControl/>
              <w:jc w:val="center"/>
              <w:rPr>
                <w:rFonts w:ascii="宋体" w:hAnsi="宋体" w:cs="宋体"/>
                <w:kern w:val="0"/>
                <w:szCs w:val="21"/>
              </w:rPr>
            </w:pPr>
            <w:r>
              <w:rPr>
                <w:rFonts w:ascii="宋体" w:hAnsi="宋体" w:cs="宋体"/>
                <w:kern w:val="0"/>
                <w:szCs w:val="21"/>
              </w:rPr>
              <w:t>100.00%</w:t>
            </w:r>
          </w:p>
        </w:tc>
        <w:tc>
          <w:tcPr>
            <w:tcW w:w="1134" w:type="dxa"/>
            <w:tcBorders>
              <w:top w:val="nil"/>
              <w:left w:val="nil"/>
              <w:bottom w:val="single" w:sz="4" w:space="0" w:color="auto"/>
              <w:right w:val="single" w:sz="4" w:space="0" w:color="auto"/>
            </w:tcBorders>
          </w:tcPr>
          <w:p w14:paraId="53A45F0C" w14:textId="77777777" w:rsidR="000256BC" w:rsidRDefault="000256BC">
            <w:pPr>
              <w:widowControl/>
              <w:jc w:val="center"/>
              <w:rPr>
                <w:rFonts w:ascii="宋体" w:hAnsi="宋体" w:cs="宋体"/>
                <w:kern w:val="0"/>
                <w:szCs w:val="21"/>
              </w:rPr>
            </w:pPr>
          </w:p>
        </w:tc>
      </w:tr>
    </w:tbl>
    <w:p w14:paraId="038717D7" w14:textId="77777777" w:rsidR="000256BC" w:rsidRDefault="000256BC">
      <w:pPr>
        <w:numPr>
          <w:ilvl w:val="1"/>
          <w:numId w:val="5"/>
        </w:numPr>
        <w:spacing w:line="360" w:lineRule="auto"/>
        <w:rPr>
          <w:rFonts w:ascii="宋体" w:hAnsi="宋体"/>
          <w:color w:val="000000"/>
          <w:szCs w:val="21"/>
        </w:rPr>
      </w:pPr>
      <w:r>
        <w:rPr>
          <w:rFonts w:ascii="宋体" w:hAnsi="宋体"/>
          <w:color w:val="000000"/>
          <w:szCs w:val="21"/>
        </w:rPr>
        <w:t>甲方缴纳完毕全部增资款项</w:t>
      </w:r>
      <w:r>
        <w:rPr>
          <w:rFonts w:ascii="宋体" w:hAnsi="宋体" w:hint="eastAsia"/>
          <w:color w:val="000000"/>
          <w:szCs w:val="21"/>
        </w:rPr>
        <w:t>后，</w:t>
      </w:r>
      <w:r>
        <w:rPr>
          <w:rFonts w:ascii="宋体" w:hAnsi="宋体"/>
          <w:color w:val="000000"/>
          <w:szCs w:val="21"/>
        </w:rPr>
        <w:t>方视为增资完成</w:t>
      </w:r>
      <w:r>
        <w:rPr>
          <w:rFonts w:ascii="宋体" w:hAnsi="宋体" w:hint="eastAsia"/>
          <w:color w:val="000000"/>
          <w:szCs w:val="21"/>
        </w:rPr>
        <w:t>。</w:t>
      </w:r>
      <w:r>
        <w:rPr>
          <w:rFonts w:ascii="宋体" w:hAnsi="宋体"/>
          <w:color w:val="000000"/>
          <w:szCs w:val="21"/>
        </w:rPr>
        <w:t>在增资完成前，乙方</w:t>
      </w:r>
      <w:r>
        <w:rPr>
          <w:rFonts w:ascii="宋体" w:hAnsi="宋体" w:hint="eastAsia"/>
          <w:color w:val="000000"/>
          <w:szCs w:val="21"/>
        </w:rPr>
        <w:t>暂时不予办理</w:t>
      </w:r>
      <w:r>
        <w:rPr>
          <w:rFonts w:ascii="宋体" w:hAnsi="宋体"/>
          <w:color w:val="000000"/>
          <w:szCs w:val="21"/>
        </w:rPr>
        <w:t>工商变更登记</w:t>
      </w:r>
      <w:r>
        <w:rPr>
          <w:rFonts w:ascii="宋体" w:hAnsi="宋体" w:hint="eastAsia"/>
          <w:color w:val="000000"/>
          <w:szCs w:val="21"/>
        </w:rPr>
        <w:t>手续。</w:t>
      </w:r>
      <w:r>
        <w:rPr>
          <w:rFonts w:ascii="宋体" w:hAnsi="宋体"/>
          <w:color w:val="000000"/>
          <w:szCs w:val="21"/>
        </w:rPr>
        <w:t>各方同意，</w:t>
      </w:r>
      <w:r>
        <w:rPr>
          <w:rFonts w:ascii="宋体" w:hAnsi="宋体" w:hint="eastAsia"/>
          <w:color w:val="000000"/>
          <w:szCs w:val="21"/>
        </w:rPr>
        <w:t>甲方</w:t>
      </w:r>
      <w:r>
        <w:rPr>
          <w:rFonts w:ascii="宋体" w:hAnsi="宋体"/>
          <w:color w:val="000000"/>
          <w:szCs w:val="21"/>
        </w:rPr>
        <w:t>按</w:t>
      </w:r>
      <w:r>
        <w:rPr>
          <w:rFonts w:ascii="宋体" w:hAnsi="宋体" w:hint="eastAsia"/>
          <w:color w:val="000000"/>
          <w:szCs w:val="21"/>
        </w:rPr>
        <w:t>上述</w:t>
      </w:r>
      <w:r>
        <w:rPr>
          <w:rFonts w:ascii="宋体" w:hAnsi="宋体"/>
          <w:color w:val="000000"/>
          <w:szCs w:val="21"/>
        </w:rPr>
        <w:t>约定支付完毕全部</w:t>
      </w:r>
      <w:r>
        <w:rPr>
          <w:rFonts w:ascii="宋体" w:hAnsi="宋体" w:hint="eastAsia"/>
          <w:color w:val="000000"/>
          <w:szCs w:val="21"/>
        </w:rPr>
        <w:t>增资款项</w:t>
      </w:r>
      <w:r>
        <w:rPr>
          <w:rFonts w:ascii="宋体" w:hAnsi="宋体"/>
          <w:color w:val="000000"/>
          <w:szCs w:val="21"/>
        </w:rPr>
        <w:t>后，</w:t>
      </w:r>
      <w:r>
        <w:rPr>
          <w:rFonts w:ascii="宋体" w:hAnsi="宋体" w:hint="eastAsia"/>
          <w:color w:val="000000"/>
          <w:szCs w:val="21"/>
        </w:rPr>
        <w:t>甲方</w:t>
      </w:r>
      <w:r>
        <w:rPr>
          <w:rFonts w:ascii="宋体" w:hAnsi="宋体"/>
          <w:color w:val="000000"/>
          <w:szCs w:val="21"/>
        </w:rPr>
        <w:t>在本协议项下的出资义务即告完成。</w:t>
      </w:r>
    </w:p>
    <w:p w14:paraId="70AA4E12" w14:textId="77777777" w:rsidR="000256BC" w:rsidRDefault="000256BC">
      <w:pPr>
        <w:numPr>
          <w:ilvl w:val="1"/>
          <w:numId w:val="5"/>
        </w:numPr>
        <w:spacing w:line="360" w:lineRule="auto"/>
        <w:rPr>
          <w:rFonts w:ascii="宋体" w:hAnsi="宋体"/>
          <w:color w:val="000000"/>
          <w:szCs w:val="21"/>
        </w:rPr>
      </w:pPr>
      <w:r>
        <w:rPr>
          <w:rFonts w:ascii="宋体" w:hAnsi="宋体"/>
          <w:color w:val="000000"/>
          <w:szCs w:val="21"/>
        </w:rPr>
        <w:t>各方同意，在本协议第2.1条约定的全部条件满足后，</w:t>
      </w:r>
      <w:r>
        <w:rPr>
          <w:rFonts w:ascii="宋体" w:hAnsi="宋体" w:hint="eastAsia"/>
          <w:color w:val="000000"/>
          <w:szCs w:val="21"/>
        </w:rPr>
        <w:t>乙方</w:t>
      </w:r>
      <w:r>
        <w:rPr>
          <w:rFonts w:ascii="宋体" w:hAnsi="宋体"/>
          <w:color w:val="000000"/>
          <w:szCs w:val="21"/>
        </w:rPr>
        <w:t>应按照本协议</w:t>
      </w:r>
      <w:r>
        <w:rPr>
          <w:rFonts w:ascii="宋体" w:hAnsi="宋体" w:hint="eastAsia"/>
          <w:color w:val="000000"/>
          <w:szCs w:val="21"/>
        </w:rPr>
        <w:t>的</w:t>
      </w:r>
      <w:r>
        <w:rPr>
          <w:rFonts w:ascii="宋体" w:hAnsi="宋体"/>
          <w:color w:val="000000"/>
          <w:szCs w:val="21"/>
        </w:rPr>
        <w:t>约定向</w:t>
      </w:r>
      <w:r>
        <w:rPr>
          <w:rFonts w:ascii="宋体" w:hAnsi="宋体" w:hint="eastAsia"/>
          <w:color w:val="000000"/>
          <w:szCs w:val="21"/>
        </w:rPr>
        <w:t>甲方</w:t>
      </w:r>
      <w:r>
        <w:rPr>
          <w:rFonts w:ascii="宋体" w:hAnsi="宋体"/>
          <w:color w:val="000000"/>
          <w:szCs w:val="21"/>
        </w:rPr>
        <w:t>提供股东会决议、董事会决议</w:t>
      </w:r>
      <w:r>
        <w:rPr>
          <w:rFonts w:ascii="宋体" w:hAnsi="宋体" w:hint="eastAsia"/>
          <w:color w:val="000000"/>
          <w:szCs w:val="21"/>
        </w:rPr>
        <w:t>/执行董事决定</w:t>
      </w:r>
      <w:r>
        <w:rPr>
          <w:rFonts w:ascii="宋体" w:hAnsi="宋体"/>
          <w:color w:val="000000"/>
          <w:szCs w:val="21"/>
        </w:rPr>
        <w:t>、</w:t>
      </w:r>
      <w:r>
        <w:rPr>
          <w:rFonts w:ascii="宋体" w:hAnsi="宋体" w:hint="eastAsia"/>
          <w:color w:val="000000"/>
          <w:szCs w:val="21"/>
        </w:rPr>
        <w:t>丙方</w:t>
      </w:r>
      <w:r>
        <w:rPr>
          <w:rFonts w:ascii="宋体" w:hAnsi="宋体"/>
          <w:color w:val="000000"/>
          <w:szCs w:val="21"/>
        </w:rPr>
        <w:t>放弃认购新增资本的承诺、修改后的公司章程或章程修正案等文件正本并获得</w:t>
      </w:r>
      <w:r>
        <w:rPr>
          <w:rFonts w:ascii="宋体" w:hAnsi="宋体" w:hint="eastAsia"/>
          <w:color w:val="000000"/>
          <w:szCs w:val="21"/>
        </w:rPr>
        <w:t>甲方</w:t>
      </w:r>
      <w:r>
        <w:rPr>
          <w:rFonts w:ascii="宋体" w:hAnsi="宋体"/>
          <w:color w:val="000000"/>
          <w:szCs w:val="21"/>
        </w:rPr>
        <w:t>的书面认可</w:t>
      </w:r>
      <w:r>
        <w:rPr>
          <w:rFonts w:ascii="宋体" w:hAnsi="宋体" w:hint="eastAsia"/>
          <w:color w:val="000000"/>
          <w:szCs w:val="21"/>
        </w:rPr>
        <w:t>；甲方</w:t>
      </w:r>
      <w:r>
        <w:rPr>
          <w:rFonts w:ascii="宋体" w:hAnsi="宋体"/>
          <w:color w:val="000000"/>
          <w:szCs w:val="21"/>
        </w:rPr>
        <w:t>应将本协议第3.1条约定的投资金额以现金方式付至</w:t>
      </w:r>
      <w:r>
        <w:rPr>
          <w:rFonts w:ascii="宋体" w:hAnsi="宋体" w:hint="eastAsia"/>
          <w:color w:val="000000"/>
          <w:szCs w:val="21"/>
        </w:rPr>
        <w:t>乙方</w:t>
      </w:r>
      <w:r>
        <w:rPr>
          <w:rFonts w:ascii="宋体" w:hAnsi="宋体"/>
          <w:color w:val="000000"/>
          <w:szCs w:val="21"/>
        </w:rPr>
        <w:t>公司账户。</w:t>
      </w:r>
      <w:r>
        <w:rPr>
          <w:rFonts w:ascii="宋体" w:hAnsi="宋体" w:hint="eastAsia"/>
          <w:color w:val="000000"/>
          <w:szCs w:val="21"/>
        </w:rPr>
        <w:t xml:space="preserve"> </w:t>
      </w:r>
    </w:p>
    <w:p w14:paraId="508206DE" w14:textId="77777777" w:rsidR="000256BC" w:rsidRDefault="000256BC">
      <w:pPr>
        <w:numPr>
          <w:ilvl w:val="1"/>
          <w:numId w:val="5"/>
        </w:numPr>
        <w:spacing w:line="360" w:lineRule="auto"/>
        <w:rPr>
          <w:rFonts w:ascii="宋体" w:hAnsi="宋体"/>
          <w:color w:val="000000"/>
          <w:szCs w:val="21"/>
        </w:rPr>
      </w:pPr>
      <w:r>
        <w:rPr>
          <w:rFonts w:ascii="宋体" w:hAnsi="宋体"/>
          <w:color w:val="000000"/>
          <w:szCs w:val="21"/>
        </w:rPr>
        <w:t>各方同意，本协议约定的“公司账户”指以下账户：</w:t>
      </w:r>
    </w:p>
    <w:p w14:paraId="274E5615" w14:textId="77777777" w:rsidR="000256BC" w:rsidRDefault="000256BC">
      <w:pPr>
        <w:spacing w:line="360" w:lineRule="auto"/>
        <w:ind w:leftChars="200" w:left="420" w:firstLineChars="50" w:firstLine="105"/>
        <w:rPr>
          <w:rFonts w:ascii="宋体" w:hAnsi="宋体"/>
          <w:color w:val="000000"/>
          <w:szCs w:val="21"/>
        </w:rPr>
      </w:pPr>
      <w:r>
        <w:rPr>
          <w:rFonts w:ascii="宋体" w:hAnsi="宋体"/>
          <w:color w:val="000000"/>
          <w:szCs w:val="21"/>
        </w:rPr>
        <w:t>户    名：</w:t>
      </w:r>
      <w:r>
        <w:rPr>
          <w:rFonts w:ascii="宋体" w:hAnsi="宋体" w:hint="eastAsia"/>
          <w:bCs/>
          <w:szCs w:val="21"/>
        </w:rPr>
        <w:t xml:space="preserve"> *** </w:t>
      </w:r>
      <w:r>
        <w:rPr>
          <w:rFonts w:ascii="宋体" w:hAnsi="宋体"/>
          <w:color w:val="000000"/>
          <w:szCs w:val="21"/>
        </w:rPr>
        <w:t>公司</w:t>
      </w:r>
    </w:p>
    <w:p w14:paraId="03491888" w14:textId="77777777" w:rsidR="000256BC" w:rsidRDefault="000256BC">
      <w:pPr>
        <w:spacing w:line="360" w:lineRule="auto"/>
        <w:ind w:leftChars="200" w:left="420" w:firstLineChars="50" w:firstLine="105"/>
        <w:rPr>
          <w:rFonts w:ascii="宋体" w:hAnsi="宋体"/>
          <w:color w:val="000000"/>
          <w:szCs w:val="21"/>
        </w:rPr>
      </w:pPr>
      <w:r>
        <w:rPr>
          <w:rFonts w:ascii="宋体" w:hAnsi="宋体"/>
          <w:color w:val="000000"/>
          <w:szCs w:val="21"/>
        </w:rPr>
        <w:t>银行账号：</w:t>
      </w:r>
      <w:r>
        <w:rPr>
          <w:rFonts w:ascii="宋体" w:hAnsi="宋体" w:hint="eastAsia"/>
          <w:bCs/>
          <w:szCs w:val="21"/>
        </w:rPr>
        <w:t xml:space="preserve"> *** </w:t>
      </w:r>
    </w:p>
    <w:p w14:paraId="263ED606" w14:textId="77777777" w:rsidR="000256BC" w:rsidRDefault="000256BC">
      <w:pPr>
        <w:spacing w:line="360" w:lineRule="auto"/>
        <w:ind w:firstLineChars="250" w:firstLine="525"/>
        <w:rPr>
          <w:rFonts w:ascii="宋体" w:hAnsi="宋体"/>
          <w:color w:val="000000"/>
          <w:szCs w:val="21"/>
        </w:rPr>
      </w:pPr>
      <w:r>
        <w:rPr>
          <w:rFonts w:ascii="宋体" w:hAnsi="宋体"/>
          <w:color w:val="000000"/>
          <w:szCs w:val="21"/>
        </w:rPr>
        <w:t>开 户 行：</w:t>
      </w:r>
      <w:r>
        <w:rPr>
          <w:rFonts w:ascii="宋体" w:hAnsi="宋体" w:hint="eastAsia"/>
          <w:bCs/>
          <w:szCs w:val="21"/>
        </w:rPr>
        <w:t xml:space="preserve"> *** </w:t>
      </w:r>
    </w:p>
    <w:p w14:paraId="53A57BFF" w14:textId="77777777" w:rsidR="000256BC" w:rsidRDefault="000256BC">
      <w:pPr>
        <w:numPr>
          <w:ilvl w:val="1"/>
          <w:numId w:val="5"/>
        </w:numPr>
        <w:spacing w:line="360" w:lineRule="auto"/>
        <w:rPr>
          <w:rFonts w:ascii="宋体" w:hAnsi="宋体"/>
          <w:color w:val="000000"/>
          <w:szCs w:val="21"/>
        </w:rPr>
      </w:pPr>
      <w:r>
        <w:rPr>
          <w:rFonts w:ascii="宋体" w:hAnsi="宋体" w:hint="eastAsia"/>
          <w:color w:val="000000"/>
          <w:szCs w:val="21"/>
        </w:rPr>
        <w:t>甲方应</w:t>
      </w:r>
      <w:r w:rsidRPr="00343F0E">
        <w:rPr>
          <w:rFonts w:ascii="宋体" w:hAnsi="宋体"/>
          <w:color w:val="000000"/>
          <w:szCs w:val="21"/>
        </w:rPr>
        <w:t>在</w:t>
      </w:r>
      <w:r w:rsidR="00343F0E" w:rsidRPr="00343F0E">
        <w:rPr>
          <w:rFonts w:ascii="宋体" w:hAnsi="宋体" w:hint="eastAsia"/>
          <w:color w:val="000000"/>
          <w:szCs w:val="21"/>
        </w:rPr>
        <w:t>本协议签订之日起一</w:t>
      </w:r>
      <w:r w:rsidRPr="00343F0E">
        <w:rPr>
          <w:rFonts w:ascii="宋体" w:hAnsi="宋体" w:hint="eastAsia"/>
          <w:color w:val="000000"/>
          <w:szCs w:val="21"/>
        </w:rPr>
        <w:t>个月内</w:t>
      </w:r>
      <w:r w:rsidR="00356E2B">
        <w:rPr>
          <w:rFonts w:ascii="宋体" w:hAnsi="宋体" w:hint="eastAsia"/>
          <w:color w:val="000000"/>
          <w:szCs w:val="21"/>
          <w:lang w:eastAsia="zh-TW"/>
        </w:rPr>
        <w:t>完成</w:t>
      </w:r>
      <w:r>
        <w:rPr>
          <w:rFonts w:ascii="宋体" w:hAnsi="宋体"/>
          <w:color w:val="000000"/>
          <w:szCs w:val="21"/>
        </w:rPr>
        <w:t>全部</w:t>
      </w:r>
      <w:r>
        <w:rPr>
          <w:rFonts w:ascii="宋体" w:hAnsi="宋体" w:hint="eastAsia"/>
          <w:color w:val="000000"/>
          <w:szCs w:val="21"/>
        </w:rPr>
        <w:t>增资款项</w:t>
      </w:r>
      <w:r w:rsidR="00356E2B">
        <w:rPr>
          <w:rFonts w:ascii="宋体" w:hAnsi="宋体" w:hint="eastAsia"/>
          <w:color w:val="000000"/>
          <w:szCs w:val="21"/>
        </w:rPr>
        <w:t>的支付</w:t>
      </w:r>
      <w:r>
        <w:rPr>
          <w:rFonts w:ascii="宋体" w:hAnsi="宋体"/>
          <w:color w:val="000000"/>
          <w:szCs w:val="21"/>
        </w:rPr>
        <w:t>。</w:t>
      </w:r>
    </w:p>
    <w:p w14:paraId="0E92D1FD" w14:textId="77777777" w:rsidR="000256BC" w:rsidRDefault="000256BC">
      <w:pPr>
        <w:numPr>
          <w:ilvl w:val="1"/>
          <w:numId w:val="5"/>
        </w:numPr>
        <w:spacing w:line="360" w:lineRule="auto"/>
        <w:rPr>
          <w:rFonts w:ascii="宋体" w:hAnsi="宋体"/>
          <w:color w:val="000000"/>
          <w:szCs w:val="21"/>
        </w:rPr>
      </w:pPr>
      <w:r>
        <w:rPr>
          <w:rFonts w:ascii="宋体" w:hAnsi="宋体" w:hint="eastAsia"/>
          <w:color w:val="000000"/>
          <w:szCs w:val="21"/>
        </w:rPr>
        <w:t>甲方</w:t>
      </w:r>
      <w:r>
        <w:rPr>
          <w:rFonts w:ascii="宋体" w:hAnsi="宋体"/>
          <w:color w:val="000000"/>
          <w:szCs w:val="21"/>
        </w:rPr>
        <w:t>成为乙方股东后，依照法律、本协议和公司章程的规定享有所有股东权利并承担相应股东义务，乙方的资本公积金、盈余公积金和未分配利润由</w:t>
      </w:r>
      <w:r>
        <w:rPr>
          <w:rFonts w:ascii="宋体" w:hAnsi="宋体" w:hint="eastAsia"/>
          <w:color w:val="000000"/>
          <w:szCs w:val="21"/>
        </w:rPr>
        <w:t>甲方</w:t>
      </w:r>
      <w:r>
        <w:rPr>
          <w:rFonts w:ascii="宋体" w:hAnsi="宋体"/>
          <w:color w:val="000000"/>
          <w:szCs w:val="21"/>
        </w:rPr>
        <w:t>和</w:t>
      </w:r>
      <w:r>
        <w:rPr>
          <w:rFonts w:ascii="宋体" w:hAnsi="宋体" w:hint="eastAsia"/>
          <w:color w:val="000000"/>
          <w:szCs w:val="21"/>
        </w:rPr>
        <w:t>丙方</w:t>
      </w:r>
      <w:r>
        <w:rPr>
          <w:rFonts w:ascii="宋体" w:hAnsi="宋体"/>
          <w:color w:val="000000"/>
          <w:szCs w:val="21"/>
        </w:rPr>
        <w:t>按本协议第3.</w:t>
      </w:r>
      <w:r>
        <w:rPr>
          <w:rFonts w:ascii="宋体" w:hAnsi="宋体" w:hint="eastAsia"/>
          <w:color w:val="000000"/>
          <w:szCs w:val="21"/>
        </w:rPr>
        <w:t>3条</w:t>
      </w:r>
      <w:r>
        <w:rPr>
          <w:rFonts w:ascii="宋体" w:hAnsi="宋体"/>
          <w:color w:val="000000"/>
          <w:szCs w:val="21"/>
        </w:rPr>
        <w:t>确定的股权比例享有。</w:t>
      </w:r>
      <w:r>
        <w:rPr>
          <w:rFonts w:ascii="宋体" w:hAnsi="宋体" w:hint="eastAsia"/>
          <w:color w:val="000000"/>
          <w:szCs w:val="21"/>
        </w:rPr>
        <w:t xml:space="preserve"> </w:t>
      </w:r>
    </w:p>
    <w:p w14:paraId="318E7D0D" w14:textId="77777777" w:rsidR="000256BC" w:rsidRDefault="000256BC">
      <w:pPr>
        <w:numPr>
          <w:ilvl w:val="1"/>
          <w:numId w:val="5"/>
        </w:numPr>
        <w:spacing w:line="360" w:lineRule="auto"/>
        <w:rPr>
          <w:rFonts w:ascii="宋体" w:hAnsi="宋体"/>
          <w:color w:val="000000"/>
          <w:szCs w:val="21"/>
        </w:rPr>
      </w:pPr>
      <w:r>
        <w:rPr>
          <w:rFonts w:ascii="宋体" w:hAnsi="宋体"/>
          <w:color w:val="000000"/>
          <w:szCs w:val="21"/>
        </w:rPr>
        <w:t>若</w:t>
      </w:r>
      <w:r>
        <w:rPr>
          <w:rFonts w:ascii="宋体" w:hAnsi="宋体" w:hint="eastAsia"/>
          <w:color w:val="000000"/>
          <w:szCs w:val="21"/>
        </w:rPr>
        <w:t>甲方</w:t>
      </w:r>
      <w:r>
        <w:rPr>
          <w:rFonts w:ascii="宋体" w:hAnsi="宋体"/>
          <w:color w:val="000000"/>
          <w:szCs w:val="21"/>
        </w:rPr>
        <w:t>不能在上述约定时间内(以公司账户进账时间为准)将其认缴的出资汇入公司账户，应当向</w:t>
      </w:r>
      <w:r>
        <w:rPr>
          <w:rFonts w:ascii="宋体" w:hAnsi="宋体" w:hint="eastAsia"/>
          <w:color w:val="000000"/>
          <w:szCs w:val="21"/>
        </w:rPr>
        <w:t>乙方</w:t>
      </w:r>
      <w:r>
        <w:rPr>
          <w:rFonts w:ascii="宋体" w:hAnsi="宋体"/>
          <w:color w:val="000000"/>
          <w:szCs w:val="21"/>
        </w:rPr>
        <w:t>和</w:t>
      </w:r>
      <w:r>
        <w:rPr>
          <w:rFonts w:ascii="宋体" w:hAnsi="宋体" w:hint="eastAsia"/>
          <w:color w:val="000000"/>
          <w:szCs w:val="21"/>
        </w:rPr>
        <w:t>丙方</w:t>
      </w:r>
      <w:r>
        <w:rPr>
          <w:rFonts w:ascii="宋体" w:hAnsi="宋体"/>
          <w:color w:val="000000"/>
          <w:szCs w:val="21"/>
        </w:rPr>
        <w:t>承担</w:t>
      </w:r>
      <w:r>
        <w:rPr>
          <w:rFonts w:ascii="宋体" w:hAnsi="宋体" w:hint="eastAsia"/>
          <w:color w:val="000000"/>
          <w:szCs w:val="21"/>
        </w:rPr>
        <w:t>违约</w:t>
      </w:r>
      <w:r>
        <w:rPr>
          <w:rFonts w:ascii="宋体" w:hAnsi="宋体"/>
          <w:color w:val="000000"/>
          <w:szCs w:val="21"/>
        </w:rPr>
        <w:t>责任。</w:t>
      </w:r>
    </w:p>
    <w:p w14:paraId="426020A8" w14:textId="77777777" w:rsidR="000256BC" w:rsidRDefault="000256BC">
      <w:pPr>
        <w:numPr>
          <w:ilvl w:val="1"/>
          <w:numId w:val="5"/>
        </w:numPr>
        <w:spacing w:line="360" w:lineRule="auto"/>
        <w:rPr>
          <w:rFonts w:ascii="宋体" w:hAnsi="宋体" w:hint="eastAsia"/>
          <w:color w:val="000000"/>
          <w:szCs w:val="21"/>
        </w:rPr>
      </w:pPr>
      <w:r>
        <w:rPr>
          <w:rFonts w:ascii="宋体" w:hAnsi="宋体" w:hint="eastAsia"/>
          <w:color w:val="000000"/>
          <w:szCs w:val="21"/>
        </w:rPr>
        <w:t>甲方</w:t>
      </w:r>
      <w:r>
        <w:rPr>
          <w:rFonts w:ascii="宋体" w:hAnsi="宋体"/>
          <w:color w:val="000000"/>
          <w:szCs w:val="21"/>
        </w:rPr>
        <w:t>对</w:t>
      </w:r>
      <w:r>
        <w:rPr>
          <w:rFonts w:ascii="宋体" w:hAnsi="宋体" w:hint="eastAsia"/>
          <w:color w:val="000000"/>
          <w:szCs w:val="21"/>
        </w:rPr>
        <w:t>乙方</w:t>
      </w:r>
      <w:r>
        <w:rPr>
          <w:rFonts w:ascii="宋体" w:hAnsi="宋体"/>
          <w:color w:val="000000"/>
          <w:szCs w:val="21"/>
        </w:rPr>
        <w:t>的全部出资仅用于</w:t>
      </w:r>
      <w:r>
        <w:rPr>
          <w:rFonts w:ascii="宋体" w:hAnsi="宋体" w:hint="eastAsia"/>
          <w:color w:val="000000"/>
          <w:szCs w:val="21"/>
        </w:rPr>
        <w:t>乙方</w:t>
      </w:r>
      <w:r>
        <w:rPr>
          <w:rFonts w:ascii="宋体" w:hAnsi="宋体"/>
          <w:color w:val="000000"/>
          <w:szCs w:val="21"/>
        </w:rPr>
        <w:t>正常经营需求（主要用于：</w:t>
      </w:r>
      <w:r>
        <w:rPr>
          <w:rFonts w:ascii="宋体" w:hAnsi="宋体" w:hint="eastAsia"/>
          <w:color w:val="000000"/>
          <w:szCs w:val="21"/>
        </w:rPr>
        <w:t>员工工资、服务器与带宽租用、市场推广、其他日常办公等</w:t>
      </w:r>
      <w:r>
        <w:rPr>
          <w:rFonts w:ascii="宋体" w:hAnsi="宋体"/>
          <w:color w:val="000000"/>
          <w:szCs w:val="21"/>
        </w:rPr>
        <w:t>）、补充流动资金或经乙方</w:t>
      </w:r>
      <w:r>
        <w:rPr>
          <w:rFonts w:ascii="宋体" w:hAnsi="宋体" w:hint="eastAsia"/>
          <w:color w:val="000000"/>
          <w:szCs w:val="21"/>
        </w:rPr>
        <w:t>股东会、</w:t>
      </w:r>
      <w:r>
        <w:rPr>
          <w:rFonts w:ascii="宋体" w:hAnsi="宋体"/>
          <w:color w:val="000000"/>
          <w:szCs w:val="21"/>
        </w:rPr>
        <w:t>董事会</w:t>
      </w:r>
      <w:r>
        <w:rPr>
          <w:rFonts w:ascii="宋体" w:hAnsi="宋体" w:hint="eastAsia"/>
          <w:color w:val="000000"/>
          <w:szCs w:val="21"/>
        </w:rPr>
        <w:t>/执行董事</w:t>
      </w:r>
      <w:r>
        <w:rPr>
          <w:rFonts w:ascii="宋体" w:hAnsi="宋体"/>
          <w:color w:val="000000"/>
          <w:szCs w:val="21"/>
        </w:rPr>
        <w:t>以特殊决议批准的其它用途，不得用于偿还乙方或者股东债务等用途，也不得用于非经营性支出或者与乙方主营业务不相关的其他经营性支出</w:t>
      </w:r>
      <w:r>
        <w:rPr>
          <w:rFonts w:ascii="宋体" w:hAnsi="宋体" w:hint="eastAsia"/>
          <w:color w:val="000000"/>
          <w:szCs w:val="21"/>
        </w:rPr>
        <w:t>，</w:t>
      </w:r>
      <w:r>
        <w:rPr>
          <w:rFonts w:ascii="宋体" w:hAnsi="宋体"/>
          <w:color w:val="000000"/>
          <w:szCs w:val="21"/>
        </w:rPr>
        <w:t>不得用于委托理财、委托贷款、期货交易等风险性投资业务。</w:t>
      </w:r>
    </w:p>
    <w:p w14:paraId="7CD1AB10" w14:textId="77777777" w:rsidR="000256BC" w:rsidRDefault="000256BC">
      <w:pPr>
        <w:numPr>
          <w:ilvl w:val="1"/>
          <w:numId w:val="5"/>
        </w:numPr>
        <w:spacing w:line="360" w:lineRule="auto"/>
        <w:rPr>
          <w:rFonts w:ascii="宋体" w:hAnsi="宋体" w:hint="eastAsia"/>
          <w:szCs w:val="21"/>
        </w:rPr>
      </w:pPr>
      <w:r>
        <w:rPr>
          <w:rFonts w:ascii="宋体" w:hAnsi="宋体" w:hint="eastAsia"/>
          <w:szCs w:val="21"/>
        </w:rPr>
        <w:t>甲方同意，在甲方本轮投资后，乙方完成工商登记变更甲方为股东之前，乙方可以通过第三方融资机构进行融资，但乙方不得办理第三方投资者的工商变更登记手续。</w:t>
      </w:r>
    </w:p>
    <w:p w14:paraId="129C8372" w14:textId="77777777" w:rsidR="000256BC" w:rsidRDefault="000256BC">
      <w:pPr>
        <w:spacing w:line="360" w:lineRule="auto"/>
        <w:rPr>
          <w:rFonts w:ascii="宋体" w:hAnsi="宋体"/>
          <w:color w:val="000000"/>
          <w:szCs w:val="21"/>
        </w:rPr>
      </w:pPr>
    </w:p>
    <w:p w14:paraId="196B5EFE" w14:textId="77777777" w:rsidR="000256BC" w:rsidRDefault="000256BC">
      <w:pPr>
        <w:pStyle w:val="1"/>
        <w:tabs>
          <w:tab w:val="clear" w:pos="840"/>
        </w:tabs>
        <w:ind w:left="0" w:firstLine="0"/>
        <w:rPr>
          <w:rFonts w:hAnsi="宋体"/>
          <w:szCs w:val="21"/>
        </w:rPr>
      </w:pPr>
      <w:bookmarkStart w:id="7" w:name="_Toc282098634"/>
      <w:bookmarkStart w:id="8" w:name="_Toc282099238"/>
      <w:bookmarkStart w:id="9" w:name="_Toc282100242"/>
      <w:bookmarkStart w:id="10" w:name="_Toc282421349"/>
      <w:bookmarkStart w:id="11" w:name="_Toc282421721"/>
      <w:bookmarkStart w:id="12" w:name="_Toc289798747"/>
      <w:r>
        <w:rPr>
          <w:rFonts w:hAnsi="宋体"/>
          <w:szCs w:val="21"/>
        </w:rPr>
        <w:t>4. 工商变更登记手续</w:t>
      </w:r>
      <w:bookmarkEnd w:id="7"/>
      <w:bookmarkEnd w:id="8"/>
      <w:bookmarkEnd w:id="9"/>
      <w:bookmarkEnd w:id="10"/>
      <w:bookmarkEnd w:id="11"/>
      <w:bookmarkEnd w:id="12"/>
    </w:p>
    <w:p w14:paraId="4728010D" w14:textId="77777777" w:rsidR="000256BC" w:rsidRDefault="000256BC">
      <w:pPr>
        <w:numPr>
          <w:ilvl w:val="1"/>
          <w:numId w:val="6"/>
        </w:numPr>
        <w:spacing w:line="360" w:lineRule="auto"/>
        <w:rPr>
          <w:rFonts w:ascii="宋体" w:hAnsi="宋体"/>
          <w:color w:val="000000"/>
          <w:szCs w:val="21"/>
        </w:rPr>
      </w:pPr>
      <w:r>
        <w:rPr>
          <w:rFonts w:ascii="宋体" w:hAnsi="宋体"/>
          <w:color w:val="000000"/>
          <w:szCs w:val="21"/>
        </w:rPr>
        <w:t>各方同意，由乙方负责委托有资质的会计师事务所对甲方的</w:t>
      </w:r>
      <w:r>
        <w:rPr>
          <w:rFonts w:ascii="宋体" w:hAnsi="宋体" w:hint="eastAsia"/>
          <w:color w:val="000000"/>
          <w:szCs w:val="21"/>
        </w:rPr>
        <w:t>增</w:t>
      </w:r>
      <w:r>
        <w:rPr>
          <w:rFonts w:ascii="宋体" w:hAnsi="宋体"/>
          <w:color w:val="000000"/>
          <w:szCs w:val="21"/>
        </w:rPr>
        <w:t>资进行验资并出具相应的验资报告，并依据验资报告由乙方向甲方签发并交付公司出资证明书</w:t>
      </w:r>
      <w:r>
        <w:rPr>
          <w:rFonts w:ascii="宋体" w:hAnsi="宋体" w:hint="eastAsia"/>
          <w:color w:val="000000"/>
          <w:szCs w:val="21"/>
        </w:rPr>
        <w:t>。</w:t>
      </w:r>
      <w:r>
        <w:rPr>
          <w:rFonts w:ascii="宋体" w:hAnsi="宋体"/>
          <w:color w:val="000000"/>
          <w:szCs w:val="21"/>
        </w:rPr>
        <w:t>同时，乙方应当在公司股东名册中分别将甲方、丙方登记为乙方股东。由乙方负责办理相应的工商变更登记手续。</w:t>
      </w:r>
    </w:p>
    <w:p w14:paraId="64BD3433" w14:textId="77777777" w:rsidR="000256BC" w:rsidRDefault="000256BC">
      <w:pPr>
        <w:numPr>
          <w:ilvl w:val="1"/>
          <w:numId w:val="6"/>
        </w:numPr>
        <w:spacing w:line="360" w:lineRule="auto"/>
        <w:rPr>
          <w:rFonts w:ascii="宋体" w:hAnsi="宋体"/>
          <w:color w:val="000000"/>
          <w:szCs w:val="21"/>
        </w:rPr>
      </w:pPr>
      <w:r>
        <w:rPr>
          <w:rFonts w:ascii="宋体" w:hAnsi="宋体" w:hint="eastAsia"/>
          <w:color w:val="000000"/>
          <w:szCs w:val="21"/>
        </w:rPr>
        <w:t>乙方</w:t>
      </w:r>
      <w:r>
        <w:rPr>
          <w:rFonts w:ascii="宋体" w:hAnsi="宋体"/>
          <w:color w:val="000000"/>
          <w:szCs w:val="21"/>
        </w:rPr>
        <w:t>和</w:t>
      </w:r>
      <w:r>
        <w:rPr>
          <w:rFonts w:ascii="宋体" w:hAnsi="宋体" w:hint="eastAsia"/>
          <w:color w:val="000000"/>
          <w:szCs w:val="21"/>
        </w:rPr>
        <w:t>丙方</w:t>
      </w:r>
      <w:r>
        <w:rPr>
          <w:rFonts w:ascii="宋体" w:hAnsi="宋体"/>
          <w:color w:val="000000"/>
          <w:szCs w:val="21"/>
        </w:rPr>
        <w:t>共同承诺，在甲方</w:t>
      </w:r>
      <w:r>
        <w:rPr>
          <w:rFonts w:ascii="宋体" w:hAnsi="宋体" w:hint="eastAsia"/>
          <w:color w:val="000000"/>
          <w:szCs w:val="21"/>
        </w:rPr>
        <w:t>增资完成</w:t>
      </w:r>
      <w:r>
        <w:rPr>
          <w:rFonts w:ascii="宋体" w:hAnsi="宋体"/>
          <w:color w:val="000000"/>
          <w:szCs w:val="21"/>
        </w:rPr>
        <w:t>之日起30</w:t>
      </w:r>
      <w:r>
        <w:rPr>
          <w:rFonts w:ascii="宋体" w:hAnsi="宋体" w:hint="eastAsia"/>
          <w:color w:val="000000"/>
          <w:szCs w:val="21"/>
        </w:rPr>
        <w:t>日</w:t>
      </w:r>
      <w:r>
        <w:rPr>
          <w:rFonts w:ascii="宋体" w:hAnsi="宋体"/>
          <w:color w:val="000000"/>
          <w:szCs w:val="21"/>
        </w:rPr>
        <w:t>内，按照本协议的约定完成相应的公司验资、工商变更登记手续(包括但不限于按本协议修改并签署的公司章程及</w:t>
      </w:r>
      <w:r>
        <w:rPr>
          <w:rFonts w:ascii="宋体" w:hAnsi="宋体" w:hint="eastAsia"/>
          <w:color w:val="000000"/>
          <w:szCs w:val="21"/>
        </w:rPr>
        <w:t>公司</w:t>
      </w:r>
      <w:r>
        <w:rPr>
          <w:rFonts w:ascii="宋体" w:hAnsi="宋体"/>
          <w:color w:val="000000"/>
          <w:szCs w:val="21"/>
        </w:rPr>
        <w:t>董事等在工商局</w:t>
      </w:r>
      <w:r>
        <w:rPr>
          <w:rFonts w:ascii="宋体" w:hAnsi="宋体" w:hint="eastAsia"/>
          <w:color w:val="000000"/>
          <w:szCs w:val="21"/>
        </w:rPr>
        <w:t>办理</w:t>
      </w:r>
      <w:r>
        <w:rPr>
          <w:rFonts w:ascii="宋体" w:hAnsi="宋体"/>
          <w:color w:val="000000"/>
          <w:szCs w:val="21"/>
        </w:rPr>
        <w:t>变更备案</w:t>
      </w:r>
      <w:r>
        <w:rPr>
          <w:rFonts w:ascii="宋体" w:hAnsi="宋体" w:hint="eastAsia"/>
          <w:color w:val="000000"/>
          <w:szCs w:val="21"/>
        </w:rPr>
        <w:t>手续</w:t>
      </w:r>
      <w:r>
        <w:rPr>
          <w:rFonts w:ascii="宋体" w:hAnsi="宋体"/>
          <w:color w:val="000000"/>
          <w:szCs w:val="21"/>
        </w:rPr>
        <w:t>)。</w:t>
      </w:r>
    </w:p>
    <w:p w14:paraId="4988789F" w14:textId="77777777" w:rsidR="000256BC" w:rsidRDefault="000256BC">
      <w:pPr>
        <w:numPr>
          <w:ilvl w:val="1"/>
          <w:numId w:val="6"/>
        </w:numPr>
        <w:spacing w:line="360" w:lineRule="auto"/>
        <w:rPr>
          <w:rFonts w:ascii="宋体" w:hAnsi="宋体"/>
          <w:color w:val="000000"/>
          <w:szCs w:val="21"/>
        </w:rPr>
      </w:pPr>
      <w:r>
        <w:rPr>
          <w:rFonts w:ascii="宋体" w:hAnsi="宋体"/>
          <w:color w:val="000000"/>
          <w:szCs w:val="21"/>
        </w:rPr>
        <w:t>如果</w:t>
      </w:r>
      <w:r>
        <w:rPr>
          <w:rFonts w:ascii="宋体" w:hAnsi="宋体" w:hint="eastAsia"/>
          <w:color w:val="000000"/>
          <w:szCs w:val="21"/>
        </w:rPr>
        <w:t>乙方</w:t>
      </w:r>
      <w:r>
        <w:rPr>
          <w:rFonts w:ascii="宋体" w:hAnsi="宋体"/>
          <w:color w:val="000000"/>
          <w:szCs w:val="21"/>
        </w:rPr>
        <w:t>和</w:t>
      </w:r>
      <w:r>
        <w:rPr>
          <w:rFonts w:ascii="宋体" w:hAnsi="宋体" w:hint="eastAsia"/>
          <w:color w:val="000000"/>
          <w:szCs w:val="21"/>
        </w:rPr>
        <w:t>丙方</w:t>
      </w:r>
      <w:r>
        <w:rPr>
          <w:rFonts w:ascii="宋体" w:hAnsi="宋体"/>
          <w:color w:val="000000"/>
          <w:szCs w:val="21"/>
        </w:rPr>
        <w:t>未按4.2条</w:t>
      </w:r>
      <w:r>
        <w:rPr>
          <w:rFonts w:ascii="宋体" w:hAnsi="宋体" w:hint="eastAsia"/>
          <w:color w:val="000000"/>
          <w:szCs w:val="21"/>
        </w:rPr>
        <w:t>的</w:t>
      </w:r>
      <w:r>
        <w:rPr>
          <w:rFonts w:ascii="宋体" w:hAnsi="宋体"/>
          <w:color w:val="000000"/>
          <w:szCs w:val="21"/>
        </w:rPr>
        <w:t>约定按时办理相关验资和工商变更</w:t>
      </w:r>
      <w:r>
        <w:rPr>
          <w:rFonts w:ascii="宋体" w:hAnsi="宋体" w:hint="eastAsia"/>
          <w:color w:val="000000"/>
          <w:szCs w:val="21"/>
        </w:rPr>
        <w:t>登记</w:t>
      </w:r>
      <w:r>
        <w:rPr>
          <w:rFonts w:ascii="宋体" w:hAnsi="宋体"/>
          <w:color w:val="000000"/>
          <w:szCs w:val="21"/>
        </w:rPr>
        <w:t>手续，且逾期超过30</w:t>
      </w:r>
      <w:r>
        <w:rPr>
          <w:rFonts w:ascii="宋体" w:hAnsi="宋体" w:hint="eastAsia"/>
          <w:color w:val="000000"/>
          <w:szCs w:val="21"/>
        </w:rPr>
        <w:t>日</w:t>
      </w:r>
      <w:r>
        <w:rPr>
          <w:rFonts w:ascii="宋体" w:hAnsi="宋体"/>
          <w:color w:val="000000"/>
          <w:szCs w:val="21"/>
        </w:rPr>
        <w:t>仍无法办理相应的工商变更登记手续</w:t>
      </w:r>
      <w:r>
        <w:rPr>
          <w:rFonts w:ascii="宋体" w:hAnsi="宋体" w:hint="eastAsia"/>
          <w:color w:val="000000"/>
          <w:szCs w:val="21"/>
        </w:rPr>
        <w:t>的</w:t>
      </w:r>
      <w:r>
        <w:rPr>
          <w:rFonts w:ascii="宋体" w:hAnsi="宋体"/>
          <w:color w:val="000000"/>
          <w:szCs w:val="21"/>
        </w:rPr>
        <w:t>，</w:t>
      </w:r>
      <w:r>
        <w:rPr>
          <w:rFonts w:ascii="宋体" w:hAnsi="宋体" w:hint="eastAsia"/>
          <w:color w:val="000000"/>
          <w:szCs w:val="21"/>
        </w:rPr>
        <w:t>出现不可抗力及由甲方原因造成延迟或不能办理情况除外，</w:t>
      </w:r>
      <w:r>
        <w:rPr>
          <w:rFonts w:ascii="宋体" w:hAnsi="宋体"/>
          <w:color w:val="000000"/>
          <w:szCs w:val="21"/>
        </w:rPr>
        <w:t>甲方有权终止本协议，</w:t>
      </w:r>
      <w:r>
        <w:rPr>
          <w:rFonts w:ascii="宋体" w:hAnsi="宋体" w:hint="eastAsia"/>
          <w:color w:val="000000"/>
          <w:szCs w:val="21"/>
        </w:rPr>
        <w:t>乙方</w:t>
      </w:r>
      <w:r>
        <w:rPr>
          <w:rFonts w:ascii="宋体" w:hAnsi="宋体"/>
          <w:color w:val="000000"/>
          <w:szCs w:val="21"/>
        </w:rPr>
        <w:t>应于本协议终止后15个工作日内退还甲方已经支付的全部</w:t>
      </w:r>
      <w:r>
        <w:rPr>
          <w:rFonts w:ascii="宋体" w:hAnsi="宋体" w:hint="eastAsia"/>
          <w:color w:val="000000"/>
          <w:szCs w:val="21"/>
        </w:rPr>
        <w:t>增资款项</w:t>
      </w:r>
      <w:r>
        <w:rPr>
          <w:rFonts w:ascii="宋体" w:hAnsi="宋体"/>
          <w:color w:val="000000"/>
          <w:szCs w:val="21"/>
        </w:rPr>
        <w:t>，并返还该笔款项</w:t>
      </w:r>
      <w:r>
        <w:rPr>
          <w:rFonts w:ascii="宋体" w:hAnsi="宋体" w:hint="eastAsia"/>
          <w:color w:val="000000"/>
          <w:szCs w:val="21"/>
        </w:rPr>
        <w:t>从进入乙方银行账户之日起按</w:t>
      </w:r>
      <w:r>
        <w:rPr>
          <w:rFonts w:ascii="宋体" w:hAnsi="宋体"/>
          <w:color w:val="000000"/>
          <w:szCs w:val="21"/>
        </w:rPr>
        <w:t>银行同期贷款</w:t>
      </w:r>
      <w:r>
        <w:rPr>
          <w:rFonts w:ascii="宋体" w:hAnsi="宋体" w:hint="eastAsia"/>
          <w:color w:val="000000"/>
          <w:szCs w:val="21"/>
        </w:rPr>
        <w:t>基准利率</w:t>
      </w:r>
      <w:r>
        <w:rPr>
          <w:rFonts w:ascii="宋体" w:hAnsi="宋体"/>
          <w:color w:val="000000"/>
          <w:szCs w:val="21"/>
        </w:rPr>
        <w:t>产生的利息。</w:t>
      </w:r>
      <w:r>
        <w:rPr>
          <w:rFonts w:ascii="宋体" w:hAnsi="宋体" w:hint="eastAsia"/>
          <w:color w:val="000000"/>
          <w:szCs w:val="21"/>
        </w:rPr>
        <w:t>丙方</w:t>
      </w:r>
      <w:r>
        <w:rPr>
          <w:rFonts w:ascii="宋体" w:hAnsi="宋体"/>
          <w:color w:val="000000"/>
          <w:szCs w:val="21"/>
        </w:rPr>
        <w:t>对乙方上述款项的返还承担连带责任。</w:t>
      </w:r>
    </w:p>
    <w:p w14:paraId="13883B6A" w14:textId="77777777" w:rsidR="000256BC" w:rsidRDefault="000256BC">
      <w:pPr>
        <w:numPr>
          <w:ilvl w:val="1"/>
          <w:numId w:val="6"/>
        </w:numPr>
        <w:spacing w:line="360" w:lineRule="auto"/>
        <w:rPr>
          <w:rFonts w:ascii="宋体" w:hAnsi="宋体"/>
          <w:color w:val="000000"/>
          <w:szCs w:val="21"/>
        </w:rPr>
      </w:pPr>
      <w:r>
        <w:rPr>
          <w:rFonts w:ascii="宋体" w:hAnsi="宋体"/>
          <w:color w:val="000000"/>
          <w:szCs w:val="21"/>
        </w:rPr>
        <w:t>办理工商变更登记或备案手续所需费用由乙方承担。</w:t>
      </w:r>
      <w:r>
        <w:rPr>
          <w:rFonts w:ascii="宋体" w:hAnsi="宋体" w:hint="eastAsia"/>
          <w:color w:val="000000"/>
          <w:szCs w:val="21"/>
        </w:rPr>
        <w:t xml:space="preserve"> </w:t>
      </w:r>
    </w:p>
    <w:p w14:paraId="6C5C0834" w14:textId="77777777" w:rsidR="000256BC" w:rsidRDefault="000256BC">
      <w:pPr>
        <w:pStyle w:val="1"/>
        <w:tabs>
          <w:tab w:val="clear" w:pos="840"/>
        </w:tabs>
        <w:ind w:left="0" w:firstLine="0"/>
        <w:rPr>
          <w:rFonts w:hAnsi="宋体"/>
          <w:b w:val="0"/>
          <w:bCs w:val="0"/>
          <w:szCs w:val="21"/>
        </w:rPr>
      </w:pPr>
      <w:bookmarkStart w:id="13" w:name="_Toc282098675"/>
      <w:bookmarkStart w:id="14" w:name="_Toc282099279"/>
      <w:bookmarkStart w:id="15" w:name="_Toc282100283"/>
      <w:bookmarkStart w:id="16" w:name="_Toc282421390"/>
      <w:bookmarkStart w:id="17" w:name="_Toc282421762"/>
      <w:bookmarkStart w:id="18" w:name="_Toc289798748"/>
    </w:p>
    <w:p w14:paraId="21B3A3A9" w14:textId="77777777" w:rsidR="000256BC" w:rsidRDefault="000256BC">
      <w:pPr>
        <w:pStyle w:val="ListParagraph"/>
        <w:spacing w:line="360" w:lineRule="auto"/>
        <w:ind w:firstLineChars="0" w:firstLine="0"/>
        <w:rPr>
          <w:rFonts w:ascii="宋体" w:hAnsi="宋体"/>
          <w:b/>
          <w:szCs w:val="21"/>
        </w:rPr>
      </w:pPr>
      <w:r>
        <w:rPr>
          <w:rFonts w:ascii="宋体" w:hAnsi="宋体" w:hint="eastAsia"/>
          <w:b/>
          <w:szCs w:val="21"/>
        </w:rPr>
        <w:t>5. 甲方权利</w:t>
      </w:r>
    </w:p>
    <w:p w14:paraId="039A4C1C" w14:textId="77777777" w:rsidR="000256BC" w:rsidRDefault="000256BC">
      <w:pPr>
        <w:pStyle w:val="ListParagraph"/>
        <w:numPr>
          <w:ilvl w:val="1"/>
          <w:numId w:val="7"/>
        </w:numPr>
        <w:spacing w:line="360" w:lineRule="auto"/>
        <w:ind w:firstLineChars="0"/>
        <w:rPr>
          <w:rFonts w:ascii="宋体" w:hAnsi="宋体"/>
          <w:szCs w:val="21"/>
        </w:rPr>
      </w:pPr>
      <w:r>
        <w:rPr>
          <w:rFonts w:ascii="宋体" w:hAnsi="宋体" w:hint="eastAsia"/>
          <w:szCs w:val="21"/>
        </w:rPr>
        <w:t>反稀释</w:t>
      </w:r>
    </w:p>
    <w:p w14:paraId="51668D1C" w14:textId="77777777" w:rsidR="000256BC" w:rsidRDefault="000256BC">
      <w:pPr>
        <w:pStyle w:val="ListParagraph"/>
        <w:spacing w:line="360" w:lineRule="auto"/>
        <w:ind w:left="360" w:firstLineChars="0" w:firstLine="0"/>
        <w:rPr>
          <w:rFonts w:ascii="宋体" w:hAnsi="宋体"/>
          <w:szCs w:val="21"/>
        </w:rPr>
      </w:pPr>
      <w:r>
        <w:rPr>
          <w:rFonts w:ascii="宋体" w:hAnsi="宋体" w:hint="eastAsia"/>
          <w:szCs w:val="21"/>
        </w:rPr>
        <w:t>（1）结构性反稀释条款：</w:t>
      </w:r>
      <w:r>
        <w:rPr>
          <w:rFonts w:ascii="宋体" w:hAnsi="宋体"/>
          <w:szCs w:val="21"/>
        </w:rPr>
        <w:t>若</w:t>
      </w:r>
      <w:r>
        <w:rPr>
          <w:rFonts w:ascii="宋体" w:hAnsi="宋体" w:hint="eastAsia"/>
          <w:szCs w:val="21"/>
        </w:rPr>
        <w:t>乙方</w:t>
      </w:r>
      <w:r>
        <w:rPr>
          <w:rFonts w:ascii="宋体" w:hAnsi="宋体"/>
          <w:szCs w:val="21"/>
        </w:rPr>
        <w:t>任一股东或任何第三方</w:t>
      </w:r>
      <w:r>
        <w:rPr>
          <w:rFonts w:ascii="宋体" w:hAnsi="宋体" w:hint="eastAsia"/>
          <w:szCs w:val="21"/>
        </w:rPr>
        <w:t>对乙方进行</w:t>
      </w:r>
      <w:r>
        <w:rPr>
          <w:rFonts w:ascii="宋体" w:hAnsi="宋体"/>
          <w:szCs w:val="21"/>
        </w:rPr>
        <w:t>增资，甲方有权优先按相应比例以同</w:t>
      </w:r>
      <w:r>
        <w:rPr>
          <w:rFonts w:ascii="宋体" w:hAnsi="宋体" w:hint="eastAsia"/>
          <w:szCs w:val="21"/>
        </w:rPr>
        <w:t>等</w:t>
      </w:r>
      <w:r>
        <w:rPr>
          <w:rFonts w:ascii="宋体" w:hAnsi="宋体"/>
          <w:szCs w:val="21"/>
        </w:rPr>
        <w:t>价格同时认购相应的增资，以使其在增资后持有的</w:t>
      </w:r>
      <w:r>
        <w:rPr>
          <w:rFonts w:ascii="宋体" w:hAnsi="宋体" w:hint="eastAsia"/>
          <w:szCs w:val="21"/>
        </w:rPr>
        <w:t>乙方</w:t>
      </w:r>
      <w:r>
        <w:rPr>
          <w:rFonts w:ascii="宋体" w:hAnsi="宋体"/>
          <w:szCs w:val="21"/>
        </w:rPr>
        <w:t>股权比例不低于其根据本协议持有的</w:t>
      </w:r>
      <w:r>
        <w:rPr>
          <w:rFonts w:ascii="宋体" w:hAnsi="宋体" w:hint="eastAsia"/>
          <w:szCs w:val="21"/>
        </w:rPr>
        <w:t>乙方</w:t>
      </w:r>
      <w:r>
        <w:rPr>
          <w:rFonts w:ascii="宋体" w:hAnsi="宋体"/>
          <w:szCs w:val="21"/>
        </w:rPr>
        <w:t>股权比例。</w:t>
      </w:r>
    </w:p>
    <w:p w14:paraId="66405B30" w14:textId="77777777" w:rsidR="000256BC" w:rsidRDefault="000256BC">
      <w:pPr>
        <w:spacing w:line="360" w:lineRule="auto"/>
        <w:ind w:leftChars="171" w:left="464" w:hangingChars="50" w:hanging="105"/>
        <w:rPr>
          <w:rFonts w:ascii="宋体" w:hAnsi="宋体"/>
          <w:szCs w:val="21"/>
        </w:rPr>
      </w:pPr>
      <w:r>
        <w:rPr>
          <w:rFonts w:ascii="宋体" w:hAnsi="宋体" w:hint="eastAsia"/>
          <w:szCs w:val="21"/>
        </w:rPr>
        <w:t>（2）降价融资的反稀释条款：若乙方以比本次交易更优惠的价格和条件进行新的增资，乙方或丙方须采取相关措施，包括但不限于给甲方配发免费认股权、附送额外股、更低价格转让等方式，确保增资后甲方所持股权的价值不低于新投资者进入前其股权的价值。</w:t>
      </w:r>
    </w:p>
    <w:p w14:paraId="4DF72F7B" w14:textId="77777777" w:rsidR="000256BC" w:rsidRDefault="000256BC">
      <w:pPr>
        <w:pStyle w:val="ListParagraph"/>
        <w:numPr>
          <w:ilvl w:val="1"/>
          <w:numId w:val="7"/>
        </w:numPr>
        <w:spacing w:line="360" w:lineRule="auto"/>
        <w:ind w:firstLineChars="0"/>
        <w:rPr>
          <w:rFonts w:ascii="宋体" w:hAnsi="宋体"/>
          <w:szCs w:val="21"/>
        </w:rPr>
      </w:pPr>
      <w:r>
        <w:rPr>
          <w:rFonts w:ascii="宋体" w:hAnsi="宋体" w:hint="eastAsia"/>
          <w:szCs w:val="21"/>
        </w:rPr>
        <w:t xml:space="preserve"> 优先购买权</w:t>
      </w:r>
    </w:p>
    <w:p w14:paraId="1EE562DE" w14:textId="77777777" w:rsidR="000256BC" w:rsidRDefault="000256BC">
      <w:pPr>
        <w:spacing w:line="360" w:lineRule="auto"/>
        <w:ind w:firstLineChars="200" w:firstLine="420"/>
        <w:rPr>
          <w:rFonts w:ascii="宋体" w:hAnsi="宋体"/>
          <w:szCs w:val="21"/>
        </w:rPr>
      </w:pPr>
      <w:r>
        <w:rPr>
          <w:rFonts w:ascii="宋体" w:hAnsi="宋体"/>
          <w:szCs w:val="21"/>
        </w:rPr>
        <w:t xml:space="preserve">若乙方股东拟转让其股权，则在同等条件下，甲方享有优先购买权。 </w:t>
      </w:r>
    </w:p>
    <w:p w14:paraId="610EA8AD" w14:textId="77777777" w:rsidR="000256BC" w:rsidRDefault="000256BC">
      <w:pPr>
        <w:pStyle w:val="ListParagraph"/>
        <w:numPr>
          <w:ilvl w:val="1"/>
          <w:numId w:val="7"/>
        </w:numPr>
        <w:spacing w:line="360" w:lineRule="auto"/>
        <w:ind w:firstLineChars="0"/>
        <w:rPr>
          <w:rFonts w:ascii="宋体" w:hAnsi="宋体"/>
          <w:szCs w:val="21"/>
        </w:rPr>
      </w:pPr>
      <w:r>
        <w:rPr>
          <w:rFonts w:ascii="宋体" w:hAnsi="宋体" w:hint="eastAsia"/>
          <w:szCs w:val="21"/>
        </w:rPr>
        <w:t xml:space="preserve"> 共同出售权</w:t>
      </w:r>
    </w:p>
    <w:p w14:paraId="0A69E060" w14:textId="77777777" w:rsidR="000256BC" w:rsidRDefault="000256BC">
      <w:pPr>
        <w:spacing w:line="360" w:lineRule="auto"/>
        <w:ind w:leftChars="228" w:left="479"/>
        <w:rPr>
          <w:rFonts w:ascii="宋体" w:hAnsi="宋体"/>
          <w:szCs w:val="21"/>
        </w:rPr>
      </w:pPr>
      <w:r>
        <w:rPr>
          <w:rFonts w:ascii="宋体" w:hAnsi="宋体"/>
          <w:szCs w:val="21"/>
        </w:rPr>
        <w:t>若乙方股东拟向除甲方外的其他股东或任何第三方转让其持有的乙方部分或全部股权，则甲方有权就其持有的乙方股权，按照同样的价格和其它条件，与该股东按照持有乙方股权的</w:t>
      </w:r>
      <w:r>
        <w:rPr>
          <w:rFonts w:ascii="宋体" w:hAnsi="宋体" w:hint="eastAsia"/>
          <w:szCs w:val="21"/>
        </w:rPr>
        <w:t>相应</w:t>
      </w:r>
      <w:r>
        <w:rPr>
          <w:rFonts w:ascii="宋体" w:hAnsi="宋体"/>
          <w:szCs w:val="21"/>
        </w:rPr>
        <w:t>比例向该第三方共同转让。</w:t>
      </w:r>
    </w:p>
    <w:p w14:paraId="1AD16917" w14:textId="77777777" w:rsidR="000256BC" w:rsidRDefault="000256BC">
      <w:pPr>
        <w:pStyle w:val="ListParagraph"/>
        <w:numPr>
          <w:ilvl w:val="1"/>
          <w:numId w:val="7"/>
        </w:numPr>
        <w:spacing w:line="360" w:lineRule="auto"/>
        <w:ind w:firstLineChars="0"/>
        <w:rPr>
          <w:rFonts w:ascii="宋体" w:hAnsi="宋体"/>
          <w:szCs w:val="21"/>
        </w:rPr>
      </w:pPr>
      <w:r>
        <w:rPr>
          <w:rFonts w:ascii="宋体" w:hAnsi="宋体" w:hint="eastAsia"/>
          <w:szCs w:val="21"/>
        </w:rPr>
        <w:t xml:space="preserve"> 清算优先权</w:t>
      </w:r>
    </w:p>
    <w:p w14:paraId="6EB96341" w14:textId="77777777" w:rsidR="000256BC" w:rsidRDefault="000256BC">
      <w:pPr>
        <w:spacing w:line="300" w:lineRule="auto"/>
        <w:ind w:leftChars="228" w:left="479"/>
        <w:rPr>
          <w:rFonts w:ascii="宋体" w:hAnsi="宋体" w:hint="eastAsia"/>
          <w:szCs w:val="21"/>
        </w:rPr>
      </w:pPr>
      <w:r>
        <w:rPr>
          <w:rFonts w:ascii="宋体" w:hAnsi="宋体" w:hint="eastAsia"/>
          <w:szCs w:val="21"/>
        </w:rPr>
        <w:t>在乙方清算、解散、合并、被收购、出售控股股权、出售全部资产时，甲方有权优先于其他股东获得原投资金额加上已产生但尚未支付的红利。剩余资产由其他股东按持股比例进行分配。</w:t>
      </w:r>
    </w:p>
    <w:p w14:paraId="5921B4E4" w14:textId="77777777" w:rsidR="000256BC" w:rsidRDefault="000256BC">
      <w:pPr>
        <w:spacing w:line="300" w:lineRule="auto"/>
        <w:rPr>
          <w:rFonts w:ascii="宋体" w:hAnsi="宋体"/>
          <w:szCs w:val="21"/>
        </w:rPr>
      </w:pPr>
    </w:p>
    <w:p w14:paraId="7D256777" w14:textId="77777777" w:rsidR="000256BC" w:rsidRDefault="000256BC">
      <w:pPr>
        <w:pStyle w:val="ListParagraph"/>
        <w:spacing w:line="360" w:lineRule="auto"/>
        <w:ind w:firstLineChars="0" w:firstLine="0"/>
        <w:rPr>
          <w:rFonts w:ascii="宋体" w:hAnsi="宋体"/>
          <w:szCs w:val="21"/>
        </w:rPr>
      </w:pPr>
      <w:r>
        <w:rPr>
          <w:rFonts w:ascii="宋体" w:hAnsi="宋体" w:hint="eastAsia"/>
          <w:b/>
          <w:szCs w:val="21"/>
        </w:rPr>
        <w:t>6. 公司治理</w:t>
      </w:r>
      <w:bookmarkEnd w:id="13"/>
      <w:bookmarkEnd w:id="14"/>
      <w:bookmarkEnd w:id="15"/>
      <w:bookmarkEnd w:id="16"/>
      <w:bookmarkEnd w:id="17"/>
      <w:bookmarkEnd w:id="18"/>
    </w:p>
    <w:p w14:paraId="1EFF3BDD" w14:textId="77777777" w:rsidR="000256BC" w:rsidRDefault="000256BC">
      <w:pPr>
        <w:spacing w:line="360" w:lineRule="auto"/>
        <w:ind w:left="420" w:hangingChars="200" w:hanging="420"/>
        <w:rPr>
          <w:rFonts w:ascii="宋体" w:hAnsi="宋体"/>
          <w:color w:val="000000"/>
          <w:szCs w:val="21"/>
        </w:rPr>
      </w:pPr>
      <w:r>
        <w:rPr>
          <w:rFonts w:ascii="宋体" w:hAnsi="宋体" w:hint="eastAsia"/>
          <w:color w:val="000000"/>
          <w:szCs w:val="21"/>
        </w:rPr>
        <w:t>6.1</w:t>
      </w:r>
      <w:r>
        <w:rPr>
          <w:rFonts w:ascii="宋体" w:hAnsi="宋体"/>
          <w:color w:val="000000"/>
          <w:szCs w:val="21"/>
        </w:rPr>
        <w:t>各方同意并保证，</w:t>
      </w:r>
      <w:r>
        <w:rPr>
          <w:rFonts w:ascii="宋体" w:hAnsi="宋体" w:hint="eastAsia"/>
          <w:color w:val="000000"/>
          <w:szCs w:val="21"/>
        </w:rPr>
        <w:t>增资完成后，以下主要事项应当由公司股东会审议，</w:t>
      </w:r>
      <w:bookmarkStart w:id="19" w:name="OLE_LINK2"/>
      <w:bookmarkStart w:id="20" w:name="OLE_LINK3"/>
      <w:r w:rsidR="00A33C84">
        <w:rPr>
          <w:rFonts w:ascii="宋体" w:hAnsi="宋体" w:hint="eastAsia"/>
          <w:color w:val="000000"/>
          <w:szCs w:val="21"/>
        </w:rPr>
        <w:t>实行按出资比例表决制并经全体股东三分之二以上通过方可形成决议</w:t>
      </w:r>
      <w:r>
        <w:rPr>
          <w:rFonts w:ascii="宋体" w:hAnsi="宋体" w:hint="eastAsia"/>
          <w:color w:val="000000"/>
          <w:szCs w:val="21"/>
        </w:rPr>
        <w:t>：</w:t>
      </w:r>
    </w:p>
    <w:p w14:paraId="40A85C09" w14:textId="77777777" w:rsidR="000256BC" w:rsidRDefault="000256BC">
      <w:pPr>
        <w:spacing w:line="360" w:lineRule="auto"/>
        <w:ind w:firstLineChars="150" w:firstLine="315"/>
        <w:rPr>
          <w:rFonts w:ascii="宋体" w:hAnsi="宋体"/>
          <w:color w:val="000000"/>
          <w:szCs w:val="21"/>
        </w:rPr>
      </w:pPr>
      <w:r>
        <w:rPr>
          <w:rFonts w:ascii="宋体" w:hAnsi="宋体" w:hint="eastAsia"/>
          <w:color w:val="000000"/>
          <w:szCs w:val="21"/>
        </w:rPr>
        <w:t>（1）增加或减少公司注册资本；</w:t>
      </w:r>
    </w:p>
    <w:p w14:paraId="15DF9B71" w14:textId="77777777" w:rsidR="000256BC" w:rsidRDefault="000256BC">
      <w:pPr>
        <w:spacing w:line="360" w:lineRule="auto"/>
        <w:ind w:firstLineChars="150" w:firstLine="315"/>
        <w:rPr>
          <w:rFonts w:ascii="宋体" w:hAnsi="宋体"/>
          <w:color w:val="000000"/>
          <w:szCs w:val="21"/>
        </w:rPr>
      </w:pPr>
      <w:r>
        <w:rPr>
          <w:rFonts w:ascii="宋体" w:hAnsi="宋体" w:hint="eastAsia"/>
          <w:color w:val="000000"/>
          <w:szCs w:val="21"/>
        </w:rPr>
        <w:t>（2）</w:t>
      </w:r>
      <w:r>
        <w:rPr>
          <w:rFonts w:ascii="宋体" w:hAnsi="宋体"/>
          <w:color w:val="000000"/>
          <w:szCs w:val="21"/>
        </w:rPr>
        <w:t>公司合并、分立、被收购、解散、清算或者变更公司形式；</w:t>
      </w:r>
    </w:p>
    <w:p w14:paraId="3E5AED2E" w14:textId="77777777" w:rsidR="000256BC" w:rsidRDefault="000256BC">
      <w:pPr>
        <w:spacing w:line="360" w:lineRule="auto"/>
        <w:ind w:firstLineChars="150" w:firstLine="315"/>
        <w:rPr>
          <w:rFonts w:ascii="宋体" w:hAnsi="宋体"/>
          <w:color w:val="000000"/>
          <w:szCs w:val="21"/>
        </w:rPr>
      </w:pPr>
      <w:r>
        <w:rPr>
          <w:rFonts w:ascii="宋体" w:hAnsi="宋体" w:hint="eastAsia"/>
          <w:color w:val="000000"/>
          <w:szCs w:val="21"/>
        </w:rPr>
        <w:t>（3）</w:t>
      </w:r>
      <w:r>
        <w:rPr>
          <w:rFonts w:ascii="宋体" w:hAnsi="宋体"/>
          <w:color w:val="000000"/>
          <w:szCs w:val="21"/>
        </w:rPr>
        <w:t>公司业务范围、本质和/或业务活动的重大改变；</w:t>
      </w:r>
    </w:p>
    <w:p w14:paraId="4149E137" w14:textId="77777777" w:rsidR="000256BC" w:rsidRDefault="000256BC">
      <w:pPr>
        <w:spacing w:line="360" w:lineRule="auto"/>
        <w:ind w:firstLineChars="150" w:firstLine="315"/>
        <w:rPr>
          <w:rFonts w:ascii="宋体" w:hAnsi="宋体"/>
          <w:color w:val="000000"/>
          <w:szCs w:val="21"/>
        </w:rPr>
      </w:pPr>
      <w:r>
        <w:rPr>
          <w:rFonts w:ascii="宋体" w:hAnsi="宋体" w:hint="eastAsia"/>
          <w:color w:val="000000"/>
          <w:szCs w:val="21"/>
        </w:rPr>
        <w:t>（4）</w:t>
      </w:r>
      <w:r>
        <w:rPr>
          <w:rFonts w:ascii="宋体" w:hAnsi="宋体"/>
          <w:color w:val="000000"/>
          <w:szCs w:val="21"/>
        </w:rPr>
        <w:t>对外担保；</w:t>
      </w:r>
    </w:p>
    <w:p w14:paraId="4A51DD36" w14:textId="77777777" w:rsidR="000256BC" w:rsidRDefault="000256BC">
      <w:pPr>
        <w:spacing w:line="360" w:lineRule="auto"/>
        <w:ind w:firstLineChars="150" w:firstLine="315"/>
        <w:rPr>
          <w:rFonts w:ascii="宋体" w:hAnsi="宋体"/>
          <w:color w:val="000000"/>
          <w:szCs w:val="21"/>
        </w:rPr>
      </w:pPr>
      <w:r>
        <w:rPr>
          <w:rFonts w:ascii="宋体" w:hAnsi="宋体" w:hint="eastAsia"/>
          <w:color w:val="000000"/>
          <w:szCs w:val="21"/>
        </w:rPr>
        <w:t>（5）</w:t>
      </w:r>
      <w:r>
        <w:rPr>
          <w:rFonts w:ascii="宋体" w:hAnsi="宋体"/>
          <w:color w:val="000000"/>
          <w:szCs w:val="21"/>
        </w:rPr>
        <w:t>对外提供贷款；</w:t>
      </w:r>
    </w:p>
    <w:p w14:paraId="41A03F7A" w14:textId="77777777" w:rsidR="000256BC" w:rsidRDefault="000256BC">
      <w:pPr>
        <w:spacing w:line="360" w:lineRule="auto"/>
        <w:ind w:firstLineChars="150" w:firstLine="315"/>
        <w:rPr>
          <w:rFonts w:ascii="宋体" w:hAnsi="宋体"/>
          <w:color w:val="000000"/>
          <w:szCs w:val="21"/>
        </w:rPr>
      </w:pPr>
      <w:r>
        <w:rPr>
          <w:rFonts w:ascii="宋体" w:hAnsi="宋体" w:hint="eastAsia"/>
          <w:color w:val="000000"/>
          <w:szCs w:val="21"/>
        </w:rPr>
        <w:t>（6）</w:t>
      </w:r>
      <w:r>
        <w:rPr>
          <w:rFonts w:ascii="宋体" w:hAnsi="宋体"/>
          <w:color w:val="000000"/>
          <w:szCs w:val="21"/>
        </w:rPr>
        <w:t>公司新的融资计划；</w:t>
      </w:r>
      <w:bookmarkEnd w:id="19"/>
      <w:bookmarkEnd w:id="20"/>
    </w:p>
    <w:p w14:paraId="3BB00383" w14:textId="77777777" w:rsidR="000256BC" w:rsidRDefault="000256BC">
      <w:pPr>
        <w:spacing w:line="360" w:lineRule="auto"/>
        <w:ind w:firstLineChars="150" w:firstLine="315"/>
        <w:rPr>
          <w:rFonts w:ascii="宋体" w:hAnsi="宋体"/>
          <w:color w:val="000000"/>
          <w:szCs w:val="21"/>
        </w:rPr>
      </w:pPr>
      <w:r>
        <w:rPr>
          <w:rFonts w:ascii="宋体" w:hAnsi="宋体" w:hint="eastAsia"/>
          <w:color w:val="000000"/>
          <w:szCs w:val="21"/>
        </w:rPr>
        <w:t>（7）</w:t>
      </w:r>
      <w:r>
        <w:rPr>
          <w:rFonts w:ascii="宋体" w:hAnsi="宋体"/>
          <w:color w:val="000000"/>
          <w:szCs w:val="21"/>
        </w:rPr>
        <w:t>利润</w:t>
      </w:r>
      <w:r>
        <w:rPr>
          <w:rFonts w:ascii="宋体" w:hAnsi="宋体" w:hint="eastAsia"/>
          <w:color w:val="000000"/>
          <w:szCs w:val="21"/>
        </w:rPr>
        <w:t>、</w:t>
      </w:r>
      <w:r>
        <w:rPr>
          <w:rFonts w:ascii="宋体" w:hAnsi="宋体"/>
          <w:color w:val="000000"/>
          <w:szCs w:val="21"/>
        </w:rPr>
        <w:t>股息或其它分配的宣告和派发及公司股息政策的任何改变；</w:t>
      </w:r>
    </w:p>
    <w:p w14:paraId="6A838A69" w14:textId="77777777" w:rsidR="000256BC" w:rsidRDefault="000256BC">
      <w:pPr>
        <w:pStyle w:val="ListParagraph"/>
        <w:spacing w:line="300" w:lineRule="auto"/>
        <w:ind w:leftChars="171" w:left="464" w:hangingChars="50" w:hanging="105"/>
        <w:rPr>
          <w:rFonts w:ascii="宋体" w:hAnsi="宋体" w:hint="eastAsia"/>
          <w:szCs w:val="21"/>
        </w:rPr>
      </w:pPr>
      <w:r>
        <w:rPr>
          <w:rFonts w:ascii="宋体" w:hAnsi="宋体" w:hint="eastAsia"/>
          <w:szCs w:val="21"/>
        </w:rPr>
        <w:t>（8）聘请或更换公司审计师；</w:t>
      </w:r>
    </w:p>
    <w:p w14:paraId="5361C578" w14:textId="77777777" w:rsidR="000256BC" w:rsidRDefault="000256BC">
      <w:pPr>
        <w:pStyle w:val="ListParagraph"/>
        <w:spacing w:line="300" w:lineRule="auto"/>
        <w:ind w:leftChars="171" w:left="464" w:hangingChars="50" w:hanging="105"/>
        <w:rPr>
          <w:rFonts w:ascii="宋体" w:hAnsi="宋体" w:hint="eastAsia"/>
          <w:szCs w:val="21"/>
        </w:rPr>
      </w:pPr>
      <w:r>
        <w:rPr>
          <w:rFonts w:ascii="宋体" w:hAnsi="宋体" w:hint="eastAsia"/>
          <w:szCs w:val="21"/>
        </w:rPr>
        <w:t>（9）设立超过20万元的参、控股子公司、合资企业、合伙企业或对外投资，或以转让、增资或其它形式处置上述单位的投资;</w:t>
      </w:r>
    </w:p>
    <w:p w14:paraId="68E178F0" w14:textId="77777777" w:rsidR="000256BC" w:rsidRDefault="000256BC">
      <w:pPr>
        <w:spacing w:line="360" w:lineRule="auto"/>
        <w:ind w:firstLineChars="150" w:firstLine="315"/>
        <w:rPr>
          <w:rFonts w:ascii="宋体" w:hAnsi="宋体"/>
          <w:color w:val="000000"/>
          <w:szCs w:val="21"/>
        </w:rPr>
      </w:pPr>
      <w:r>
        <w:rPr>
          <w:rFonts w:ascii="宋体" w:hAnsi="宋体" w:hint="eastAsia"/>
          <w:color w:val="000000"/>
          <w:szCs w:val="21"/>
        </w:rPr>
        <w:t>（10）</w:t>
      </w:r>
      <w:r>
        <w:rPr>
          <w:rFonts w:ascii="宋体" w:hAnsi="宋体"/>
          <w:color w:val="000000"/>
          <w:szCs w:val="21"/>
        </w:rPr>
        <w:t>采纳或修改标准雇佣合同或高管薪酬和福利计划；</w:t>
      </w:r>
    </w:p>
    <w:p w14:paraId="2CE9820E" w14:textId="77777777" w:rsidR="000256BC" w:rsidRDefault="000256BC">
      <w:pPr>
        <w:spacing w:line="360" w:lineRule="auto"/>
        <w:ind w:firstLineChars="150" w:firstLine="315"/>
        <w:rPr>
          <w:rFonts w:ascii="宋体" w:hAnsi="宋体"/>
          <w:color w:val="000000"/>
          <w:szCs w:val="21"/>
        </w:rPr>
      </w:pPr>
      <w:r>
        <w:rPr>
          <w:rFonts w:ascii="宋体" w:hAnsi="宋体" w:hint="eastAsia"/>
          <w:color w:val="000000"/>
          <w:szCs w:val="21"/>
        </w:rPr>
        <w:t>（11）</w:t>
      </w:r>
      <w:r>
        <w:rPr>
          <w:rFonts w:ascii="宋体" w:hAnsi="宋体"/>
          <w:color w:val="000000"/>
          <w:szCs w:val="21"/>
        </w:rPr>
        <w:t>制定或修订任何雇员期权计划、高管期权激励计划或方案；</w:t>
      </w:r>
    </w:p>
    <w:p w14:paraId="152F1806" w14:textId="77777777" w:rsidR="000256BC" w:rsidRDefault="000256BC">
      <w:pPr>
        <w:spacing w:line="360" w:lineRule="auto"/>
        <w:ind w:firstLineChars="150" w:firstLine="315"/>
        <w:rPr>
          <w:rFonts w:ascii="宋体" w:hAnsi="宋体"/>
          <w:color w:val="000000"/>
          <w:szCs w:val="21"/>
        </w:rPr>
      </w:pPr>
      <w:r>
        <w:rPr>
          <w:rFonts w:ascii="宋体" w:hAnsi="宋体" w:hint="eastAsia"/>
          <w:color w:val="000000"/>
          <w:szCs w:val="21"/>
        </w:rPr>
        <w:t>（12）</w:t>
      </w:r>
      <w:r>
        <w:rPr>
          <w:rFonts w:ascii="宋体" w:hAnsi="宋体"/>
          <w:color w:val="000000"/>
          <w:szCs w:val="21"/>
        </w:rPr>
        <w:t>公司上市计划；</w:t>
      </w:r>
    </w:p>
    <w:p w14:paraId="4AB955DA" w14:textId="77777777" w:rsidR="000256BC" w:rsidRDefault="000256BC">
      <w:pPr>
        <w:spacing w:line="360" w:lineRule="auto"/>
        <w:ind w:firstLineChars="150" w:firstLine="315"/>
        <w:rPr>
          <w:rFonts w:ascii="宋体" w:hAnsi="宋体"/>
          <w:color w:val="000000"/>
          <w:szCs w:val="21"/>
        </w:rPr>
      </w:pPr>
      <w:r>
        <w:rPr>
          <w:rFonts w:ascii="宋体" w:hAnsi="宋体" w:hint="eastAsia"/>
          <w:color w:val="000000"/>
          <w:szCs w:val="21"/>
        </w:rPr>
        <w:t>（13）</w:t>
      </w:r>
      <w:r>
        <w:rPr>
          <w:rFonts w:ascii="宋体" w:hAnsi="宋体"/>
          <w:color w:val="000000"/>
          <w:szCs w:val="21"/>
        </w:rPr>
        <w:t>提起或和解金额超过20万元的任何重大法律诉讼、仲裁；</w:t>
      </w:r>
    </w:p>
    <w:p w14:paraId="431F6476" w14:textId="77777777" w:rsidR="000256BC" w:rsidRDefault="000256BC">
      <w:pPr>
        <w:spacing w:line="360" w:lineRule="auto"/>
        <w:ind w:firstLineChars="150" w:firstLine="315"/>
        <w:rPr>
          <w:rFonts w:ascii="宋体" w:hAnsi="宋体" w:hint="eastAsia"/>
          <w:color w:val="000000"/>
          <w:szCs w:val="21"/>
        </w:rPr>
      </w:pPr>
      <w:r>
        <w:rPr>
          <w:rFonts w:ascii="宋体" w:hAnsi="宋体" w:hint="eastAsia"/>
          <w:color w:val="000000"/>
          <w:szCs w:val="21"/>
        </w:rPr>
        <w:t>（14）处分或影响公司资产</w:t>
      </w:r>
      <w:r>
        <w:rPr>
          <w:rFonts w:ascii="宋体" w:hAnsi="宋体"/>
          <w:color w:val="000000"/>
          <w:szCs w:val="21"/>
        </w:rPr>
        <w:t>超过20万元</w:t>
      </w:r>
      <w:r>
        <w:rPr>
          <w:rFonts w:ascii="宋体" w:hAnsi="宋体" w:hint="eastAsia"/>
          <w:color w:val="000000"/>
          <w:szCs w:val="21"/>
        </w:rPr>
        <w:t>的其他重大事项。</w:t>
      </w:r>
    </w:p>
    <w:p w14:paraId="265DDBA9" w14:textId="77777777" w:rsidR="000256BC" w:rsidRDefault="000256BC">
      <w:pPr>
        <w:spacing w:line="360" w:lineRule="auto"/>
        <w:ind w:firstLineChars="150" w:firstLine="315"/>
        <w:rPr>
          <w:rFonts w:ascii="宋体" w:hAnsi="宋体"/>
          <w:color w:val="000000"/>
          <w:szCs w:val="21"/>
        </w:rPr>
      </w:pPr>
      <w:r>
        <w:rPr>
          <w:rFonts w:ascii="宋体" w:hAnsi="宋体" w:hint="eastAsia"/>
          <w:color w:val="000000"/>
          <w:szCs w:val="21"/>
        </w:rPr>
        <w:t>各方承诺，修订后的公司章程应以此为依据规定公司的决策机制。</w:t>
      </w:r>
    </w:p>
    <w:p w14:paraId="79C09F3C" w14:textId="77777777" w:rsidR="000256BC" w:rsidRDefault="000256BC">
      <w:pPr>
        <w:pStyle w:val="1"/>
        <w:tabs>
          <w:tab w:val="clear" w:pos="840"/>
        </w:tabs>
        <w:ind w:left="420" w:hangingChars="200" w:hanging="420"/>
        <w:rPr>
          <w:rFonts w:hAnsi="宋体"/>
          <w:b w:val="0"/>
          <w:bCs w:val="0"/>
          <w:szCs w:val="21"/>
        </w:rPr>
      </w:pPr>
      <w:r>
        <w:rPr>
          <w:rFonts w:hAnsi="宋体"/>
          <w:b w:val="0"/>
          <w:szCs w:val="21"/>
        </w:rPr>
        <w:t>6.</w:t>
      </w:r>
      <w:r>
        <w:rPr>
          <w:rFonts w:hAnsi="宋体" w:hint="eastAsia"/>
          <w:b w:val="0"/>
          <w:szCs w:val="21"/>
        </w:rPr>
        <w:t>2</w:t>
      </w:r>
      <w:r>
        <w:rPr>
          <w:rFonts w:hAnsi="宋体"/>
          <w:b w:val="0"/>
          <w:szCs w:val="21"/>
        </w:rPr>
        <w:t xml:space="preserve"> 各方同意并保证，增资完成后，</w:t>
      </w:r>
      <w:r>
        <w:rPr>
          <w:rFonts w:hAnsi="宋体" w:hint="eastAsia"/>
          <w:b w:val="0"/>
          <w:szCs w:val="21"/>
        </w:rPr>
        <w:t>若</w:t>
      </w:r>
      <w:r>
        <w:rPr>
          <w:rFonts w:hAnsi="宋体"/>
          <w:b w:val="0"/>
          <w:szCs w:val="21"/>
        </w:rPr>
        <w:t>乙方</w:t>
      </w:r>
      <w:r>
        <w:rPr>
          <w:rFonts w:hAnsi="宋体" w:hint="eastAsia"/>
          <w:b w:val="0"/>
          <w:szCs w:val="21"/>
        </w:rPr>
        <w:t>已设立</w:t>
      </w:r>
      <w:r>
        <w:rPr>
          <w:rFonts w:hAnsi="宋体"/>
          <w:b w:val="0"/>
          <w:szCs w:val="21"/>
        </w:rPr>
        <w:t>董事会，</w:t>
      </w:r>
      <w:r>
        <w:rPr>
          <w:rFonts w:hAnsi="宋体" w:hint="eastAsia"/>
          <w:b w:val="0"/>
          <w:szCs w:val="21"/>
        </w:rPr>
        <w:t>则</w:t>
      </w:r>
      <w:r>
        <w:rPr>
          <w:rFonts w:hAnsi="宋体"/>
          <w:b w:val="0"/>
          <w:szCs w:val="21"/>
        </w:rPr>
        <w:t>甲方</w:t>
      </w:r>
      <w:r>
        <w:rPr>
          <w:rFonts w:hAnsi="宋体" w:hint="eastAsia"/>
          <w:b w:val="0"/>
          <w:szCs w:val="21"/>
        </w:rPr>
        <w:t>有权</w:t>
      </w:r>
      <w:r>
        <w:rPr>
          <w:rFonts w:hAnsi="宋体"/>
          <w:b w:val="0"/>
          <w:szCs w:val="21"/>
        </w:rPr>
        <w:t>派其普通合伙人担任乙方董事</w:t>
      </w:r>
      <w:r>
        <w:rPr>
          <w:rFonts w:hAnsi="宋体" w:hint="eastAsia"/>
          <w:b w:val="0"/>
          <w:szCs w:val="21"/>
        </w:rPr>
        <w:t>，</w:t>
      </w:r>
      <w:r>
        <w:rPr>
          <w:rFonts w:hAnsi="宋体"/>
          <w:b w:val="0"/>
          <w:szCs w:val="21"/>
        </w:rPr>
        <w:t>乙方应在办理营业执照变更的同时办理董事变更手续。</w:t>
      </w:r>
      <w:r>
        <w:rPr>
          <w:rFonts w:hAnsi="宋体" w:hint="eastAsia"/>
          <w:b w:val="0"/>
          <w:szCs w:val="21"/>
        </w:rPr>
        <w:t>新董事会有权在修订后的公司章程约定的权限内行使职权。</w:t>
      </w:r>
    </w:p>
    <w:p w14:paraId="6DA9AD84" w14:textId="77777777" w:rsidR="000256BC" w:rsidRDefault="000256BC">
      <w:pPr>
        <w:spacing w:line="360" w:lineRule="auto"/>
        <w:ind w:left="420" w:hangingChars="200" w:hanging="420"/>
        <w:rPr>
          <w:rFonts w:ascii="宋体" w:hAnsi="宋体"/>
          <w:color w:val="000000"/>
          <w:szCs w:val="21"/>
        </w:rPr>
      </w:pPr>
      <w:r>
        <w:rPr>
          <w:rFonts w:ascii="宋体" w:hAnsi="宋体" w:hint="eastAsia"/>
          <w:color w:val="000000"/>
          <w:szCs w:val="21"/>
        </w:rPr>
        <w:t>6.3 乙方原则上不得进行任何类型的关联交易。如存在无法避免的关联交易，该等关联事项所涉关联股东或董事应回避表决，由非关联方股东或董事一致同意通过。</w:t>
      </w:r>
    </w:p>
    <w:p w14:paraId="21729060" w14:textId="77777777" w:rsidR="000256BC" w:rsidRDefault="000256BC">
      <w:pPr>
        <w:spacing w:line="360" w:lineRule="auto"/>
        <w:ind w:left="420" w:hangingChars="200" w:hanging="420"/>
        <w:rPr>
          <w:rFonts w:ascii="宋体" w:hAnsi="宋体" w:hint="eastAsia"/>
          <w:color w:val="000000"/>
          <w:szCs w:val="21"/>
        </w:rPr>
      </w:pPr>
      <w:r>
        <w:rPr>
          <w:rFonts w:ascii="宋体" w:hAnsi="宋体" w:hint="eastAsia"/>
          <w:color w:val="000000"/>
          <w:szCs w:val="21"/>
        </w:rPr>
        <w:t>6.4 甲方享有作为股东所享有的对乙方经营管理的知情权和进行监督的权利，公司应按时提供给甲方以下资料和信息：</w:t>
      </w:r>
    </w:p>
    <w:p w14:paraId="43196A3F" w14:textId="77777777" w:rsidR="000256BC" w:rsidRDefault="000256BC">
      <w:pPr>
        <w:pStyle w:val="ListParagraph"/>
        <w:spacing w:line="300" w:lineRule="auto"/>
        <w:ind w:leftChars="171" w:left="464" w:hangingChars="50" w:hanging="105"/>
        <w:rPr>
          <w:rFonts w:ascii="宋体" w:hAnsi="宋体" w:hint="eastAsia"/>
          <w:szCs w:val="21"/>
        </w:rPr>
      </w:pPr>
      <w:r>
        <w:rPr>
          <w:rFonts w:ascii="宋体" w:hAnsi="宋体" w:hint="eastAsia"/>
          <w:szCs w:val="21"/>
        </w:rPr>
        <w:t>（1）每日历季度最后一日起30日内，提供月度合并管理账，含利润表、资产负债表和现金流量表；</w:t>
      </w:r>
    </w:p>
    <w:p w14:paraId="410DD5A4" w14:textId="77777777" w:rsidR="000256BC" w:rsidRDefault="000256BC">
      <w:pPr>
        <w:spacing w:line="360" w:lineRule="auto"/>
        <w:ind w:firstLineChars="150" w:firstLine="315"/>
        <w:rPr>
          <w:rFonts w:ascii="宋体" w:hAnsi="宋体"/>
          <w:color w:val="000000"/>
          <w:szCs w:val="21"/>
        </w:rPr>
      </w:pPr>
      <w:r>
        <w:rPr>
          <w:rFonts w:ascii="宋体" w:hAnsi="宋体" w:hint="eastAsia"/>
          <w:color w:val="000000"/>
          <w:szCs w:val="21"/>
        </w:rPr>
        <w:t>（2）</w:t>
      </w:r>
      <w:r>
        <w:rPr>
          <w:rFonts w:ascii="宋体" w:hAnsi="宋体"/>
          <w:color w:val="000000"/>
          <w:szCs w:val="21"/>
        </w:rPr>
        <w:t>每日历年度结束后45日</w:t>
      </w:r>
      <w:r>
        <w:rPr>
          <w:rFonts w:ascii="宋体" w:hAnsi="宋体" w:hint="eastAsia"/>
          <w:szCs w:val="21"/>
        </w:rPr>
        <w:t>内</w:t>
      </w:r>
      <w:r>
        <w:rPr>
          <w:rFonts w:ascii="宋体" w:hAnsi="宋体"/>
          <w:color w:val="000000"/>
          <w:szCs w:val="21"/>
        </w:rPr>
        <w:t>，提供公司年度合并管理账；</w:t>
      </w:r>
    </w:p>
    <w:p w14:paraId="4AC9DDDA" w14:textId="77777777" w:rsidR="000256BC" w:rsidRDefault="000256BC">
      <w:pPr>
        <w:spacing w:line="360" w:lineRule="auto"/>
        <w:ind w:firstLineChars="150" w:firstLine="315"/>
        <w:rPr>
          <w:rFonts w:ascii="宋体" w:hAnsi="宋体"/>
          <w:color w:val="000000"/>
          <w:szCs w:val="21"/>
        </w:rPr>
      </w:pPr>
      <w:r>
        <w:rPr>
          <w:rFonts w:ascii="宋体" w:hAnsi="宋体" w:hint="eastAsia"/>
          <w:color w:val="000000"/>
          <w:szCs w:val="21"/>
        </w:rPr>
        <w:t>（3）</w:t>
      </w:r>
      <w:r>
        <w:rPr>
          <w:rFonts w:ascii="宋体" w:hAnsi="宋体"/>
          <w:color w:val="000000"/>
          <w:szCs w:val="21"/>
        </w:rPr>
        <w:t>每日历年度结束后120日</w:t>
      </w:r>
      <w:r>
        <w:rPr>
          <w:rFonts w:ascii="宋体" w:hAnsi="宋体" w:hint="eastAsia"/>
          <w:szCs w:val="21"/>
        </w:rPr>
        <w:t>内</w:t>
      </w:r>
      <w:r>
        <w:rPr>
          <w:rFonts w:ascii="宋体" w:hAnsi="宋体"/>
          <w:color w:val="000000"/>
          <w:szCs w:val="21"/>
        </w:rPr>
        <w:t>，提供公司年度合并审计账；</w:t>
      </w:r>
    </w:p>
    <w:p w14:paraId="3D50D5E7" w14:textId="77777777" w:rsidR="000256BC" w:rsidRDefault="000256BC">
      <w:pPr>
        <w:pStyle w:val="ListParagraph"/>
        <w:spacing w:line="300" w:lineRule="auto"/>
        <w:ind w:leftChars="171" w:left="464" w:hangingChars="50" w:hanging="105"/>
        <w:rPr>
          <w:rFonts w:ascii="宋体" w:hAnsi="宋体" w:hint="eastAsia"/>
          <w:szCs w:val="21"/>
        </w:rPr>
      </w:pPr>
      <w:r>
        <w:rPr>
          <w:rFonts w:ascii="宋体" w:hAnsi="宋体" w:hint="eastAsia"/>
          <w:szCs w:val="21"/>
        </w:rPr>
        <w:t>（4）在每日历/财务年度结束前至少30天，提供公司年度业务计划、年度预算和预测的财务报表；</w:t>
      </w:r>
    </w:p>
    <w:p w14:paraId="612AD35C" w14:textId="77777777" w:rsidR="000256BC" w:rsidRDefault="000256BC">
      <w:pPr>
        <w:pStyle w:val="ListParagraph"/>
        <w:spacing w:line="300" w:lineRule="auto"/>
        <w:ind w:leftChars="171" w:left="464" w:hangingChars="50" w:hanging="105"/>
        <w:rPr>
          <w:rFonts w:ascii="宋体" w:hAnsi="宋体" w:hint="eastAsia"/>
          <w:szCs w:val="21"/>
        </w:rPr>
      </w:pPr>
      <w:r>
        <w:rPr>
          <w:rFonts w:ascii="宋体" w:hAnsi="宋体" w:hint="eastAsia"/>
          <w:szCs w:val="21"/>
        </w:rPr>
        <w:t>（5）在甲方收到管理账后的30天内，提供机会供甲方与公司就管理帐进行讨论及审核；</w:t>
      </w:r>
    </w:p>
    <w:p w14:paraId="42FB6576" w14:textId="77777777" w:rsidR="000256BC" w:rsidRDefault="000256BC">
      <w:pPr>
        <w:pStyle w:val="ListParagraph"/>
        <w:spacing w:line="300" w:lineRule="auto"/>
        <w:ind w:leftChars="171" w:left="464" w:hangingChars="50" w:hanging="105"/>
        <w:rPr>
          <w:rFonts w:ascii="宋体" w:hAnsi="宋体" w:hint="eastAsia"/>
          <w:szCs w:val="21"/>
        </w:rPr>
      </w:pPr>
      <w:r>
        <w:rPr>
          <w:rFonts w:ascii="宋体" w:hAnsi="宋体" w:hint="eastAsia"/>
          <w:szCs w:val="21"/>
        </w:rPr>
        <w:t>（6）按照甲方要求的格式提供其它统计数据、其它财务和交易信息，以便甲方被适当告知公司信息以保护自身利益。</w:t>
      </w:r>
    </w:p>
    <w:p w14:paraId="41702F11" w14:textId="77777777" w:rsidR="00D648D9" w:rsidRDefault="00D648D9" w:rsidP="00D648D9">
      <w:pPr>
        <w:pStyle w:val="ListParagraph"/>
        <w:spacing w:line="300" w:lineRule="auto"/>
        <w:ind w:firstLineChars="0" w:firstLine="0"/>
        <w:rPr>
          <w:rFonts w:ascii="宋体" w:hAnsi="宋体" w:hint="eastAsia"/>
          <w:szCs w:val="21"/>
        </w:rPr>
      </w:pPr>
      <w:r>
        <w:rPr>
          <w:rFonts w:ascii="宋体" w:hAnsi="宋体" w:hint="eastAsia"/>
          <w:szCs w:val="21"/>
        </w:rPr>
        <w:t>6.5 甲方成为乙方股东后，乙方应配合甲方的投后管理工作，</w:t>
      </w:r>
      <w:r w:rsidR="004E7432">
        <w:rPr>
          <w:rFonts w:ascii="宋体" w:hAnsi="宋体" w:hint="eastAsia"/>
          <w:szCs w:val="21"/>
        </w:rPr>
        <w:t>包括但不限于按照甲方通知，提供财务报告、重大事项报告</w:t>
      </w:r>
      <w:r w:rsidR="00577649">
        <w:rPr>
          <w:rFonts w:ascii="宋体" w:hAnsi="宋体" w:hint="eastAsia"/>
          <w:szCs w:val="21"/>
        </w:rPr>
        <w:t>等材料，配合甲方办理股权转让手续等。</w:t>
      </w:r>
    </w:p>
    <w:p w14:paraId="07CA78CB" w14:textId="77777777" w:rsidR="000256BC" w:rsidRDefault="000256BC">
      <w:pPr>
        <w:spacing w:line="360" w:lineRule="auto"/>
        <w:rPr>
          <w:rFonts w:ascii="宋体" w:hAnsi="宋体"/>
          <w:color w:val="000000"/>
          <w:szCs w:val="21"/>
        </w:rPr>
      </w:pPr>
    </w:p>
    <w:p w14:paraId="7D88C082" w14:textId="77777777" w:rsidR="000256BC" w:rsidRDefault="000256BC">
      <w:pPr>
        <w:pStyle w:val="1"/>
        <w:tabs>
          <w:tab w:val="clear" w:pos="840"/>
        </w:tabs>
        <w:ind w:left="0" w:firstLine="0"/>
        <w:rPr>
          <w:rFonts w:hAnsi="宋体"/>
          <w:szCs w:val="21"/>
        </w:rPr>
      </w:pPr>
      <w:bookmarkStart w:id="21" w:name="_Toc282098676"/>
      <w:bookmarkStart w:id="22" w:name="_Toc282099280"/>
      <w:bookmarkStart w:id="23" w:name="_Toc282100140"/>
      <w:bookmarkStart w:id="24" w:name="_Toc282100284"/>
      <w:bookmarkStart w:id="25" w:name="_Toc282421391"/>
      <w:bookmarkStart w:id="26" w:name="_Toc282421763"/>
      <w:bookmarkStart w:id="27" w:name="_Toc282421945"/>
      <w:bookmarkStart w:id="28" w:name="_Toc282098677"/>
      <w:bookmarkStart w:id="29" w:name="_Toc282099281"/>
      <w:bookmarkStart w:id="30" w:name="_Toc282100141"/>
      <w:bookmarkStart w:id="31" w:name="_Toc282100285"/>
      <w:bookmarkStart w:id="32" w:name="_Toc282421392"/>
      <w:bookmarkStart w:id="33" w:name="_Toc282421764"/>
      <w:bookmarkStart w:id="34" w:name="_Toc282421946"/>
      <w:bookmarkStart w:id="35" w:name="_Toc282098678"/>
      <w:bookmarkStart w:id="36" w:name="_Toc282099282"/>
      <w:bookmarkStart w:id="37" w:name="_Toc282100142"/>
      <w:bookmarkStart w:id="38" w:name="_Toc282100286"/>
      <w:bookmarkStart w:id="39" w:name="_Toc282421393"/>
      <w:bookmarkStart w:id="40" w:name="_Toc282421765"/>
      <w:bookmarkStart w:id="41" w:name="_Toc282421947"/>
      <w:bookmarkStart w:id="42" w:name="_Toc282098679"/>
      <w:bookmarkStart w:id="43" w:name="_Toc282099283"/>
      <w:bookmarkStart w:id="44" w:name="_Toc282100143"/>
      <w:bookmarkStart w:id="45" w:name="_Toc282100287"/>
      <w:bookmarkStart w:id="46" w:name="_Toc282421394"/>
      <w:bookmarkStart w:id="47" w:name="_Toc282421766"/>
      <w:bookmarkStart w:id="48" w:name="_Toc282421948"/>
      <w:bookmarkStart w:id="49" w:name="_Toc282098680"/>
      <w:bookmarkStart w:id="50" w:name="_Toc282099284"/>
      <w:bookmarkStart w:id="51" w:name="_Toc282100144"/>
      <w:bookmarkStart w:id="52" w:name="_Toc282100288"/>
      <w:bookmarkStart w:id="53" w:name="_Toc282421395"/>
      <w:bookmarkStart w:id="54" w:name="_Toc282421767"/>
      <w:bookmarkStart w:id="55" w:name="_Toc282421949"/>
      <w:bookmarkStart w:id="56" w:name="_Toc282098681"/>
      <w:bookmarkStart w:id="57" w:name="_Toc282099285"/>
      <w:bookmarkStart w:id="58" w:name="_Toc282100145"/>
      <w:bookmarkStart w:id="59" w:name="_Toc282100289"/>
      <w:bookmarkStart w:id="60" w:name="_Toc282421396"/>
      <w:bookmarkStart w:id="61" w:name="_Toc282421768"/>
      <w:bookmarkStart w:id="62" w:name="_Toc282421950"/>
      <w:bookmarkStart w:id="63" w:name="_Toc282098682"/>
      <w:bookmarkStart w:id="64" w:name="_Toc282099286"/>
      <w:bookmarkStart w:id="65" w:name="_Toc282100146"/>
      <w:bookmarkStart w:id="66" w:name="_Toc282100290"/>
      <w:bookmarkStart w:id="67" w:name="_Toc282421397"/>
      <w:bookmarkStart w:id="68" w:name="_Toc282421769"/>
      <w:bookmarkStart w:id="69" w:name="_Toc282421951"/>
      <w:bookmarkStart w:id="70" w:name="_Toc282098683"/>
      <w:bookmarkStart w:id="71" w:name="_Toc282099287"/>
      <w:bookmarkStart w:id="72" w:name="_Toc282100147"/>
      <w:bookmarkStart w:id="73" w:name="_Toc282100291"/>
      <w:bookmarkStart w:id="74" w:name="_Toc282421398"/>
      <w:bookmarkStart w:id="75" w:name="_Toc282421770"/>
      <w:bookmarkStart w:id="76" w:name="_Toc282421952"/>
      <w:bookmarkStart w:id="77" w:name="_Toc282098684"/>
      <w:bookmarkStart w:id="78" w:name="_Toc282099288"/>
      <w:bookmarkStart w:id="79" w:name="_Toc282100148"/>
      <w:bookmarkStart w:id="80" w:name="_Toc282100292"/>
      <w:bookmarkStart w:id="81" w:name="_Toc282421399"/>
      <w:bookmarkStart w:id="82" w:name="_Toc282421771"/>
      <w:bookmarkStart w:id="83" w:name="_Toc282421953"/>
      <w:bookmarkStart w:id="84" w:name="_Toc282098685"/>
      <w:bookmarkStart w:id="85" w:name="_Toc282099289"/>
      <w:bookmarkStart w:id="86" w:name="_Toc282100149"/>
      <w:bookmarkStart w:id="87" w:name="_Toc282100293"/>
      <w:bookmarkStart w:id="88" w:name="_Toc282421400"/>
      <w:bookmarkStart w:id="89" w:name="_Toc282421772"/>
      <w:bookmarkStart w:id="90" w:name="_Toc282421954"/>
      <w:bookmarkStart w:id="91" w:name="_Toc282098686"/>
      <w:bookmarkStart w:id="92" w:name="_Toc282099290"/>
      <w:bookmarkStart w:id="93" w:name="_Toc282100150"/>
      <w:bookmarkStart w:id="94" w:name="_Toc282100294"/>
      <w:bookmarkStart w:id="95" w:name="_Toc282421401"/>
      <w:bookmarkStart w:id="96" w:name="_Toc282421773"/>
      <w:bookmarkStart w:id="97" w:name="_Toc282421955"/>
      <w:bookmarkStart w:id="98" w:name="_Toc282098687"/>
      <w:bookmarkStart w:id="99" w:name="_Toc282099291"/>
      <w:bookmarkStart w:id="100" w:name="_Toc282100151"/>
      <w:bookmarkStart w:id="101" w:name="_Toc282100295"/>
      <w:bookmarkStart w:id="102" w:name="_Toc282421402"/>
      <w:bookmarkStart w:id="103" w:name="_Toc282421774"/>
      <w:bookmarkStart w:id="104" w:name="_Toc282421956"/>
      <w:bookmarkStart w:id="105" w:name="_Toc282098688"/>
      <w:bookmarkStart w:id="106" w:name="_Toc282099292"/>
      <w:bookmarkStart w:id="107" w:name="_Toc282100152"/>
      <w:bookmarkStart w:id="108" w:name="_Toc282100296"/>
      <w:bookmarkStart w:id="109" w:name="_Toc282421403"/>
      <w:bookmarkStart w:id="110" w:name="_Toc282421775"/>
      <w:bookmarkStart w:id="111" w:name="_Toc282421957"/>
      <w:bookmarkStart w:id="112" w:name="_Toc282098689"/>
      <w:bookmarkStart w:id="113" w:name="_Toc282099293"/>
      <w:bookmarkStart w:id="114" w:name="_Toc282100153"/>
      <w:bookmarkStart w:id="115" w:name="_Toc282100297"/>
      <w:bookmarkStart w:id="116" w:name="_Toc282421404"/>
      <w:bookmarkStart w:id="117" w:name="_Toc282421776"/>
      <w:bookmarkStart w:id="118" w:name="_Toc282421958"/>
      <w:bookmarkStart w:id="119" w:name="_Toc282098690"/>
      <w:bookmarkStart w:id="120" w:name="_Toc282099294"/>
      <w:bookmarkStart w:id="121" w:name="_Toc282100154"/>
      <w:bookmarkStart w:id="122" w:name="_Toc282100298"/>
      <w:bookmarkStart w:id="123" w:name="_Toc282421405"/>
      <w:bookmarkStart w:id="124" w:name="_Toc282421777"/>
      <w:bookmarkStart w:id="125" w:name="_Toc282421959"/>
      <w:bookmarkStart w:id="126" w:name="_Toc282098691"/>
      <w:bookmarkStart w:id="127" w:name="_Toc282099295"/>
      <w:bookmarkStart w:id="128" w:name="_Toc282100299"/>
      <w:bookmarkStart w:id="129" w:name="_Toc282421406"/>
      <w:bookmarkStart w:id="130" w:name="_Toc282421778"/>
      <w:bookmarkStart w:id="131" w:name="_Toc289798749"/>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r>
        <w:rPr>
          <w:rFonts w:hAnsi="宋体"/>
          <w:szCs w:val="21"/>
        </w:rPr>
        <w:t>7. 竞业禁止</w:t>
      </w:r>
      <w:bookmarkEnd w:id="126"/>
      <w:bookmarkEnd w:id="127"/>
      <w:bookmarkEnd w:id="128"/>
      <w:bookmarkEnd w:id="129"/>
      <w:bookmarkEnd w:id="130"/>
      <w:bookmarkEnd w:id="131"/>
    </w:p>
    <w:p w14:paraId="024E4759" w14:textId="77777777" w:rsidR="000256BC" w:rsidRDefault="000256BC">
      <w:pPr>
        <w:pStyle w:val="ListParagraph"/>
        <w:numPr>
          <w:ilvl w:val="1"/>
          <w:numId w:val="8"/>
        </w:numPr>
        <w:spacing w:line="360" w:lineRule="auto"/>
        <w:ind w:firstLineChars="0"/>
        <w:rPr>
          <w:rFonts w:ascii="宋体" w:hAnsi="宋体"/>
          <w:color w:val="000000"/>
          <w:szCs w:val="21"/>
        </w:rPr>
      </w:pPr>
      <w:r>
        <w:rPr>
          <w:rFonts w:ascii="宋体" w:hAnsi="宋体" w:hint="eastAsia"/>
          <w:color w:val="000000"/>
          <w:szCs w:val="21"/>
        </w:rPr>
        <w:t>未经甲方书面同意，丙方不得单独设立或以任何形式(包括但不限于以股东、合伙人、董事、监事、经理、职员、代理人、顾问等身份)参与设立新的生产同类产品或与乙方业务同类的其他经营实体，作为管理层的乙方股东不得在其他企业兼职，无论该企业从事何种业务。</w:t>
      </w:r>
    </w:p>
    <w:p w14:paraId="1013C839" w14:textId="77777777" w:rsidR="000256BC" w:rsidRDefault="000256BC">
      <w:pPr>
        <w:pStyle w:val="ListParagraph"/>
        <w:numPr>
          <w:ilvl w:val="1"/>
          <w:numId w:val="8"/>
        </w:numPr>
        <w:spacing w:line="360" w:lineRule="auto"/>
        <w:ind w:firstLineChars="0"/>
        <w:rPr>
          <w:rFonts w:ascii="宋体" w:hAnsi="宋体"/>
          <w:color w:val="000000"/>
          <w:szCs w:val="21"/>
        </w:rPr>
      </w:pPr>
      <w:r>
        <w:rPr>
          <w:rFonts w:ascii="宋体" w:hAnsi="宋体" w:hint="eastAsia"/>
          <w:color w:val="000000"/>
          <w:szCs w:val="21"/>
        </w:rPr>
        <w:t>丙方和乙方承诺，丙方任何个体及乙方其他核心员工应对公司的商业秘密予以保密，履行竞业禁止义务，保证乙方主要管理人员和核心业务人员在任职期间内不得以任何形式从事或帮助他人从事与乙方形成竞争关系的任何其它经营业务，在离开乙方后2年内不得在与乙方经营业务相关的企业任职。</w:t>
      </w:r>
    </w:p>
    <w:p w14:paraId="61F4F099" w14:textId="77777777" w:rsidR="000256BC" w:rsidRDefault="000256BC">
      <w:pPr>
        <w:pStyle w:val="ListParagraph"/>
        <w:numPr>
          <w:ilvl w:val="1"/>
          <w:numId w:val="8"/>
        </w:numPr>
        <w:spacing w:line="360" w:lineRule="auto"/>
        <w:ind w:firstLineChars="0"/>
        <w:rPr>
          <w:rFonts w:ascii="宋体" w:hAnsi="宋体"/>
          <w:color w:val="000000"/>
          <w:szCs w:val="21"/>
        </w:rPr>
      </w:pPr>
      <w:r>
        <w:rPr>
          <w:rFonts w:ascii="宋体" w:hAnsi="宋体"/>
          <w:color w:val="000000"/>
          <w:szCs w:val="21"/>
        </w:rPr>
        <w:t>丙方同意，如果</w:t>
      </w:r>
      <w:r>
        <w:rPr>
          <w:rFonts w:ascii="宋体" w:hAnsi="宋体" w:hint="eastAsia"/>
          <w:color w:val="000000"/>
          <w:szCs w:val="21"/>
        </w:rPr>
        <w:t>丙方任何个体或</w:t>
      </w:r>
      <w:r>
        <w:rPr>
          <w:rFonts w:ascii="宋体" w:hAnsi="宋体"/>
          <w:color w:val="000000"/>
          <w:szCs w:val="21"/>
        </w:rPr>
        <w:t>乙方上述主要管理人员和技术人员违反</w:t>
      </w:r>
      <w:r>
        <w:rPr>
          <w:rFonts w:ascii="宋体" w:hAnsi="宋体" w:hint="eastAsia"/>
          <w:color w:val="000000"/>
          <w:szCs w:val="21"/>
        </w:rPr>
        <w:t>商业秘密保密义务、</w:t>
      </w:r>
      <w:r>
        <w:rPr>
          <w:rFonts w:ascii="宋体" w:hAnsi="宋体"/>
          <w:color w:val="000000"/>
          <w:szCs w:val="21"/>
        </w:rPr>
        <w:t>竞业禁止</w:t>
      </w:r>
      <w:r>
        <w:rPr>
          <w:rFonts w:ascii="宋体" w:hAnsi="宋体" w:hint="eastAsia"/>
          <w:color w:val="000000"/>
          <w:szCs w:val="21"/>
        </w:rPr>
        <w:t>义务，</w:t>
      </w:r>
      <w:r>
        <w:rPr>
          <w:rFonts w:ascii="宋体" w:hAnsi="宋体"/>
          <w:color w:val="000000"/>
          <w:szCs w:val="21"/>
        </w:rPr>
        <w:t>致使乙方或甲方的利益受到损害的，</w:t>
      </w:r>
      <w:r>
        <w:rPr>
          <w:rFonts w:ascii="宋体" w:hAnsi="宋体" w:hint="eastAsia"/>
          <w:color w:val="000000"/>
          <w:szCs w:val="21"/>
        </w:rPr>
        <w:t>丙方任何个体和</w:t>
      </w:r>
      <w:r>
        <w:rPr>
          <w:rFonts w:ascii="宋体" w:hAnsi="宋体"/>
          <w:color w:val="000000"/>
          <w:szCs w:val="21"/>
        </w:rPr>
        <w:t>该等人员须就乙方或甲方遭受的损失承担赔偿责任</w:t>
      </w:r>
      <w:r>
        <w:rPr>
          <w:rFonts w:ascii="宋体" w:hAnsi="宋体" w:hint="eastAsia"/>
          <w:color w:val="000000"/>
          <w:szCs w:val="21"/>
        </w:rPr>
        <w:t>。另外，</w:t>
      </w:r>
      <w:r>
        <w:rPr>
          <w:rFonts w:ascii="宋体" w:hAnsi="宋体"/>
          <w:color w:val="000000"/>
          <w:szCs w:val="21"/>
        </w:rPr>
        <w:t>上述</w:t>
      </w:r>
      <w:r>
        <w:rPr>
          <w:rFonts w:ascii="宋体" w:hAnsi="宋体" w:hint="eastAsia"/>
          <w:color w:val="000000"/>
          <w:szCs w:val="21"/>
        </w:rPr>
        <w:t>侵权主体因商业秘密的使用和从事竞业禁止相关业务所获得的收入归乙方所有，乙方有权予以没收，甲方有权对此予以监督。</w:t>
      </w:r>
    </w:p>
    <w:p w14:paraId="0CBF0FC7" w14:textId="77777777" w:rsidR="000256BC" w:rsidRDefault="000256BC">
      <w:pPr>
        <w:rPr>
          <w:rFonts w:ascii="宋体" w:hAnsi="宋体"/>
          <w:color w:val="000000"/>
          <w:szCs w:val="21"/>
        </w:rPr>
      </w:pPr>
    </w:p>
    <w:p w14:paraId="18CCF1E1" w14:textId="77777777" w:rsidR="000256BC" w:rsidRDefault="000256BC">
      <w:pPr>
        <w:pStyle w:val="1"/>
        <w:tabs>
          <w:tab w:val="clear" w:pos="840"/>
        </w:tabs>
        <w:ind w:left="0" w:firstLine="0"/>
        <w:rPr>
          <w:rFonts w:hAnsi="宋体"/>
          <w:szCs w:val="21"/>
        </w:rPr>
      </w:pPr>
      <w:bookmarkStart w:id="132" w:name="_Toc282098692"/>
      <w:bookmarkStart w:id="133" w:name="_Toc282099296"/>
      <w:bookmarkStart w:id="134" w:name="_Toc282100300"/>
      <w:bookmarkStart w:id="135" w:name="_Toc282421407"/>
      <w:bookmarkStart w:id="136" w:name="_Toc282421779"/>
      <w:bookmarkStart w:id="137" w:name="_Toc289798750"/>
      <w:r>
        <w:rPr>
          <w:rFonts w:hAnsi="宋体"/>
          <w:szCs w:val="21"/>
        </w:rPr>
        <w:t>8. 知识产权的占有与使用</w:t>
      </w:r>
      <w:bookmarkEnd w:id="132"/>
      <w:bookmarkEnd w:id="133"/>
      <w:bookmarkEnd w:id="134"/>
      <w:bookmarkEnd w:id="135"/>
      <w:bookmarkEnd w:id="136"/>
      <w:bookmarkEnd w:id="137"/>
    </w:p>
    <w:p w14:paraId="0967FB24" w14:textId="77777777" w:rsidR="000256BC" w:rsidRDefault="000256BC">
      <w:pPr>
        <w:pStyle w:val="1"/>
        <w:tabs>
          <w:tab w:val="clear" w:pos="840"/>
        </w:tabs>
        <w:ind w:leftChars="171" w:left="359" w:firstLine="0"/>
        <w:rPr>
          <w:rFonts w:hAnsi="宋体" w:hint="eastAsia"/>
          <w:b w:val="0"/>
          <w:szCs w:val="21"/>
        </w:rPr>
      </w:pPr>
      <w:r>
        <w:rPr>
          <w:rFonts w:hAnsi="宋体"/>
          <w:b w:val="0"/>
          <w:bCs w:val="0"/>
          <w:szCs w:val="21"/>
        </w:rPr>
        <w:t>乙方承诺并保证，除本协议另有规定之外，本协议签订之时及本协议签订之后，乙方是公司名称、品牌、商标和专利、商品名称及品牌、网站名称、域名、专有技术、各种经营许可证等相关知识产权、许可权的唯一、合法的所有权人。上述知识产权</w:t>
      </w:r>
      <w:r>
        <w:rPr>
          <w:rFonts w:hAnsi="宋体"/>
          <w:b w:val="0"/>
          <w:szCs w:val="21"/>
        </w:rPr>
        <w:t>均需经过相关主管部门的批准或备案，且所有为保护该等知识产权而采取的合法措施均经过政府部门批准或备案。</w:t>
      </w:r>
      <w:r>
        <w:rPr>
          <w:rFonts w:hAnsi="宋体"/>
          <w:b w:val="0"/>
          <w:bCs w:val="0"/>
          <w:szCs w:val="21"/>
        </w:rPr>
        <w:t>乙方</w:t>
      </w:r>
      <w:r>
        <w:rPr>
          <w:rFonts w:hAnsi="宋体"/>
          <w:b w:val="0"/>
          <w:szCs w:val="21"/>
        </w:rPr>
        <w:t>保证按时缴纳相关费用，保证其权利的持续有效性。</w:t>
      </w:r>
      <w:r>
        <w:rPr>
          <w:rFonts w:hAnsi="宋体" w:hint="eastAsia"/>
          <w:b w:val="0"/>
          <w:szCs w:val="21"/>
        </w:rPr>
        <w:t>若丙方擅自利用上述知识产权获取个人收入，则该收入属于乙方所有，乙方有权予以没收，甲方有权对此予以监督。</w:t>
      </w:r>
    </w:p>
    <w:p w14:paraId="751A429B" w14:textId="77777777" w:rsidR="000256BC" w:rsidRDefault="000256BC">
      <w:pPr>
        <w:spacing w:line="360" w:lineRule="auto"/>
        <w:rPr>
          <w:rFonts w:ascii="宋体" w:hAnsi="宋体"/>
          <w:color w:val="000000"/>
          <w:szCs w:val="21"/>
        </w:rPr>
      </w:pPr>
    </w:p>
    <w:p w14:paraId="0B7A2CCC" w14:textId="77777777" w:rsidR="000256BC" w:rsidRDefault="000256BC">
      <w:pPr>
        <w:pStyle w:val="1"/>
        <w:tabs>
          <w:tab w:val="clear" w:pos="840"/>
        </w:tabs>
        <w:rPr>
          <w:rFonts w:hAnsi="宋体"/>
          <w:szCs w:val="21"/>
        </w:rPr>
      </w:pPr>
      <w:bookmarkStart w:id="138" w:name="_Toc282098693"/>
      <w:bookmarkStart w:id="139" w:name="_Toc282099297"/>
      <w:bookmarkStart w:id="140" w:name="_Toc282100157"/>
      <w:bookmarkStart w:id="141" w:name="_Toc282100301"/>
      <w:bookmarkStart w:id="142" w:name="_Toc282421408"/>
      <w:bookmarkStart w:id="143" w:name="_Toc282421780"/>
      <w:bookmarkStart w:id="144" w:name="_Toc282421962"/>
      <w:bookmarkStart w:id="145" w:name="_Toc282098694"/>
      <w:bookmarkStart w:id="146" w:name="_Toc282099298"/>
      <w:bookmarkStart w:id="147" w:name="_Toc282100158"/>
      <w:bookmarkStart w:id="148" w:name="_Toc282100302"/>
      <w:bookmarkStart w:id="149" w:name="_Toc282421409"/>
      <w:bookmarkStart w:id="150" w:name="_Toc282421781"/>
      <w:bookmarkStart w:id="151" w:name="_Toc282421963"/>
      <w:bookmarkStart w:id="152" w:name="_Toc282098695"/>
      <w:bookmarkStart w:id="153" w:name="_Toc282099299"/>
      <w:bookmarkStart w:id="154" w:name="_Toc282100159"/>
      <w:bookmarkStart w:id="155" w:name="_Toc282100303"/>
      <w:bookmarkStart w:id="156" w:name="_Toc282421410"/>
      <w:bookmarkStart w:id="157" w:name="_Toc282421782"/>
      <w:bookmarkStart w:id="158" w:name="_Toc282421964"/>
      <w:bookmarkStart w:id="159" w:name="_Toc282098696"/>
      <w:bookmarkStart w:id="160" w:name="_Toc282099300"/>
      <w:bookmarkStart w:id="161" w:name="_Toc282100160"/>
      <w:bookmarkStart w:id="162" w:name="_Toc282100304"/>
      <w:bookmarkStart w:id="163" w:name="_Toc282421411"/>
      <w:bookmarkStart w:id="164" w:name="_Toc282421783"/>
      <w:bookmarkStart w:id="165" w:name="_Toc282421965"/>
      <w:bookmarkStart w:id="166" w:name="_Toc282098697"/>
      <w:bookmarkStart w:id="167" w:name="_Toc282099301"/>
      <w:bookmarkStart w:id="168" w:name="_Toc282100161"/>
      <w:bookmarkStart w:id="169" w:name="_Toc282100305"/>
      <w:bookmarkStart w:id="170" w:name="_Toc282421412"/>
      <w:bookmarkStart w:id="171" w:name="_Toc282421784"/>
      <w:bookmarkStart w:id="172" w:name="_Toc282421966"/>
      <w:bookmarkStart w:id="173" w:name="_Toc282098698"/>
      <w:bookmarkStart w:id="174" w:name="_Toc282099302"/>
      <w:bookmarkStart w:id="175" w:name="_Toc282100306"/>
      <w:bookmarkStart w:id="176" w:name="_Toc282421413"/>
      <w:bookmarkStart w:id="177" w:name="_Toc282421785"/>
      <w:bookmarkStart w:id="178" w:name="_Toc289798751"/>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r>
        <w:rPr>
          <w:rFonts w:hAnsi="宋体"/>
          <w:szCs w:val="21"/>
        </w:rPr>
        <w:t>9. 债务和或有债务</w:t>
      </w:r>
      <w:bookmarkEnd w:id="173"/>
      <w:bookmarkEnd w:id="174"/>
      <w:bookmarkEnd w:id="175"/>
      <w:bookmarkEnd w:id="176"/>
      <w:bookmarkEnd w:id="177"/>
      <w:bookmarkEnd w:id="178"/>
    </w:p>
    <w:p w14:paraId="69154494" w14:textId="77777777" w:rsidR="000256BC" w:rsidRDefault="000256BC">
      <w:pPr>
        <w:spacing w:line="360" w:lineRule="auto"/>
        <w:ind w:left="420" w:hangingChars="200" w:hanging="420"/>
        <w:rPr>
          <w:rFonts w:ascii="宋体" w:hAnsi="宋体"/>
          <w:color w:val="000000"/>
          <w:szCs w:val="21"/>
        </w:rPr>
      </w:pPr>
      <w:r>
        <w:rPr>
          <w:rFonts w:ascii="宋体" w:hAnsi="宋体" w:hint="eastAsia"/>
          <w:color w:val="000000"/>
          <w:szCs w:val="21"/>
        </w:rPr>
        <w:t>9.1 债务，是指乙方资产负债表中已经列明的或经甲、乙、丙三方作账外负债确认的负债。乙方</w:t>
      </w:r>
      <w:r>
        <w:rPr>
          <w:rFonts w:ascii="宋体" w:hAnsi="宋体"/>
          <w:color w:val="000000"/>
          <w:szCs w:val="21"/>
        </w:rPr>
        <w:t>及丙方承诺并保证，除已向甲方披露</w:t>
      </w:r>
      <w:r>
        <w:rPr>
          <w:rFonts w:ascii="宋体" w:hAnsi="宋体" w:hint="eastAsia"/>
          <w:color w:val="000000"/>
          <w:szCs w:val="21"/>
        </w:rPr>
        <w:t>的债务</w:t>
      </w:r>
      <w:r>
        <w:rPr>
          <w:rFonts w:ascii="宋体" w:hAnsi="宋体"/>
          <w:color w:val="000000"/>
          <w:szCs w:val="21"/>
        </w:rPr>
        <w:t>之外，</w:t>
      </w:r>
      <w:r>
        <w:rPr>
          <w:rFonts w:ascii="宋体" w:hAnsi="宋体" w:hint="eastAsia"/>
          <w:color w:val="000000"/>
          <w:szCs w:val="21"/>
        </w:rPr>
        <w:t>乙方</w:t>
      </w:r>
      <w:r>
        <w:rPr>
          <w:rFonts w:ascii="宋体" w:hAnsi="宋体"/>
          <w:color w:val="000000"/>
          <w:szCs w:val="21"/>
        </w:rPr>
        <w:t>不存在任何其他债务。如乙方还存在未披露债务，全部由丙方承担。若</w:t>
      </w:r>
      <w:r>
        <w:rPr>
          <w:rFonts w:ascii="宋体" w:hAnsi="宋体" w:hint="eastAsia"/>
          <w:color w:val="000000"/>
          <w:szCs w:val="21"/>
        </w:rPr>
        <w:t>乙方</w:t>
      </w:r>
      <w:r>
        <w:rPr>
          <w:rFonts w:ascii="宋体" w:hAnsi="宋体"/>
          <w:color w:val="000000"/>
          <w:szCs w:val="21"/>
        </w:rPr>
        <w:t>先行承担并清偿</w:t>
      </w:r>
      <w:r>
        <w:rPr>
          <w:rFonts w:ascii="宋体" w:hAnsi="宋体" w:hint="eastAsia"/>
          <w:color w:val="000000"/>
          <w:szCs w:val="21"/>
        </w:rPr>
        <w:t>了</w:t>
      </w:r>
      <w:r>
        <w:rPr>
          <w:rFonts w:ascii="宋体" w:hAnsi="宋体"/>
          <w:color w:val="000000"/>
          <w:szCs w:val="21"/>
        </w:rPr>
        <w:t>上述未披露债务，因此给</w:t>
      </w:r>
      <w:r>
        <w:rPr>
          <w:rFonts w:ascii="宋体" w:hAnsi="宋体" w:hint="eastAsia"/>
          <w:color w:val="000000"/>
          <w:szCs w:val="21"/>
        </w:rPr>
        <w:t>乙方</w:t>
      </w:r>
      <w:r>
        <w:rPr>
          <w:rFonts w:ascii="宋体" w:hAnsi="宋体"/>
          <w:color w:val="000000"/>
          <w:szCs w:val="21"/>
        </w:rPr>
        <w:t>造成</w:t>
      </w:r>
      <w:r>
        <w:rPr>
          <w:rFonts w:ascii="宋体" w:hAnsi="宋体" w:hint="eastAsia"/>
          <w:color w:val="000000"/>
          <w:szCs w:val="21"/>
        </w:rPr>
        <w:t>的</w:t>
      </w:r>
      <w:r>
        <w:rPr>
          <w:rFonts w:ascii="宋体" w:hAnsi="宋体"/>
          <w:color w:val="000000"/>
          <w:szCs w:val="21"/>
        </w:rPr>
        <w:t>损失</w:t>
      </w:r>
      <w:r>
        <w:rPr>
          <w:rFonts w:ascii="宋体" w:hAnsi="宋体" w:hint="eastAsia"/>
          <w:color w:val="000000"/>
          <w:szCs w:val="21"/>
        </w:rPr>
        <w:t>应由</w:t>
      </w:r>
      <w:r>
        <w:rPr>
          <w:rFonts w:ascii="宋体" w:hAnsi="宋体"/>
          <w:color w:val="000000"/>
          <w:szCs w:val="21"/>
        </w:rPr>
        <w:t>丙方在损失实际发生后5个工作日内向</w:t>
      </w:r>
      <w:r>
        <w:rPr>
          <w:rFonts w:ascii="宋体" w:hAnsi="宋体" w:hint="eastAsia"/>
          <w:color w:val="000000"/>
          <w:szCs w:val="21"/>
        </w:rPr>
        <w:t>乙方</w:t>
      </w:r>
      <w:r>
        <w:rPr>
          <w:rFonts w:ascii="宋体" w:hAnsi="宋体"/>
          <w:color w:val="000000"/>
          <w:szCs w:val="21"/>
        </w:rPr>
        <w:t>全额赔偿。</w:t>
      </w:r>
    </w:p>
    <w:p w14:paraId="6FF4E3FD" w14:textId="77777777" w:rsidR="000256BC" w:rsidRDefault="000256BC">
      <w:pPr>
        <w:spacing w:line="360" w:lineRule="auto"/>
        <w:ind w:left="420" w:hangingChars="200" w:hanging="420"/>
        <w:rPr>
          <w:rFonts w:ascii="宋体" w:hAnsi="宋体"/>
          <w:color w:val="000000"/>
          <w:szCs w:val="21"/>
        </w:rPr>
      </w:pPr>
      <w:r>
        <w:rPr>
          <w:rFonts w:ascii="宋体" w:hAnsi="宋体" w:hint="eastAsia"/>
          <w:color w:val="000000"/>
          <w:szCs w:val="21"/>
        </w:rPr>
        <w:t>9.2 或有债务，是指由于乙方资产负债表日期之前的原因（事件、情况、行为、协议、合同等），在资产负债表日期之后使乙方遭受的负债，而该等负债未列明于上述资产负债表之中，也未经甲、乙、丙三方作账外负债确认的；或该等负债虽在上述资产负债表中列明，但负债的数额大于上述资产负债表中列明的数额的，其大于的部分。</w:t>
      </w:r>
    </w:p>
    <w:p w14:paraId="20DB5547" w14:textId="77777777" w:rsidR="000256BC" w:rsidRDefault="000256BC">
      <w:pPr>
        <w:spacing w:line="360" w:lineRule="auto"/>
        <w:rPr>
          <w:rFonts w:ascii="宋体" w:hAnsi="宋体"/>
          <w:color w:val="000000"/>
          <w:szCs w:val="21"/>
        </w:rPr>
      </w:pPr>
      <w:r>
        <w:rPr>
          <w:rFonts w:ascii="宋体" w:hAnsi="宋体" w:hint="eastAsia"/>
          <w:color w:val="000000"/>
          <w:szCs w:val="21"/>
        </w:rPr>
        <w:t>9.3 若乙方遭受或有债务，则丙方应按如下约定向甲方履行赔偿责任：</w:t>
      </w:r>
    </w:p>
    <w:p w14:paraId="19633BB8" w14:textId="77777777" w:rsidR="000256BC" w:rsidRDefault="000256BC">
      <w:pPr>
        <w:spacing w:line="360" w:lineRule="auto"/>
        <w:ind w:left="420"/>
        <w:rPr>
          <w:rFonts w:ascii="宋体" w:hAnsi="宋体" w:hint="eastAsia"/>
          <w:color w:val="000000"/>
          <w:szCs w:val="21"/>
        </w:rPr>
      </w:pPr>
      <w:r>
        <w:rPr>
          <w:rFonts w:ascii="宋体" w:hAnsi="宋体" w:hint="eastAsia"/>
          <w:color w:val="000000"/>
          <w:szCs w:val="21"/>
        </w:rPr>
        <w:t>（1）甲方按照本协议相关约定增资完成前，乙方遭受或有债务的，甲方有权终止本协议或在继续增资前要求丙方先行支付赔偿款；</w:t>
      </w:r>
    </w:p>
    <w:p w14:paraId="0EF6BACB" w14:textId="77777777" w:rsidR="000256BC" w:rsidRDefault="000256BC">
      <w:pPr>
        <w:spacing w:line="360" w:lineRule="auto"/>
        <w:ind w:left="420"/>
        <w:rPr>
          <w:rFonts w:ascii="宋体" w:hAnsi="宋体" w:hint="eastAsia"/>
          <w:color w:val="000000"/>
          <w:szCs w:val="21"/>
        </w:rPr>
      </w:pPr>
      <w:r>
        <w:rPr>
          <w:rFonts w:ascii="宋体" w:hAnsi="宋体" w:hint="eastAsia"/>
          <w:color w:val="000000"/>
          <w:szCs w:val="21"/>
        </w:rPr>
        <w:t>（2）甲方按照本协议相关约定增资完成后，乙方遭受或有债务的，甲方应当促使乙方书面通知丙方，若丙方以乙方名义行使抗辩权，甲方应促使乙方给予必要的协助。无论丙方是否行使抗辩权或抗辩的结果如何，只要乙方遭受或有债务，丙方均应按本协议的约定履行赔偿责任；</w:t>
      </w:r>
    </w:p>
    <w:p w14:paraId="2A68B306" w14:textId="77777777" w:rsidR="000256BC" w:rsidRDefault="000256BC">
      <w:pPr>
        <w:spacing w:line="360" w:lineRule="auto"/>
        <w:ind w:left="420"/>
        <w:rPr>
          <w:rFonts w:ascii="宋体" w:hAnsi="宋体"/>
          <w:color w:val="000000"/>
          <w:szCs w:val="21"/>
        </w:rPr>
      </w:pPr>
      <w:r>
        <w:rPr>
          <w:rFonts w:ascii="宋体" w:hAnsi="宋体" w:hint="eastAsia"/>
          <w:color w:val="000000"/>
          <w:szCs w:val="21"/>
        </w:rPr>
        <w:t>（3）丙方因乙方遭受或有债务对甲方的赔偿责任的金额，按乙方遭受的或有债务金额乘本协议项下甲方增资后占乙方全部股权的比例计得。丙方对甲方因乙方遭受或有债务的赔偿金额不超过甲方在本协议项下的投资额；</w:t>
      </w:r>
    </w:p>
    <w:p w14:paraId="0DA8A647" w14:textId="77777777" w:rsidR="000256BC" w:rsidRDefault="000256BC">
      <w:pPr>
        <w:spacing w:line="360" w:lineRule="auto"/>
        <w:ind w:left="420"/>
        <w:rPr>
          <w:rFonts w:ascii="宋体" w:hAnsi="宋体"/>
          <w:color w:val="000000"/>
          <w:szCs w:val="21"/>
        </w:rPr>
      </w:pPr>
      <w:r>
        <w:rPr>
          <w:rFonts w:ascii="宋体" w:hAnsi="宋体" w:hint="eastAsia"/>
          <w:color w:val="000000"/>
          <w:szCs w:val="21"/>
        </w:rPr>
        <w:t>（4）丙方应于乙方支付或有债务之日起5日内向甲方履行赔偿责任；</w:t>
      </w:r>
    </w:p>
    <w:p w14:paraId="19FFB502" w14:textId="77777777" w:rsidR="000256BC" w:rsidRDefault="000256BC">
      <w:pPr>
        <w:spacing w:line="360" w:lineRule="auto"/>
        <w:ind w:left="420"/>
        <w:rPr>
          <w:rFonts w:ascii="宋体" w:hAnsi="宋体"/>
          <w:color w:val="000000"/>
          <w:szCs w:val="21"/>
        </w:rPr>
      </w:pPr>
      <w:r>
        <w:rPr>
          <w:rFonts w:ascii="宋体" w:hAnsi="宋体" w:hint="eastAsia"/>
          <w:color w:val="000000"/>
          <w:szCs w:val="21"/>
        </w:rPr>
        <w:t>（5）丙方对乙方遭受或有债务的保证赔偿期限为自上述乙方资产负债表日期起26个月；因乙方偷、逃、漏税款、对外提供担保及不受诉讼时效限制的其他或有债务的保证赔偿期限为自上述乙方资产负债表日期起10年。</w:t>
      </w:r>
    </w:p>
    <w:p w14:paraId="01CFBE95" w14:textId="77777777" w:rsidR="000256BC" w:rsidRDefault="000256BC">
      <w:pPr>
        <w:spacing w:line="360" w:lineRule="auto"/>
        <w:rPr>
          <w:rFonts w:ascii="宋体" w:hAnsi="宋体"/>
          <w:color w:val="000000"/>
          <w:szCs w:val="21"/>
        </w:rPr>
      </w:pPr>
    </w:p>
    <w:p w14:paraId="19CF1E17" w14:textId="77777777" w:rsidR="000256BC" w:rsidRDefault="000256BC">
      <w:pPr>
        <w:pStyle w:val="1"/>
        <w:tabs>
          <w:tab w:val="clear" w:pos="840"/>
        </w:tabs>
        <w:ind w:left="0" w:firstLine="0"/>
        <w:rPr>
          <w:rFonts w:hAnsi="宋体"/>
          <w:szCs w:val="21"/>
        </w:rPr>
      </w:pPr>
      <w:bookmarkStart w:id="179" w:name="_Toc282098699"/>
      <w:bookmarkStart w:id="180" w:name="_Toc282099303"/>
      <w:bookmarkStart w:id="181" w:name="_Toc282100163"/>
      <w:bookmarkStart w:id="182" w:name="_Toc282100307"/>
      <w:bookmarkStart w:id="183" w:name="_Toc282421414"/>
      <w:bookmarkStart w:id="184" w:name="_Toc282421786"/>
      <w:bookmarkStart w:id="185" w:name="_Toc282421968"/>
      <w:bookmarkStart w:id="186" w:name="_Toc282098700"/>
      <w:bookmarkStart w:id="187" w:name="_Toc282099304"/>
      <w:bookmarkStart w:id="188" w:name="_Toc282100164"/>
      <w:bookmarkStart w:id="189" w:name="_Toc282100308"/>
      <w:bookmarkStart w:id="190" w:name="_Toc282421415"/>
      <w:bookmarkStart w:id="191" w:name="_Toc282421787"/>
      <w:bookmarkStart w:id="192" w:name="_Toc282421969"/>
      <w:bookmarkStart w:id="193" w:name="_Toc282098701"/>
      <w:bookmarkStart w:id="194" w:name="_Toc282099305"/>
      <w:bookmarkStart w:id="195" w:name="_Toc282100165"/>
      <w:bookmarkStart w:id="196" w:name="_Toc282100309"/>
      <w:bookmarkStart w:id="197" w:name="_Toc282421416"/>
      <w:bookmarkStart w:id="198" w:name="_Toc282421788"/>
      <w:bookmarkStart w:id="199" w:name="_Toc282421970"/>
      <w:bookmarkStart w:id="200" w:name="_Toc282098702"/>
      <w:bookmarkStart w:id="201" w:name="_Toc282099306"/>
      <w:bookmarkStart w:id="202" w:name="_Toc282100166"/>
      <w:bookmarkStart w:id="203" w:name="_Toc282100310"/>
      <w:bookmarkStart w:id="204" w:name="_Toc282421417"/>
      <w:bookmarkStart w:id="205" w:name="_Toc282421789"/>
      <w:bookmarkStart w:id="206" w:name="_Toc282421971"/>
      <w:bookmarkStart w:id="207" w:name="_Toc282098703"/>
      <w:bookmarkStart w:id="208" w:name="_Toc282099307"/>
      <w:bookmarkStart w:id="209" w:name="_Toc282100167"/>
      <w:bookmarkStart w:id="210" w:name="_Toc282100311"/>
      <w:bookmarkStart w:id="211" w:name="_Toc282421418"/>
      <w:bookmarkStart w:id="212" w:name="_Toc282421790"/>
      <w:bookmarkStart w:id="213" w:name="_Toc282421972"/>
      <w:bookmarkStart w:id="214" w:name="_Toc282098704"/>
      <w:bookmarkStart w:id="215" w:name="_Toc282099308"/>
      <w:bookmarkStart w:id="216" w:name="_Toc282100168"/>
      <w:bookmarkStart w:id="217" w:name="_Toc282100312"/>
      <w:bookmarkStart w:id="218" w:name="_Toc282421419"/>
      <w:bookmarkStart w:id="219" w:name="_Toc282421791"/>
      <w:bookmarkStart w:id="220" w:name="_Toc282421973"/>
      <w:bookmarkStart w:id="221" w:name="_Toc282098705"/>
      <w:bookmarkStart w:id="222" w:name="_Toc282099309"/>
      <w:bookmarkStart w:id="223" w:name="_Toc282100169"/>
      <w:bookmarkStart w:id="224" w:name="_Toc282100313"/>
      <w:bookmarkStart w:id="225" w:name="_Toc282421420"/>
      <w:bookmarkStart w:id="226" w:name="_Toc282421792"/>
      <w:bookmarkStart w:id="227" w:name="_Toc282421974"/>
      <w:bookmarkStart w:id="228" w:name="_Toc282098706"/>
      <w:bookmarkStart w:id="229" w:name="_Toc282099310"/>
      <w:bookmarkStart w:id="230" w:name="_Toc282100170"/>
      <w:bookmarkStart w:id="231" w:name="_Toc282100314"/>
      <w:bookmarkStart w:id="232" w:name="_Toc282421421"/>
      <w:bookmarkStart w:id="233" w:name="_Toc282421793"/>
      <w:bookmarkStart w:id="234" w:name="_Toc282421975"/>
      <w:bookmarkStart w:id="235" w:name="_Toc282098707"/>
      <w:bookmarkStart w:id="236" w:name="_Toc282099311"/>
      <w:bookmarkStart w:id="237" w:name="_Toc282100171"/>
      <w:bookmarkStart w:id="238" w:name="_Toc282100315"/>
      <w:bookmarkStart w:id="239" w:name="_Toc282421422"/>
      <w:bookmarkStart w:id="240" w:name="_Toc282421794"/>
      <w:bookmarkStart w:id="241" w:name="_Toc282421976"/>
      <w:bookmarkStart w:id="242" w:name="_Toc282098708"/>
      <w:bookmarkStart w:id="243" w:name="_Toc282099312"/>
      <w:bookmarkStart w:id="244" w:name="_Toc282100172"/>
      <w:bookmarkStart w:id="245" w:name="_Toc282100316"/>
      <w:bookmarkStart w:id="246" w:name="_Toc282421423"/>
      <w:bookmarkStart w:id="247" w:name="_Toc282421795"/>
      <w:bookmarkStart w:id="248" w:name="_Toc282421977"/>
      <w:bookmarkStart w:id="249" w:name="_Toc282098709"/>
      <w:bookmarkStart w:id="250" w:name="_Toc282099313"/>
      <w:bookmarkStart w:id="251" w:name="_Toc282100173"/>
      <w:bookmarkStart w:id="252" w:name="_Toc282100317"/>
      <w:bookmarkStart w:id="253" w:name="_Toc282421424"/>
      <w:bookmarkStart w:id="254" w:name="_Toc282421796"/>
      <w:bookmarkStart w:id="255" w:name="_Toc282421978"/>
      <w:bookmarkStart w:id="256" w:name="_Toc282098710"/>
      <w:bookmarkStart w:id="257" w:name="_Toc282099314"/>
      <w:bookmarkStart w:id="258" w:name="_Toc282100174"/>
      <w:bookmarkStart w:id="259" w:name="_Toc282100318"/>
      <w:bookmarkStart w:id="260" w:name="_Toc282421425"/>
      <w:bookmarkStart w:id="261" w:name="_Toc282421797"/>
      <w:bookmarkStart w:id="262" w:name="_Toc282421979"/>
      <w:bookmarkStart w:id="263" w:name="_Toc282098711"/>
      <w:bookmarkStart w:id="264" w:name="_Toc282099315"/>
      <w:bookmarkStart w:id="265" w:name="_Toc282100175"/>
      <w:bookmarkStart w:id="266" w:name="_Toc282100319"/>
      <w:bookmarkStart w:id="267" w:name="_Toc282421426"/>
      <w:bookmarkStart w:id="268" w:name="_Toc282421798"/>
      <w:bookmarkStart w:id="269" w:name="_Toc282421980"/>
      <w:bookmarkStart w:id="270" w:name="_Toc282098712"/>
      <w:bookmarkStart w:id="271" w:name="_Toc282099316"/>
      <w:bookmarkStart w:id="272" w:name="_Toc282100320"/>
      <w:bookmarkStart w:id="273" w:name="_Toc282421427"/>
      <w:bookmarkStart w:id="274" w:name="_Toc282421799"/>
      <w:bookmarkStart w:id="275" w:name="_Toc289798752"/>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r>
        <w:rPr>
          <w:rFonts w:hAnsi="宋体"/>
          <w:szCs w:val="21"/>
        </w:rPr>
        <w:t>10. 共同保证和承诺</w:t>
      </w:r>
      <w:bookmarkEnd w:id="270"/>
      <w:bookmarkEnd w:id="271"/>
      <w:bookmarkEnd w:id="272"/>
      <w:bookmarkEnd w:id="273"/>
      <w:bookmarkEnd w:id="274"/>
      <w:bookmarkEnd w:id="275"/>
    </w:p>
    <w:p w14:paraId="39C22888" w14:textId="77777777" w:rsidR="000256BC" w:rsidRDefault="000256BC">
      <w:pPr>
        <w:spacing w:line="360" w:lineRule="auto"/>
        <w:ind w:left="525" w:hangingChars="250" w:hanging="525"/>
        <w:rPr>
          <w:rFonts w:ascii="宋体" w:hAnsi="宋体"/>
          <w:color w:val="000000"/>
          <w:szCs w:val="21"/>
        </w:rPr>
      </w:pPr>
      <w:r>
        <w:rPr>
          <w:rFonts w:ascii="宋体" w:hAnsi="宋体" w:hint="eastAsia"/>
          <w:color w:val="000000"/>
          <w:szCs w:val="21"/>
        </w:rPr>
        <w:t>10.1 其为依据中国法律正式成立并有效存续的自然人、法人或其他组织。</w:t>
      </w:r>
    </w:p>
    <w:p w14:paraId="6899C185" w14:textId="77777777" w:rsidR="000256BC" w:rsidRDefault="000256BC">
      <w:pPr>
        <w:spacing w:line="360" w:lineRule="auto"/>
        <w:ind w:left="525" w:hangingChars="250" w:hanging="525"/>
        <w:rPr>
          <w:rFonts w:ascii="宋体" w:hAnsi="宋体"/>
          <w:color w:val="000000"/>
          <w:szCs w:val="21"/>
        </w:rPr>
      </w:pPr>
      <w:r>
        <w:rPr>
          <w:rFonts w:ascii="宋体" w:hAnsi="宋体" w:hint="eastAsia"/>
          <w:color w:val="000000"/>
          <w:szCs w:val="21"/>
        </w:rPr>
        <w:t xml:space="preserve">10.2 </w:t>
      </w:r>
      <w:r>
        <w:rPr>
          <w:rFonts w:ascii="宋体" w:hAnsi="宋体"/>
          <w:color w:val="000000"/>
          <w:szCs w:val="21"/>
        </w:rPr>
        <w:t>其拥有</w:t>
      </w:r>
      <w:r>
        <w:rPr>
          <w:rFonts w:ascii="宋体" w:hAnsi="宋体" w:hint="eastAsia"/>
          <w:color w:val="000000"/>
          <w:szCs w:val="21"/>
        </w:rPr>
        <w:t>签订和履行本协议所必须的民事权利能力和行为能力，能够独立承担民事责任。</w:t>
      </w:r>
    </w:p>
    <w:p w14:paraId="6DA1FC88" w14:textId="77777777" w:rsidR="000256BC" w:rsidRDefault="000256BC">
      <w:pPr>
        <w:spacing w:line="360" w:lineRule="auto"/>
        <w:ind w:left="525" w:hangingChars="250" w:hanging="525"/>
        <w:rPr>
          <w:rFonts w:ascii="宋体" w:hAnsi="宋体"/>
          <w:color w:val="000000"/>
          <w:szCs w:val="21"/>
        </w:rPr>
      </w:pPr>
      <w:r>
        <w:rPr>
          <w:rFonts w:ascii="宋体" w:hAnsi="宋体" w:hint="eastAsia"/>
          <w:color w:val="000000"/>
          <w:szCs w:val="21"/>
        </w:rPr>
        <w:t xml:space="preserve">10.3 </w:t>
      </w:r>
      <w:r>
        <w:rPr>
          <w:rFonts w:ascii="宋体" w:hAnsi="宋体"/>
          <w:color w:val="000000"/>
          <w:szCs w:val="21"/>
        </w:rPr>
        <w:t>其保证其就本协议的签署所提供的一切文件资料均是真实、</w:t>
      </w:r>
      <w:r>
        <w:rPr>
          <w:rFonts w:ascii="宋体" w:hAnsi="宋体" w:hint="eastAsia"/>
          <w:color w:val="000000"/>
          <w:szCs w:val="21"/>
        </w:rPr>
        <w:t>合法、</w:t>
      </w:r>
      <w:r>
        <w:rPr>
          <w:rFonts w:ascii="宋体" w:hAnsi="宋体"/>
          <w:color w:val="000000"/>
          <w:szCs w:val="21"/>
        </w:rPr>
        <w:t>有效、完整的。本协议的签订或履行不违反以其为一方或约束其自身或其有关资产的任何重大合同或协议。</w:t>
      </w:r>
    </w:p>
    <w:p w14:paraId="7A61D8DA" w14:textId="77777777" w:rsidR="000256BC" w:rsidRDefault="000256BC">
      <w:pPr>
        <w:spacing w:line="360" w:lineRule="auto"/>
        <w:ind w:left="525" w:hangingChars="250" w:hanging="525"/>
        <w:rPr>
          <w:rFonts w:ascii="宋体" w:hAnsi="宋体"/>
          <w:color w:val="000000"/>
          <w:szCs w:val="21"/>
        </w:rPr>
      </w:pPr>
      <w:r>
        <w:rPr>
          <w:rFonts w:ascii="宋体" w:hAnsi="宋体" w:hint="eastAsia"/>
          <w:color w:val="000000"/>
          <w:szCs w:val="21"/>
        </w:rPr>
        <w:t xml:space="preserve">10.4 </w:t>
      </w:r>
      <w:r>
        <w:rPr>
          <w:rFonts w:ascii="宋体" w:hAnsi="宋体"/>
          <w:color w:val="000000"/>
          <w:szCs w:val="21"/>
        </w:rPr>
        <w:t>其在本协议上签字的代表，根据有效的委托书或有效的法定代表人证明书，已获得签订本协议的充分授权。</w:t>
      </w:r>
    </w:p>
    <w:p w14:paraId="16C90F52" w14:textId="77777777" w:rsidR="000256BC" w:rsidRDefault="000256BC">
      <w:pPr>
        <w:spacing w:line="360" w:lineRule="auto"/>
        <w:ind w:left="525" w:hangingChars="250" w:hanging="525"/>
        <w:rPr>
          <w:rFonts w:ascii="宋体" w:hAnsi="宋体" w:hint="eastAsia"/>
          <w:color w:val="000000"/>
          <w:szCs w:val="21"/>
        </w:rPr>
      </w:pPr>
      <w:r>
        <w:rPr>
          <w:rFonts w:ascii="宋体" w:hAnsi="宋体" w:hint="eastAsia"/>
          <w:color w:val="000000"/>
          <w:szCs w:val="21"/>
        </w:rPr>
        <w:t xml:space="preserve">10.5 </w:t>
      </w:r>
      <w:r>
        <w:rPr>
          <w:rFonts w:ascii="宋体" w:hAnsi="宋体"/>
          <w:color w:val="000000"/>
          <w:szCs w:val="21"/>
        </w:rPr>
        <w:t>其已就与本次交易有关的，并需为各方所了解和掌握的所有信息和资料，向相关方进行了充分、详尽、及时的披露，没有重大遗漏、误导和虚构。</w:t>
      </w:r>
      <w:bookmarkStart w:id="276" w:name="_Toc282098713"/>
      <w:bookmarkStart w:id="277" w:name="_Toc282099317"/>
      <w:bookmarkStart w:id="278" w:name="_Toc282100321"/>
      <w:bookmarkStart w:id="279" w:name="_Toc282421428"/>
      <w:bookmarkStart w:id="280" w:name="_Toc282421800"/>
      <w:bookmarkStart w:id="281" w:name="_Toc289798753"/>
    </w:p>
    <w:p w14:paraId="3A5D7476" w14:textId="77777777" w:rsidR="000256BC" w:rsidRDefault="000256BC">
      <w:pPr>
        <w:spacing w:line="360" w:lineRule="auto"/>
        <w:ind w:left="525" w:hangingChars="250" w:hanging="525"/>
        <w:rPr>
          <w:rFonts w:ascii="宋体" w:hAnsi="宋体"/>
          <w:color w:val="000000"/>
          <w:szCs w:val="21"/>
        </w:rPr>
      </w:pPr>
    </w:p>
    <w:p w14:paraId="2E49AB22" w14:textId="77777777" w:rsidR="000256BC" w:rsidRDefault="000256BC">
      <w:pPr>
        <w:pStyle w:val="1"/>
        <w:tabs>
          <w:tab w:val="clear" w:pos="840"/>
        </w:tabs>
        <w:ind w:left="600" w:hanging="600"/>
        <w:rPr>
          <w:rFonts w:hAnsi="宋体"/>
          <w:szCs w:val="21"/>
        </w:rPr>
      </w:pPr>
      <w:r>
        <w:rPr>
          <w:rFonts w:hAnsi="宋体"/>
          <w:szCs w:val="21"/>
        </w:rPr>
        <w:t xml:space="preserve">11. 风险揭示 </w:t>
      </w:r>
    </w:p>
    <w:p w14:paraId="5B371024" w14:textId="77777777" w:rsidR="000256BC" w:rsidRDefault="000256BC">
      <w:pPr>
        <w:spacing w:line="360" w:lineRule="auto"/>
        <w:rPr>
          <w:rFonts w:ascii="宋体" w:hAnsi="宋体" w:hint="eastAsia"/>
          <w:color w:val="000000"/>
          <w:szCs w:val="21"/>
        </w:rPr>
      </w:pPr>
      <w:r>
        <w:rPr>
          <w:rFonts w:ascii="宋体" w:hAnsi="宋体" w:hint="eastAsia"/>
          <w:color w:val="000000"/>
          <w:szCs w:val="21"/>
        </w:rPr>
        <w:t xml:space="preserve">甲方投资乙方可能面临如下风险，乙方和丙方不承诺任何回报： </w:t>
      </w:r>
    </w:p>
    <w:p w14:paraId="6A731848" w14:textId="77777777" w:rsidR="000256BC" w:rsidRDefault="000256BC">
      <w:pPr>
        <w:spacing w:line="360" w:lineRule="auto"/>
        <w:ind w:left="525" w:hangingChars="250" w:hanging="525"/>
        <w:rPr>
          <w:rFonts w:ascii="宋体" w:hAnsi="宋体" w:hint="eastAsia"/>
          <w:color w:val="000000"/>
          <w:szCs w:val="21"/>
        </w:rPr>
      </w:pPr>
      <w:r>
        <w:rPr>
          <w:rFonts w:ascii="宋体" w:hAnsi="宋体" w:hint="eastAsia"/>
          <w:color w:val="000000"/>
          <w:szCs w:val="21"/>
        </w:rPr>
        <w:t>11.1 政策风险—指国家未来股权众筹融资行业法律、法规、政策发生重大变化或进行行业整改等举措，将改变现有的行业现状，项目原定目标难以实现甚至无法实现所产生的风险。</w:t>
      </w:r>
    </w:p>
    <w:p w14:paraId="5C776EE0" w14:textId="77777777" w:rsidR="000256BC" w:rsidRDefault="000256BC">
      <w:pPr>
        <w:spacing w:line="360" w:lineRule="auto"/>
        <w:ind w:left="525" w:hangingChars="250" w:hanging="525"/>
        <w:rPr>
          <w:rFonts w:ascii="宋体" w:hAnsi="宋体" w:hint="eastAsia"/>
          <w:color w:val="000000"/>
          <w:szCs w:val="21"/>
        </w:rPr>
      </w:pPr>
      <w:r>
        <w:rPr>
          <w:rFonts w:ascii="宋体" w:hAnsi="宋体" w:hint="eastAsia"/>
          <w:color w:val="000000"/>
          <w:szCs w:val="21"/>
        </w:rPr>
        <w:t xml:space="preserve">11.2 市场风险—主要指由于市场变化或经济环境造成乙方营业收入减少，经营效益下降而导致还款能力不足的风险，甚至亏损。 </w:t>
      </w:r>
    </w:p>
    <w:p w14:paraId="6CE576B7" w14:textId="77777777" w:rsidR="000256BC" w:rsidRDefault="000256BC">
      <w:pPr>
        <w:spacing w:line="360" w:lineRule="auto"/>
        <w:ind w:left="525" w:hangingChars="250" w:hanging="525"/>
        <w:rPr>
          <w:rFonts w:ascii="宋体" w:hAnsi="宋体" w:hint="eastAsia"/>
          <w:color w:val="000000"/>
          <w:szCs w:val="21"/>
        </w:rPr>
      </w:pPr>
      <w:r>
        <w:rPr>
          <w:rFonts w:ascii="宋体" w:hAnsi="宋体" w:hint="eastAsia"/>
          <w:color w:val="000000"/>
          <w:szCs w:val="21"/>
        </w:rPr>
        <w:t xml:space="preserve">11.3 信用风险和流动性风险—指社会诚信度，资金流动性等风险。 </w:t>
      </w:r>
    </w:p>
    <w:p w14:paraId="3A084789" w14:textId="77777777" w:rsidR="000256BC" w:rsidRDefault="000256BC">
      <w:pPr>
        <w:spacing w:line="360" w:lineRule="auto"/>
        <w:ind w:left="525" w:hangingChars="250" w:hanging="525"/>
        <w:rPr>
          <w:rFonts w:ascii="宋体" w:hAnsi="宋体" w:hint="eastAsia"/>
          <w:color w:val="000000"/>
          <w:szCs w:val="21"/>
        </w:rPr>
      </w:pPr>
      <w:r>
        <w:rPr>
          <w:rFonts w:ascii="宋体" w:hAnsi="宋体" w:hint="eastAsia"/>
          <w:color w:val="000000"/>
          <w:szCs w:val="21"/>
        </w:rPr>
        <w:t>11.4 其他风险—战争、自然灾害等不可抗力风险；金融市场危机等超出乙方自身直接控制能力之外的风险等。</w:t>
      </w:r>
    </w:p>
    <w:p w14:paraId="6AAD32C0" w14:textId="77777777" w:rsidR="000256BC" w:rsidRDefault="000256BC">
      <w:pPr>
        <w:spacing w:line="360" w:lineRule="auto"/>
        <w:ind w:left="525" w:hangingChars="250" w:hanging="525"/>
        <w:rPr>
          <w:rFonts w:ascii="宋体" w:hAnsi="宋体"/>
          <w:color w:val="000000"/>
          <w:szCs w:val="21"/>
        </w:rPr>
      </w:pPr>
    </w:p>
    <w:p w14:paraId="1180E3BE" w14:textId="77777777" w:rsidR="000256BC" w:rsidRDefault="000256BC">
      <w:pPr>
        <w:pStyle w:val="1"/>
        <w:tabs>
          <w:tab w:val="clear" w:pos="840"/>
        </w:tabs>
        <w:ind w:left="0" w:firstLine="0"/>
        <w:rPr>
          <w:rFonts w:hAnsi="宋体"/>
          <w:szCs w:val="21"/>
        </w:rPr>
      </w:pPr>
      <w:bookmarkStart w:id="282" w:name="_Toc282098714"/>
      <w:bookmarkStart w:id="283" w:name="_Toc282099318"/>
      <w:bookmarkStart w:id="284" w:name="_Toc282100322"/>
      <w:bookmarkStart w:id="285" w:name="_Toc282421429"/>
      <w:bookmarkStart w:id="286" w:name="_Toc282421801"/>
      <w:bookmarkStart w:id="287" w:name="_Toc289798754"/>
      <w:bookmarkEnd w:id="276"/>
      <w:bookmarkEnd w:id="277"/>
      <w:bookmarkEnd w:id="278"/>
      <w:bookmarkEnd w:id="279"/>
      <w:bookmarkEnd w:id="280"/>
      <w:bookmarkEnd w:id="281"/>
      <w:r>
        <w:rPr>
          <w:rFonts w:hAnsi="宋体"/>
          <w:szCs w:val="21"/>
        </w:rPr>
        <w:t>12. 违约及其责任</w:t>
      </w:r>
      <w:bookmarkEnd w:id="282"/>
      <w:bookmarkEnd w:id="283"/>
      <w:bookmarkEnd w:id="284"/>
      <w:bookmarkEnd w:id="285"/>
      <w:bookmarkEnd w:id="286"/>
      <w:bookmarkEnd w:id="287"/>
    </w:p>
    <w:p w14:paraId="18ADAA65" w14:textId="77777777" w:rsidR="000256BC" w:rsidRDefault="000256BC">
      <w:pPr>
        <w:spacing w:line="360" w:lineRule="auto"/>
        <w:ind w:left="525" w:hangingChars="250" w:hanging="525"/>
        <w:rPr>
          <w:rFonts w:ascii="宋体" w:hAnsi="宋体"/>
          <w:color w:val="000000"/>
          <w:szCs w:val="21"/>
        </w:rPr>
      </w:pPr>
      <w:r>
        <w:rPr>
          <w:rFonts w:ascii="宋体" w:hAnsi="宋体"/>
          <w:color w:val="000000"/>
          <w:szCs w:val="21"/>
        </w:rPr>
        <w:t>1</w:t>
      </w:r>
      <w:r>
        <w:rPr>
          <w:rFonts w:ascii="宋体" w:hAnsi="宋体" w:hint="eastAsia"/>
          <w:color w:val="000000"/>
          <w:szCs w:val="21"/>
        </w:rPr>
        <w:t>2</w:t>
      </w:r>
      <w:r>
        <w:rPr>
          <w:rFonts w:ascii="宋体" w:hAnsi="宋体"/>
          <w:color w:val="000000"/>
          <w:szCs w:val="21"/>
        </w:rPr>
        <w:t>.1 本协议生效后，各方应按照本协议及</w:t>
      </w:r>
      <w:r>
        <w:rPr>
          <w:rFonts w:ascii="宋体" w:hAnsi="宋体" w:hint="eastAsia"/>
          <w:color w:val="000000"/>
          <w:szCs w:val="21"/>
        </w:rPr>
        <w:t>本协议第14条约定的附件内容</w:t>
      </w:r>
      <w:r>
        <w:rPr>
          <w:rFonts w:ascii="宋体" w:hAnsi="宋体"/>
          <w:color w:val="000000"/>
          <w:szCs w:val="21"/>
        </w:rPr>
        <w:t>全面、适当、及时地履行其义务，若本协议的任何一方违反本协议包括</w:t>
      </w:r>
      <w:r>
        <w:rPr>
          <w:rFonts w:ascii="宋体" w:hAnsi="宋体" w:hint="eastAsia"/>
          <w:color w:val="000000"/>
          <w:szCs w:val="21"/>
        </w:rPr>
        <w:t>第14条约定的附件</w:t>
      </w:r>
      <w:r>
        <w:rPr>
          <w:rFonts w:ascii="宋体" w:hAnsi="宋体"/>
          <w:color w:val="000000"/>
          <w:szCs w:val="21"/>
        </w:rPr>
        <w:t>的约定，均构成违约。</w:t>
      </w:r>
    </w:p>
    <w:p w14:paraId="596EAB46" w14:textId="77777777" w:rsidR="000256BC" w:rsidRDefault="000256BC">
      <w:pPr>
        <w:spacing w:line="360" w:lineRule="auto"/>
        <w:ind w:left="525" w:hangingChars="250" w:hanging="525"/>
        <w:rPr>
          <w:rFonts w:ascii="宋体" w:hAnsi="宋体"/>
          <w:color w:val="000000"/>
          <w:szCs w:val="21"/>
        </w:rPr>
      </w:pPr>
      <w:r>
        <w:rPr>
          <w:rFonts w:ascii="宋体" w:hAnsi="宋体" w:hint="eastAsia"/>
          <w:color w:val="000000"/>
          <w:szCs w:val="21"/>
        </w:rPr>
        <w:t>12.2 各方同意，除本协议另有约定，本协议违约金为甲方</w:t>
      </w:r>
      <w:r>
        <w:rPr>
          <w:rFonts w:ascii="宋体" w:hAnsi="宋体"/>
          <w:color w:val="000000"/>
          <w:szCs w:val="21"/>
        </w:rPr>
        <w:t>认购的增资款项</w:t>
      </w:r>
      <w:r>
        <w:rPr>
          <w:rFonts w:ascii="宋体" w:hAnsi="宋体" w:hint="eastAsia"/>
          <w:color w:val="000000"/>
          <w:szCs w:val="21"/>
        </w:rPr>
        <w:t>全额的10％。</w:t>
      </w:r>
    </w:p>
    <w:p w14:paraId="05AD7A52" w14:textId="77777777" w:rsidR="000256BC" w:rsidRDefault="000256BC">
      <w:pPr>
        <w:spacing w:line="360" w:lineRule="auto"/>
        <w:ind w:left="525" w:hangingChars="250" w:hanging="525"/>
        <w:rPr>
          <w:rFonts w:ascii="宋体" w:hAnsi="宋体" w:cs="宋体" w:hint="eastAsia"/>
          <w:color w:val="000000"/>
          <w:szCs w:val="21"/>
          <w:shd w:val="clear" w:color="auto" w:fill="FFFFFF"/>
        </w:rPr>
      </w:pPr>
      <w:r>
        <w:rPr>
          <w:rFonts w:ascii="宋体" w:hAnsi="宋体" w:hint="eastAsia"/>
          <w:color w:val="000000"/>
          <w:szCs w:val="21"/>
        </w:rPr>
        <w:t xml:space="preserve">12.3 </w:t>
      </w:r>
      <w:r>
        <w:rPr>
          <w:rFonts w:ascii="宋体" w:hAnsi="宋体" w:cs="宋体" w:hint="eastAsia"/>
          <w:color w:val="000000"/>
          <w:szCs w:val="21"/>
          <w:shd w:val="clear" w:color="auto" w:fill="FFFFFF"/>
        </w:rPr>
        <w:t>乙方应按照本协议第十条的约定充分、详尽、及时的披露项目所需文件材料，若乙方存在重大遗漏、误导和虚构的行为，甲方有权解除本协议，要求乙方返还已投资款项并按照本条约定由乙方承担违约责任。</w:t>
      </w:r>
    </w:p>
    <w:p w14:paraId="6B3A3FC1" w14:textId="77777777" w:rsidR="00577649" w:rsidRDefault="00577649">
      <w:pPr>
        <w:spacing w:line="360" w:lineRule="auto"/>
        <w:ind w:left="525" w:hangingChars="250" w:hanging="525"/>
        <w:rPr>
          <w:rFonts w:ascii="宋体" w:hAnsi="宋体" w:hint="eastAsia"/>
          <w:color w:val="000000"/>
          <w:szCs w:val="21"/>
        </w:rPr>
      </w:pPr>
      <w:r>
        <w:rPr>
          <w:rFonts w:ascii="宋体" w:hAnsi="宋体" w:cs="宋体" w:hint="eastAsia"/>
          <w:color w:val="000000"/>
          <w:szCs w:val="21"/>
          <w:shd w:val="clear" w:color="auto" w:fill="FFFFFF"/>
        </w:rPr>
        <w:t>12.4 乙方未按照本协议第6.5条的约定配合甲方投后管理工作的，包括但不限于在甲方通知之日起拒不提交财务报告等材料的、拒绝表决通过甲方股权转让决议等事项的，应向甲方支付违约金计人民币五万元，并赔偿甲方一切经济损失。</w:t>
      </w:r>
    </w:p>
    <w:p w14:paraId="34ACB025" w14:textId="77777777" w:rsidR="000256BC" w:rsidRDefault="000256BC">
      <w:pPr>
        <w:spacing w:line="360" w:lineRule="auto"/>
        <w:ind w:left="525" w:hangingChars="250" w:hanging="525"/>
        <w:rPr>
          <w:rFonts w:ascii="宋体" w:hAnsi="宋体"/>
          <w:color w:val="000000"/>
          <w:szCs w:val="21"/>
        </w:rPr>
      </w:pPr>
      <w:r>
        <w:rPr>
          <w:rFonts w:ascii="宋体" w:hAnsi="宋体" w:hint="eastAsia"/>
          <w:color w:val="000000"/>
          <w:szCs w:val="21"/>
        </w:rPr>
        <w:t>12.</w:t>
      </w:r>
      <w:r w:rsidR="00577649">
        <w:rPr>
          <w:rFonts w:ascii="宋体" w:hAnsi="宋体" w:hint="eastAsia"/>
          <w:color w:val="000000"/>
          <w:szCs w:val="21"/>
        </w:rPr>
        <w:t>5</w:t>
      </w:r>
      <w:r>
        <w:rPr>
          <w:rFonts w:ascii="宋体" w:hAnsi="宋体" w:hint="eastAsia"/>
          <w:color w:val="000000"/>
          <w:szCs w:val="21"/>
        </w:rPr>
        <w:t>支付违约金不影响守约方要求违约方赔偿损失、继续履行协议或解除协议的权利。</w:t>
      </w:r>
    </w:p>
    <w:p w14:paraId="5FEE5DF8" w14:textId="77777777" w:rsidR="000256BC" w:rsidRDefault="000256BC">
      <w:pPr>
        <w:spacing w:line="360" w:lineRule="auto"/>
        <w:ind w:left="525" w:hangingChars="250" w:hanging="525"/>
        <w:rPr>
          <w:rFonts w:ascii="宋体" w:hAnsi="宋体"/>
          <w:color w:val="000000"/>
          <w:szCs w:val="21"/>
        </w:rPr>
      </w:pPr>
      <w:r>
        <w:rPr>
          <w:rFonts w:ascii="宋体" w:hAnsi="宋体" w:hint="eastAsia"/>
          <w:color w:val="000000"/>
          <w:szCs w:val="21"/>
        </w:rPr>
        <w:t>12.</w:t>
      </w:r>
      <w:r w:rsidR="00577649">
        <w:rPr>
          <w:rFonts w:ascii="宋体" w:hAnsi="宋体" w:hint="eastAsia"/>
          <w:color w:val="000000"/>
          <w:szCs w:val="21"/>
        </w:rPr>
        <w:t>6</w:t>
      </w:r>
      <w:r>
        <w:rPr>
          <w:rFonts w:ascii="宋体" w:hAnsi="宋体" w:hint="eastAsia"/>
          <w:color w:val="000000"/>
          <w:szCs w:val="21"/>
        </w:rPr>
        <w:t>一旦发生违约行为，违约方应当向守约方支付违约金，并赔偿因其违约而给守约方造成的损失以及守约方为追偿损失而支付的合理费用，包括但不限于案件受理费、律师费、财产保全费等。</w:t>
      </w:r>
    </w:p>
    <w:p w14:paraId="5697EDD3" w14:textId="77777777" w:rsidR="000256BC" w:rsidRDefault="000256BC">
      <w:pPr>
        <w:spacing w:line="360" w:lineRule="auto"/>
        <w:ind w:left="525" w:hangingChars="250" w:hanging="525"/>
        <w:rPr>
          <w:rFonts w:ascii="宋体" w:hAnsi="宋体"/>
          <w:color w:val="000000"/>
          <w:szCs w:val="21"/>
        </w:rPr>
      </w:pPr>
    </w:p>
    <w:p w14:paraId="1D8BA5B9" w14:textId="77777777" w:rsidR="000256BC" w:rsidRDefault="000256BC">
      <w:pPr>
        <w:pStyle w:val="1"/>
        <w:tabs>
          <w:tab w:val="clear" w:pos="840"/>
        </w:tabs>
        <w:ind w:left="0" w:firstLine="0"/>
        <w:rPr>
          <w:rFonts w:hAnsi="宋体"/>
          <w:szCs w:val="21"/>
        </w:rPr>
      </w:pPr>
      <w:bookmarkStart w:id="288" w:name="_Toc282098715"/>
      <w:bookmarkStart w:id="289" w:name="_Toc282099319"/>
      <w:bookmarkStart w:id="290" w:name="_Toc282100323"/>
      <w:bookmarkStart w:id="291" w:name="_Toc282421430"/>
      <w:bookmarkStart w:id="292" w:name="_Toc282421802"/>
      <w:bookmarkStart w:id="293" w:name="_Toc289798755"/>
      <w:r>
        <w:rPr>
          <w:rFonts w:hAnsi="宋体"/>
          <w:szCs w:val="21"/>
        </w:rPr>
        <w:t>13. 协议的变更、解除和终止</w:t>
      </w:r>
      <w:bookmarkEnd w:id="288"/>
      <w:bookmarkEnd w:id="289"/>
      <w:bookmarkEnd w:id="290"/>
      <w:bookmarkEnd w:id="291"/>
      <w:bookmarkEnd w:id="292"/>
      <w:bookmarkEnd w:id="293"/>
    </w:p>
    <w:p w14:paraId="11617D88" w14:textId="77777777" w:rsidR="000256BC" w:rsidRDefault="000256BC">
      <w:pPr>
        <w:spacing w:line="360" w:lineRule="auto"/>
        <w:ind w:left="525" w:hangingChars="250" w:hanging="525"/>
        <w:rPr>
          <w:rFonts w:ascii="宋体" w:hAnsi="宋体"/>
          <w:color w:val="000000"/>
          <w:szCs w:val="21"/>
        </w:rPr>
      </w:pPr>
      <w:r>
        <w:rPr>
          <w:rFonts w:ascii="宋体" w:hAnsi="宋体"/>
          <w:color w:val="000000"/>
          <w:szCs w:val="21"/>
        </w:rPr>
        <w:t>1</w:t>
      </w:r>
      <w:r>
        <w:rPr>
          <w:rFonts w:ascii="宋体" w:hAnsi="宋体" w:hint="eastAsia"/>
          <w:color w:val="000000"/>
          <w:szCs w:val="21"/>
        </w:rPr>
        <w:t>3</w:t>
      </w:r>
      <w:r>
        <w:rPr>
          <w:rFonts w:ascii="宋体" w:hAnsi="宋体"/>
          <w:color w:val="000000"/>
          <w:szCs w:val="21"/>
        </w:rPr>
        <w:t>.1 本协议的任何修改、变更应经协议各方另行协商，并就修改、变更事项共同签署协议后方可生效。</w:t>
      </w:r>
    </w:p>
    <w:p w14:paraId="64197D48" w14:textId="77777777" w:rsidR="000256BC" w:rsidRDefault="000256BC">
      <w:pPr>
        <w:spacing w:line="360" w:lineRule="auto"/>
        <w:rPr>
          <w:rFonts w:ascii="宋体" w:hAnsi="宋体"/>
          <w:color w:val="000000"/>
          <w:szCs w:val="21"/>
        </w:rPr>
      </w:pPr>
      <w:r>
        <w:rPr>
          <w:rFonts w:ascii="宋体" w:hAnsi="宋体"/>
          <w:color w:val="000000"/>
          <w:szCs w:val="21"/>
        </w:rPr>
        <w:t>1</w:t>
      </w:r>
      <w:r>
        <w:rPr>
          <w:rFonts w:ascii="宋体" w:hAnsi="宋体" w:hint="eastAsia"/>
          <w:color w:val="000000"/>
          <w:szCs w:val="21"/>
        </w:rPr>
        <w:t>3</w:t>
      </w:r>
      <w:r>
        <w:rPr>
          <w:rFonts w:ascii="宋体" w:hAnsi="宋体"/>
          <w:color w:val="000000"/>
          <w:szCs w:val="21"/>
        </w:rPr>
        <w:t>.2 本协议在下列情况下解除：</w:t>
      </w:r>
    </w:p>
    <w:p w14:paraId="40E819CF" w14:textId="77777777" w:rsidR="000256BC" w:rsidRDefault="000256BC">
      <w:pPr>
        <w:spacing w:line="360" w:lineRule="auto"/>
        <w:ind w:firstLineChars="250" w:firstLine="525"/>
        <w:rPr>
          <w:rFonts w:ascii="宋体" w:hAnsi="宋体"/>
          <w:color w:val="000000"/>
          <w:szCs w:val="21"/>
        </w:rPr>
      </w:pPr>
      <w:r>
        <w:rPr>
          <w:rFonts w:ascii="宋体" w:hAnsi="宋体" w:hint="eastAsia"/>
          <w:color w:val="000000"/>
          <w:szCs w:val="21"/>
        </w:rPr>
        <w:t>（1）</w:t>
      </w:r>
      <w:r>
        <w:rPr>
          <w:rFonts w:ascii="宋体" w:hAnsi="宋体"/>
          <w:color w:val="000000"/>
          <w:szCs w:val="21"/>
        </w:rPr>
        <w:t>经各方当事人协商一致解除。</w:t>
      </w:r>
    </w:p>
    <w:p w14:paraId="2332EE32" w14:textId="77777777" w:rsidR="000256BC" w:rsidRDefault="000256BC">
      <w:pPr>
        <w:spacing w:line="360" w:lineRule="auto"/>
        <w:ind w:leftChars="285" w:left="598"/>
        <w:rPr>
          <w:rFonts w:ascii="宋体" w:hAnsi="宋体"/>
          <w:color w:val="000000"/>
          <w:szCs w:val="21"/>
        </w:rPr>
      </w:pPr>
      <w:r>
        <w:rPr>
          <w:rFonts w:ascii="宋体" w:hAnsi="宋体" w:hint="eastAsia"/>
          <w:color w:val="000000"/>
          <w:szCs w:val="21"/>
        </w:rPr>
        <w:t>（2）</w:t>
      </w:r>
      <w:r>
        <w:rPr>
          <w:rFonts w:ascii="宋体" w:hAnsi="宋体"/>
          <w:color w:val="000000"/>
          <w:szCs w:val="21"/>
        </w:rPr>
        <w:t>任一方发生违约</w:t>
      </w:r>
      <w:r>
        <w:rPr>
          <w:rFonts w:ascii="宋体" w:hAnsi="宋体" w:hint="eastAsia"/>
          <w:color w:val="000000"/>
          <w:szCs w:val="21"/>
        </w:rPr>
        <w:t>行为</w:t>
      </w:r>
      <w:r>
        <w:rPr>
          <w:rFonts w:ascii="宋体" w:hAnsi="宋体"/>
          <w:color w:val="000000"/>
          <w:szCs w:val="21"/>
        </w:rPr>
        <w:t>并在守约方向其发出要求更正的书面通知之日起30天内不予更正的，或累计发生两次或两次以上违约行为</w:t>
      </w:r>
      <w:r>
        <w:rPr>
          <w:rFonts w:ascii="宋体" w:hAnsi="宋体" w:hint="eastAsia"/>
          <w:color w:val="000000"/>
          <w:szCs w:val="21"/>
        </w:rPr>
        <w:t>的</w:t>
      </w:r>
      <w:r>
        <w:rPr>
          <w:rFonts w:ascii="宋体" w:hAnsi="宋体"/>
          <w:color w:val="000000"/>
          <w:szCs w:val="21"/>
        </w:rPr>
        <w:t>，守约方有权单方解除本协议。</w:t>
      </w:r>
    </w:p>
    <w:p w14:paraId="73E8BF64" w14:textId="77777777" w:rsidR="000256BC" w:rsidRDefault="000256BC">
      <w:pPr>
        <w:spacing w:line="360" w:lineRule="auto"/>
        <w:ind w:firstLineChars="250" w:firstLine="525"/>
        <w:rPr>
          <w:rFonts w:ascii="宋体" w:hAnsi="宋体"/>
          <w:color w:val="000000"/>
          <w:szCs w:val="21"/>
        </w:rPr>
      </w:pPr>
      <w:r>
        <w:rPr>
          <w:rFonts w:ascii="宋体" w:hAnsi="宋体" w:hint="eastAsia"/>
          <w:color w:val="000000"/>
          <w:szCs w:val="21"/>
        </w:rPr>
        <w:t>（3）</w:t>
      </w:r>
      <w:r>
        <w:rPr>
          <w:rFonts w:ascii="宋体" w:hAnsi="宋体"/>
          <w:color w:val="000000"/>
          <w:szCs w:val="21"/>
        </w:rPr>
        <w:t>因不可抗力，造成本协议无法履行</w:t>
      </w:r>
      <w:r>
        <w:rPr>
          <w:rFonts w:ascii="宋体" w:hAnsi="宋体" w:hint="eastAsia"/>
          <w:color w:val="000000"/>
          <w:szCs w:val="21"/>
        </w:rPr>
        <w:t>的</w:t>
      </w:r>
      <w:r>
        <w:rPr>
          <w:rFonts w:ascii="宋体" w:hAnsi="宋体"/>
          <w:color w:val="000000"/>
          <w:szCs w:val="21"/>
        </w:rPr>
        <w:t>。</w:t>
      </w:r>
    </w:p>
    <w:p w14:paraId="43034741" w14:textId="77777777" w:rsidR="000256BC" w:rsidRDefault="000256BC">
      <w:pPr>
        <w:spacing w:line="360" w:lineRule="auto"/>
        <w:ind w:left="525" w:hangingChars="250" w:hanging="525"/>
        <w:rPr>
          <w:rFonts w:ascii="宋体" w:hAnsi="宋体"/>
          <w:color w:val="000000"/>
          <w:szCs w:val="21"/>
        </w:rPr>
      </w:pPr>
      <w:r>
        <w:rPr>
          <w:rFonts w:ascii="宋体" w:hAnsi="宋体"/>
          <w:color w:val="000000"/>
          <w:szCs w:val="21"/>
        </w:rPr>
        <w:t>1</w:t>
      </w:r>
      <w:r>
        <w:rPr>
          <w:rFonts w:ascii="宋体" w:hAnsi="宋体" w:hint="eastAsia"/>
          <w:color w:val="000000"/>
          <w:szCs w:val="21"/>
        </w:rPr>
        <w:t>3</w:t>
      </w:r>
      <w:r>
        <w:rPr>
          <w:rFonts w:ascii="宋体" w:hAnsi="宋体"/>
          <w:color w:val="000000"/>
          <w:szCs w:val="21"/>
        </w:rPr>
        <w:t>.3 提出解除协议的一方应当通知其他各方，通知在到达其他各方时生效。</w:t>
      </w:r>
    </w:p>
    <w:p w14:paraId="6FD1600D" w14:textId="77777777" w:rsidR="000256BC" w:rsidRDefault="000256BC">
      <w:pPr>
        <w:spacing w:line="360" w:lineRule="auto"/>
        <w:rPr>
          <w:rFonts w:ascii="宋体" w:hAnsi="宋体"/>
          <w:color w:val="000000"/>
          <w:szCs w:val="21"/>
        </w:rPr>
      </w:pPr>
      <w:r>
        <w:rPr>
          <w:rFonts w:ascii="宋体" w:hAnsi="宋体"/>
          <w:color w:val="000000"/>
          <w:szCs w:val="21"/>
        </w:rPr>
        <w:t>1</w:t>
      </w:r>
      <w:r>
        <w:rPr>
          <w:rFonts w:ascii="宋体" w:hAnsi="宋体" w:hint="eastAsia"/>
          <w:color w:val="000000"/>
          <w:szCs w:val="21"/>
        </w:rPr>
        <w:t>3</w:t>
      </w:r>
      <w:r>
        <w:rPr>
          <w:rFonts w:ascii="宋体" w:hAnsi="宋体"/>
          <w:color w:val="000000"/>
          <w:szCs w:val="21"/>
        </w:rPr>
        <w:t>.4 本协议解除后，不影响守约方要求违约方支付违约金和赔偿损失的权利。</w:t>
      </w:r>
    </w:p>
    <w:p w14:paraId="4E5ED1F3" w14:textId="77777777" w:rsidR="000256BC" w:rsidRDefault="000256BC">
      <w:pPr>
        <w:spacing w:line="360" w:lineRule="auto"/>
        <w:rPr>
          <w:rFonts w:ascii="宋体" w:hAnsi="宋体"/>
          <w:color w:val="000000"/>
          <w:szCs w:val="21"/>
        </w:rPr>
      </w:pPr>
    </w:p>
    <w:p w14:paraId="26A9419A" w14:textId="77777777" w:rsidR="000256BC" w:rsidRDefault="000256BC">
      <w:pPr>
        <w:spacing w:line="360" w:lineRule="auto"/>
        <w:rPr>
          <w:rFonts w:ascii="宋体" w:hAnsi="宋体"/>
          <w:b/>
          <w:bCs/>
          <w:color w:val="000000"/>
          <w:szCs w:val="21"/>
        </w:rPr>
      </w:pPr>
      <w:r>
        <w:rPr>
          <w:rFonts w:ascii="宋体" w:hAnsi="宋体"/>
          <w:b/>
          <w:bCs/>
          <w:color w:val="000000"/>
          <w:szCs w:val="21"/>
        </w:rPr>
        <w:t>1</w:t>
      </w:r>
      <w:r>
        <w:rPr>
          <w:rFonts w:ascii="宋体" w:hAnsi="宋体" w:hint="eastAsia"/>
          <w:b/>
          <w:bCs/>
          <w:color w:val="000000"/>
          <w:szCs w:val="21"/>
        </w:rPr>
        <w:t>4</w:t>
      </w:r>
      <w:r>
        <w:rPr>
          <w:rFonts w:ascii="宋体" w:hAnsi="宋体"/>
          <w:b/>
          <w:bCs/>
          <w:color w:val="000000"/>
          <w:szCs w:val="21"/>
        </w:rPr>
        <w:t>. 附件</w:t>
      </w:r>
    </w:p>
    <w:p w14:paraId="4646811E" w14:textId="77777777" w:rsidR="000256BC" w:rsidRDefault="000256BC">
      <w:pPr>
        <w:spacing w:line="360" w:lineRule="auto"/>
        <w:ind w:left="525" w:hangingChars="250" w:hanging="525"/>
        <w:rPr>
          <w:rFonts w:ascii="宋体" w:hAnsi="宋体"/>
          <w:color w:val="000000"/>
          <w:szCs w:val="21"/>
        </w:rPr>
      </w:pPr>
      <w:r>
        <w:rPr>
          <w:rFonts w:ascii="宋体" w:hAnsi="宋体" w:hint="eastAsia"/>
          <w:color w:val="000000"/>
          <w:szCs w:val="21"/>
        </w:rPr>
        <w:t>14.1 乙方及其主要控股子公司和关联企业的详细情况。</w:t>
      </w:r>
    </w:p>
    <w:p w14:paraId="19D44361" w14:textId="77777777" w:rsidR="000256BC" w:rsidRDefault="000256BC">
      <w:pPr>
        <w:spacing w:line="360" w:lineRule="auto"/>
        <w:ind w:left="525" w:hangingChars="250" w:hanging="525"/>
        <w:rPr>
          <w:rFonts w:ascii="宋体" w:hAnsi="宋体"/>
          <w:color w:val="000000"/>
          <w:szCs w:val="21"/>
        </w:rPr>
      </w:pPr>
      <w:r>
        <w:rPr>
          <w:rFonts w:ascii="宋体" w:hAnsi="宋体" w:hint="eastAsia"/>
          <w:color w:val="000000"/>
          <w:szCs w:val="21"/>
        </w:rPr>
        <w:t>14.2 乙方现行有效的公司章程。</w:t>
      </w:r>
    </w:p>
    <w:p w14:paraId="7F298DCB" w14:textId="77777777" w:rsidR="000256BC" w:rsidRDefault="000256BC">
      <w:pPr>
        <w:spacing w:line="360" w:lineRule="auto"/>
        <w:ind w:left="525" w:hangingChars="250" w:hanging="525"/>
        <w:rPr>
          <w:rFonts w:ascii="宋体" w:hAnsi="宋体"/>
          <w:color w:val="000000"/>
          <w:szCs w:val="21"/>
        </w:rPr>
      </w:pPr>
      <w:r>
        <w:rPr>
          <w:rFonts w:ascii="宋体" w:hAnsi="宋体" w:hint="eastAsia"/>
          <w:color w:val="000000"/>
          <w:szCs w:val="21"/>
        </w:rPr>
        <w:t>14.3 乙方股东会关于公司增资的股东会决议。</w:t>
      </w:r>
    </w:p>
    <w:p w14:paraId="78318F5E" w14:textId="77777777" w:rsidR="000256BC" w:rsidRDefault="000256BC">
      <w:pPr>
        <w:spacing w:line="360" w:lineRule="auto"/>
        <w:ind w:left="525" w:hangingChars="250" w:hanging="525"/>
        <w:rPr>
          <w:rFonts w:ascii="宋体" w:hAnsi="宋体"/>
          <w:color w:val="000000"/>
          <w:szCs w:val="21"/>
        </w:rPr>
      </w:pPr>
      <w:r>
        <w:rPr>
          <w:rFonts w:ascii="宋体" w:hAnsi="宋体" w:hint="eastAsia"/>
          <w:color w:val="000000"/>
          <w:szCs w:val="21"/>
        </w:rPr>
        <w:t xml:space="preserve">14.4 乙方    </w:t>
      </w:r>
      <w:r>
        <w:rPr>
          <w:rFonts w:ascii="宋体" w:hAnsi="宋体"/>
          <w:color w:val="000000"/>
          <w:szCs w:val="21"/>
        </w:rPr>
        <w:t>年</w:t>
      </w:r>
      <w:r>
        <w:rPr>
          <w:rFonts w:ascii="宋体" w:hAnsi="宋体" w:hint="eastAsia"/>
          <w:color w:val="000000"/>
          <w:szCs w:val="21"/>
        </w:rPr>
        <w:t xml:space="preserve">    </w:t>
      </w:r>
      <w:r>
        <w:rPr>
          <w:rFonts w:ascii="宋体" w:hAnsi="宋体"/>
          <w:color w:val="000000"/>
          <w:szCs w:val="21"/>
        </w:rPr>
        <w:t>月</w:t>
      </w:r>
      <w:r>
        <w:rPr>
          <w:rFonts w:ascii="宋体" w:hAnsi="宋体" w:hint="eastAsia"/>
          <w:color w:val="000000"/>
          <w:szCs w:val="21"/>
        </w:rPr>
        <w:t xml:space="preserve">    </w:t>
      </w:r>
      <w:r>
        <w:rPr>
          <w:rFonts w:ascii="宋体" w:hAnsi="宋体"/>
          <w:color w:val="000000"/>
          <w:szCs w:val="21"/>
        </w:rPr>
        <w:t>日的资产负债表</w:t>
      </w:r>
      <w:r>
        <w:rPr>
          <w:rFonts w:ascii="宋体" w:hAnsi="宋体" w:hint="eastAsia"/>
          <w:color w:val="000000"/>
          <w:szCs w:val="21"/>
        </w:rPr>
        <w:t>。</w:t>
      </w:r>
    </w:p>
    <w:p w14:paraId="2055F546" w14:textId="77777777" w:rsidR="000256BC" w:rsidRDefault="000256BC">
      <w:pPr>
        <w:spacing w:line="360" w:lineRule="auto"/>
        <w:rPr>
          <w:rFonts w:ascii="宋体" w:hAnsi="宋体"/>
          <w:b/>
          <w:bCs/>
          <w:color w:val="000000"/>
          <w:szCs w:val="21"/>
        </w:rPr>
      </w:pPr>
    </w:p>
    <w:p w14:paraId="1CAF361B" w14:textId="77777777" w:rsidR="000256BC" w:rsidRDefault="000256BC">
      <w:pPr>
        <w:pStyle w:val="1"/>
        <w:tabs>
          <w:tab w:val="clear" w:pos="840"/>
        </w:tabs>
        <w:ind w:left="0" w:firstLine="0"/>
        <w:rPr>
          <w:rFonts w:hAnsi="宋体"/>
          <w:szCs w:val="21"/>
        </w:rPr>
      </w:pPr>
      <w:r>
        <w:rPr>
          <w:rFonts w:hAnsi="宋体"/>
          <w:szCs w:val="21"/>
        </w:rPr>
        <w:t>15. 通知及送达</w:t>
      </w:r>
    </w:p>
    <w:p w14:paraId="08BB5BB7" w14:textId="77777777" w:rsidR="000256BC" w:rsidRDefault="000256BC">
      <w:pPr>
        <w:spacing w:line="360" w:lineRule="auto"/>
        <w:ind w:left="525" w:hangingChars="250" w:hanging="525"/>
        <w:rPr>
          <w:rFonts w:ascii="宋体" w:hAnsi="宋体"/>
          <w:color w:val="000000"/>
          <w:szCs w:val="21"/>
        </w:rPr>
      </w:pPr>
      <w:r>
        <w:rPr>
          <w:rFonts w:ascii="宋体" w:hAnsi="宋体" w:hint="eastAsia"/>
          <w:color w:val="000000"/>
          <w:szCs w:val="21"/>
        </w:rPr>
        <w:t>15.1 协议各方同意，与本协议有关的任何通知均应采用书面方式,可采用天使客网站平台公告、当面递交、传真、特快专递或挂号信件、电子邮件等形式。公告形式的通知以天使客有关网页上发布之日为送达日；当面递交、传真的通知以当日为送达日；以特快专递、挂号信件发出的通知以签收日或通知发出后第三日为送达日；以电子邮件发出的通知进入对方电子数据接收系统之日视为送达日。</w:t>
      </w:r>
    </w:p>
    <w:p w14:paraId="16BA2DE9" w14:textId="77777777" w:rsidR="000256BC" w:rsidRDefault="000256BC">
      <w:pPr>
        <w:spacing w:line="360" w:lineRule="auto"/>
        <w:rPr>
          <w:rFonts w:ascii="宋体" w:hAnsi="宋体"/>
          <w:color w:val="000000"/>
          <w:szCs w:val="21"/>
        </w:rPr>
      </w:pPr>
      <w:r>
        <w:rPr>
          <w:rFonts w:ascii="宋体" w:hAnsi="宋体" w:hint="eastAsia"/>
          <w:color w:val="000000"/>
          <w:szCs w:val="21"/>
        </w:rPr>
        <w:t>15.2</w:t>
      </w:r>
      <w:r>
        <w:rPr>
          <w:rFonts w:ascii="宋体" w:hAnsi="宋体"/>
          <w:color w:val="000000"/>
          <w:szCs w:val="21"/>
        </w:rPr>
        <w:t xml:space="preserve"> </w:t>
      </w:r>
      <w:r>
        <w:rPr>
          <w:rFonts w:ascii="宋体" w:hAnsi="宋体" w:hint="eastAsia"/>
          <w:color w:val="000000"/>
          <w:szCs w:val="21"/>
        </w:rPr>
        <w:t>通知送达下列地点为有效送达：</w:t>
      </w:r>
    </w:p>
    <w:p w14:paraId="7F80007C" w14:textId="77777777" w:rsidR="000256BC" w:rsidRDefault="000256BC">
      <w:pPr>
        <w:spacing w:line="360" w:lineRule="auto"/>
        <w:ind w:leftChars="257" w:left="1276" w:hanging="736"/>
        <w:rPr>
          <w:rFonts w:ascii="宋体" w:hAnsi="宋体"/>
          <w:b/>
          <w:color w:val="000000"/>
          <w:szCs w:val="21"/>
        </w:rPr>
      </w:pPr>
      <w:r>
        <w:rPr>
          <w:rFonts w:ascii="宋体" w:hAnsi="宋体"/>
          <w:b/>
          <w:color w:val="000000"/>
          <w:szCs w:val="21"/>
        </w:rPr>
        <w:t>甲</w:t>
      </w:r>
      <w:r>
        <w:rPr>
          <w:rFonts w:ascii="宋体" w:hAnsi="宋体" w:hint="eastAsia"/>
          <w:b/>
          <w:color w:val="000000"/>
          <w:szCs w:val="21"/>
        </w:rPr>
        <w:t xml:space="preserve">    </w:t>
      </w:r>
      <w:r>
        <w:rPr>
          <w:rFonts w:ascii="宋体" w:hAnsi="宋体"/>
          <w:b/>
          <w:color w:val="000000"/>
          <w:szCs w:val="21"/>
        </w:rPr>
        <w:t>方：</w:t>
      </w:r>
      <w:r>
        <w:rPr>
          <w:rFonts w:ascii="宋体" w:hAnsi="宋体" w:hint="eastAsia"/>
          <w:b/>
          <w:color w:val="000000"/>
          <w:szCs w:val="21"/>
        </w:rPr>
        <w:t xml:space="preserve"> *** （有限合伙）</w:t>
      </w:r>
    </w:p>
    <w:p w14:paraId="6C9F81C4" w14:textId="77777777" w:rsidR="000256BC" w:rsidRDefault="000256BC">
      <w:pPr>
        <w:spacing w:line="360" w:lineRule="auto"/>
        <w:ind w:leftChars="258" w:left="700" w:hangingChars="75" w:hanging="158"/>
        <w:jc w:val="left"/>
        <w:rPr>
          <w:rFonts w:ascii="宋体" w:hAnsi="宋体" w:hint="eastAsia"/>
          <w:bCs/>
          <w:szCs w:val="21"/>
        </w:rPr>
      </w:pPr>
      <w:r>
        <w:rPr>
          <w:rFonts w:ascii="宋体" w:hAnsi="宋体"/>
          <w:color w:val="000000"/>
          <w:szCs w:val="21"/>
        </w:rPr>
        <w:t>地</w:t>
      </w:r>
      <w:r>
        <w:rPr>
          <w:rFonts w:ascii="宋体" w:hAnsi="宋体" w:hint="eastAsia"/>
          <w:color w:val="000000"/>
          <w:szCs w:val="21"/>
        </w:rPr>
        <w:t xml:space="preserve">    </w:t>
      </w:r>
      <w:r>
        <w:rPr>
          <w:rFonts w:ascii="宋体" w:hAnsi="宋体"/>
          <w:color w:val="000000"/>
          <w:szCs w:val="21"/>
        </w:rPr>
        <w:t>址：</w:t>
      </w:r>
      <w:r>
        <w:rPr>
          <w:rFonts w:ascii="宋体" w:hAnsi="宋体" w:hint="eastAsia"/>
          <w:color w:val="000000"/>
          <w:szCs w:val="21"/>
        </w:rPr>
        <w:t xml:space="preserve"> *** </w:t>
      </w:r>
    </w:p>
    <w:p w14:paraId="3E422B9F" w14:textId="77777777" w:rsidR="000256BC" w:rsidRDefault="000256BC">
      <w:pPr>
        <w:spacing w:line="360" w:lineRule="auto"/>
        <w:ind w:leftChars="258" w:left="700" w:hangingChars="75" w:hanging="158"/>
        <w:jc w:val="left"/>
        <w:rPr>
          <w:rFonts w:ascii="宋体" w:hAnsi="宋体"/>
          <w:color w:val="000000"/>
          <w:szCs w:val="21"/>
        </w:rPr>
      </w:pPr>
      <w:r>
        <w:rPr>
          <w:rFonts w:ascii="宋体" w:hAnsi="宋体"/>
          <w:color w:val="000000"/>
          <w:szCs w:val="21"/>
        </w:rPr>
        <w:t>邮</w:t>
      </w:r>
      <w:r>
        <w:rPr>
          <w:rFonts w:ascii="宋体" w:hAnsi="宋体" w:hint="eastAsia"/>
          <w:color w:val="000000"/>
          <w:szCs w:val="21"/>
        </w:rPr>
        <w:t xml:space="preserve">    </w:t>
      </w:r>
      <w:r>
        <w:rPr>
          <w:rFonts w:ascii="宋体" w:hAnsi="宋体"/>
          <w:color w:val="000000"/>
          <w:szCs w:val="21"/>
        </w:rPr>
        <w:t>编：</w:t>
      </w:r>
      <w:r>
        <w:rPr>
          <w:rFonts w:ascii="宋体" w:hAnsi="宋体" w:hint="eastAsia"/>
          <w:bCs/>
          <w:szCs w:val="21"/>
        </w:rPr>
        <w:t xml:space="preserve"> *** </w:t>
      </w:r>
    </w:p>
    <w:p w14:paraId="0B905080" w14:textId="77777777" w:rsidR="000256BC" w:rsidRDefault="000256BC">
      <w:pPr>
        <w:spacing w:line="360" w:lineRule="auto"/>
        <w:ind w:leftChars="258" w:left="700" w:hangingChars="75" w:hanging="158"/>
        <w:jc w:val="left"/>
        <w:rPr>
          <w:rFonts w:ascii="宋体" w:hAnsi="宋体"/>
          <w:color w:val="000000"/>
          <w:szCs w:val="21"/>
        </w:rPr>
      </w:pPr>
      <w:r>
        <w:rPr>
          <w:rFonts w:ascii="宋体" w:hAnsi="宋体"/>
          <w:color w:val="000000"/>
          <w:szCs w:val="21"/>
        </w:rPr>
        <w:t>收</w:t>
      </w:r>
      <w:r>
        <w:rPr>
          <w:rFonts w:ascii="宋体" w:hAnsi="宋体" w:hint="eastAsia"/>
          <w:color w:val="000000"/>
          <w:szCs w:val="21"/>
        </w:rPr>
        <w:t xml:space="preserve"> </w:t>
      </w:r>
      <w:r>
        <w:rPr>
          <w:rFonts w:ascii="宋体" w:hAnsi="宋体"/>
          <w:color w:val="000000"/>
          <w:szCs w:val="21"/>
        </w:rPr>
        <w:t>件</w:t>
      </w:r>
      <w:r>
        <w:rPr>
          <w:rFonts w:ascii="宋体" w:hAnsi="宋体" w:hint="eastAsia"/>
          <w:color w:val="000000"/>
          <w:szCs w:val="21"/>
        </w:rPr>
        <w:t xml:space="preserve"> </w:t>
      </w:r>
      <w:r>
        <w:rPr>
          <w:rFonts w:ascii="宋体" w:hAnsi="宋体"/>
          <w:color w:val="000000"/>
          <w:szCs w:val="21"/>
        </w:rPr>
        <w:t>人：</w:t>
      </w:r>
      <w:r>
        <w:rPr>
          <w:rFonts w:ascii="宋体" w:hAnsi="宋体" w:hint="eastAsia"/>
          <w:bCs/>
          <w:szCs w:val="21"/>
        </w:rPr>
        <w:t xml:space="preserve"> *** </w:t>
      </w:r>
    </w:p>
    <w:p w14:paraId="3A6CFAE5" w14:textId="77777777" w:rsidR="000256BC" w:rsidRDefault="000256BC">
      <w:pPr>
        <w:spacing w:line="360" w:lineRule="auto"/>
        <w:ind w:leftChars="258" w:left="700" w:hangingChars="75" w:hanging="158"/>
        <w:jc w:val="left"/>
        <w:rPr>
          <w:rFonts w:ascii="宋体" w:hAnsi="宋体"/>
          <w:color w:val="000000"/>
          <w:szCs w:val="21"/>
        </w:rPr>
      </w:pPr>
      <w:r>
        <w:rPr>
          <w:rFonts w:ascii="宋体" w:hAnsi="宋体" w:hint="eastAsia"/>
          <w:color w:val="000000"/>
          <w:szCs w:val="21"/>
        </w:rPr>
        <w:t>传    真：</w:t>
      </w:r>
    </w:p>
    <w:p w14:paraId="01E1E61B" w14:textId="77777777" w:rsidR="000256BC" w:rsidRDefault="000256BC">
      <w:pPr>
        <w:spacing w:line="360" w:lineRule="auto"/>
        <w:ind w:leftChars="258" w:left="700" w:hangingChars="75" w:hanging="158"/>
        <w:jc w:val="left"/>
        <w:rPr>
          <w:rFonts w:ascii="宋体" w:hAnsi="宋体"/>
          <w:color w:val="000000"/>
          <w:szCs w:val="21"/>
        </w:rPr>
      </w:pPr>
      <w:r>
        <w:rPr>
          <w:rFonts w:ascii="宋体" w:hAnsi="宋体" w:hint="eastAsia"/>
          <w:color w:val="000000"/>
          <w:szCs w:val="21"/>
        </w:rPr>
        <w:t>电子邮箱：</w:t>
      </w:r>
    </w:p>
    <w:p w14:paraId="52455527" w14:textId="77777777" w:rsidR="000256BC" w:rsidRDefault="000256BC">
      <w:pPr>
        <w:spacing w:line="360" w:lineRule="auto"/>
        <w:ind w:leftChars="258" w:left="700" w:hangingChars="75" w:hanging="158"/>
        <w:jc w:val="left"/>
        <w:rPr>
          <w:rFonts w:ascii="宋体" w:hAnsi="宋体"/>
          <w:color w:val="000000"/>
          <w:szCs w:val="21"/>
        </w:rPr>
      </w:pPr>
    </w:p>
    <w:p w14:paraId="48E08D9D" w14:textId="77777777" w:rsidR="000256BC" w:rsidRDefault="000256BC">
      <w:pPr>
        <w:spacing w:line="360" w:lineRule="auto"/>
        <w:ind w:leftChars="257" w:left="1276" w:hanging="736"/>
        <w:rPr>
          <w:rFonts w:ascii="宋体" w:hAnsi="宋体"/>
          <w:b/>
          <w:color w:val="000000"/>
          <w:szCs w:val="21"/>
        </w:rPr>
      </w:pPr>
      <w:r>
        <w:rPr>
          <w:rFonts w:ascii="宋体" w:hAnsi="宋体"/>
          <w:b/>
          <w:color w:val="000000"/>
          <w:szCs w:val="21"/>
        </w:rPr>
        <w:t>乙</w:t>
      </w:r>
      <w:r>
        <w:rPr>
          <w:rFonts w:ascii="宋体" w:hAnsi="宋体" w:hint="eastAsia"/>
          <w:b/>
          <w:color w:val="000000"/>
          <w:szCs w:val="21"/>
        </w:rPr>
        <w:t xml:space="preserve">    </w:t>
      </w:r>
      <w:r>
        <w:rPr>
          <w:rFonts w:ascii="宋体" w:hAnsi="宋体"/>
          <w:b/>
          <w:color w:val="000000"/>
          <w:szCs w:val="21"/>
        </w:rPr>
        <w:t>方：</w:t>
      </w:r>
      <w:r>
        <w:rPr>
          <w:rFonts w:ascii="宋体" w:hAnsi="宋体" w:hint="eastAsia"/>
          <w:b/>
          <w:color w:val="000000"/>
          <w:szCs w:val="21"/>
        </w:rPr>
        <w:t xml:space="preserve"> *** </w:t>
      </w:r>
      <w:r>
        <w:rPr>
          <w:rFonts w:ascii="宋体" w:hAnsi="宋体"/>
          <w:b/>
          <w:color w:val="000000"/>
          <w:szCs w:val="21"/>
        </w:rPr>
        <w:t>公司</w:t>
      </w:r>
    </w:p>
    <w:p w14:paraId="69A5A5B6" w14:textId="77777777" w:rsidR="000256BC" w:rsidRDefault="000256BC">
      <w:pPr>
        <w:spacing w:line="360" w:lineRule="auto"/>
        <w:ind w:leftChars="258" w:left="700" w:hangingChars="75" w:hanging="158"/>
        <w:jc w:val="left"/>
        <w:rPr>
          <w:rFonts w:ascii="宋体" w:hAnsi="宋体"/>
          <w:color w:val="000000"/>
          <w:szCs w:val="21"/>
        </w:rPr>
      </w:pPr>
      <w:r>
        <w:rPr>
          <w:rFonts w:ascii="宋体" w:hAnsi="宋体"/>
          <w:color w:val="000000"/>
          <w:szCs w:val="21"/>
        </w:rPr>
        <w:t>地</w:t>
      </w:r>
      <w:r>
        <w:rPr>
          <w:rFonts w:ascii="宋体" w:hAnsi="宋体" w:hint="eastAsia"/>
          <w:color w:val="000000"/>
          <w:szCs w:val="21"/>
        </w:rPr>
        <w:t xml:space="preserve">    </w:t>
      </w:r>
      <w:r>
        <w:rPr>
          <w:rFonts w:ascii="宋体" w:hAnsi="宋体"/>
          <w:color w:val="000000"/>
          <w:szCs w:val="21"/>
        </w:rPr>
        <w:t>址：</w:t>
      </w:r>
      <w:r>
        <w:rPr>
          <w:rFonts w:ascii="宋体" w:hAnsi="宋体" w:hint="eastAsia"/>
          <w:bCs/>
          <w:szCs w:val="21"/>
        </w:rPr>
        <w:t xml:space="preserve"> *** </w:t>
      </w:r>
    </w:p>
    <w:p w14:paraId="12D3239E" w14:textId="77777777" w:rsidR="000256BC" w:rsidRDefault="000256BC">
      <w:pPr>
        <w:spacing w:line="360" w:lineRule="auto"/>
        <w:ind w:leftChars="258" w:left="700" w:hangingChars="75" w:hanging="158"/>
        <w:jc w:val="left"/>
        <w:rPr>
          <w:rFonts w:ascii="宋体" w:hAnsi="宋体" w:hint="eastAsia"/>
          <w:bCs/>
          <w:szCs w:val="21"/>
        </w:rPr>
      </w:pPr>
      <w:r>
        <w:rPr>
          <w:rFonts w:ascii="宋体" w:hAnsi="宋体"/>
          <w:color w:val="000000"/>
          <w:szCs w:val="21"/>
        </w:rPr>
        <w:t>邮</w:t>
      </w:r>
      <w:r>
        <w:rPr>
          <w:rFonts w:ascii="宋体" w:hAnsi="宋体" w:hint="eastAsia"/>
          <w:color w:val="000000"/>
          <w:szCs w:val="21"/>
        </w:rPr>
        <w:t xml:space="preserve">    </w:t>
      </w:r>
      <w:r>
        <w:rPr>
          <w:rFonts w:ascii="宋体" w:hAnsi="宋体"/>
          <w:color w:val="000000"/>
          <w:szCs w:val="21"/>
        </w:rPr>
        <w:t>编：</w:t>
      </w:r>
      <w:r>
        <w:rPr>
          <w:rFonts w:ascii="宋体" w:hAnsi="宋体" w:hint="eastAsia"/>
          <w:bCs/>
          <w:szCs w:val="21"/>
        </w:rPr>
        <w:t xml:space="preserve"> *** </w:t>
      </w:r>
    </w:p>
    <w:p w14:paraId="490A1879" w14:textId="77777777" w:rsidR="000256BC" w:rsidRDefault="000256BC">
      <w:pPr>
        <w:spacing w:line="360" w:lineRule="auto"/>
        <w:ind w:leftChars="258" w:left="700" w:hangingChars="75" w:hanging="158"/>
        <w:jc w:val="left"/>
        <w:rPr>
          <w:rFonts w:ascii="宋体" w:hAnsi="宋体"/>
          <w:color w:val="000000"/>
          <w:szCs w:val="21"/>
        </w:rPr>
      </w:pPr>
      <w:r>
        <w:rPr>
          <w:rFonts w:ascii="宋体" w:hAnsi="宋体"/>
          <w:color w:val="000000"/>
          <w:szCs w:val="21"/>
        </w:rPr>
        <w:t>收</w:t>
      </w:r>
      <w:r>
        <w:rPr>
          <w:rFonts w:ascii="宋体" w:hAnsi="宋体" w:hint="eastAsia"/>
          <w:color w:val="000000"/>
          <w:szCs w:val="21"/>
        </w:rPr>
        <w:t xml:space="preserve"> </w:t>
      </w:r>
      <w:r>
        <w:rPr>
          <w:rFonts w:ascii="宋体" w:hAnsi="宋体"/>
          <w:color w:val="000000"/>
          <w:szCs w:val="21"/>
        </w:rPr>
        <w:t>件</w:t>
      </w:r>
      <w:r>
        <w:rPr>
          <w:rFonts w:ascii="宋体" w:hAnsi="宋体" w:hint="eastAsia"/>
          <w:color w:val="000000"/>
          <w:szCs w:val="21"/>
        </w:rPr>
        <w:t xml:space="preserve"> </w:t>
      </w:r>
      <w:r>
        <w:rPr>
          <w:rFonts w:ascii="宋体" w:hAnsi="宋体"/>
          <w:color w:val="000000"/>
          <w:szCs w:val="21"/>
        </w:rPr>
        <w:t>人：</w:t>
      </w:r>
      <w:r>
        <w:rPr>
          <w:rFonts w:ascii="宋体" w:hAnsi="宋体" w:hint="eastAsia"/>
          <w:bCs/>
          <w:szCs w:val="21"/>
        </w:rPr>
        <w:t xml:space="preserve"> *** </w:t>
      </w:r>
    </w:p>
    <w:p w14:paraId="2359BD04" w14:textId="77777777" w:rsidR="000256BC" w:rsidRDefault="000256BC">
      <w:pPr>
        <w:spacing w:line="360" w:lineRule="auto"/>
        <w:ind w:leftChars="258" w:left="700" w:hangingChars="75" w:hanging="158"/>
        <w:jc w:val="left"/>
        <w:rPr>
          <w:rFonts w:ascii="宋体" w:hAnsi="宋体"/>
          <w:color w:val="000000"/>
          <w:szCs w:val="21"/>
        </w:rPr>
      </w:pPr>
      <w:r>
        <w:rPr>
          <w:rFonts w:ascii="宋体" w:hAnsi="宋体" w:hint="eastAsia"/>
          <w:color w:val="000000"/>
          <w:szCs w:val="21"/>
        </w:rPr>
        <w:t>传    真：</w:t>
      </w:r>
    </w:p>
    <w:p w14:paraId="44B4FAE0" w14:textId="77777777" w:rsidR="000256BC" w:rsidRDefault="000256BC">
      <w:pPr>
        <w:spacing w:line="360" w:lineRule="auto"/>
        <w:ind w:leftChars="258" w:left="700" w:hangingChars="75" w:hanging="158"/>
        <w:jc w:val="left"/>
        <w:rPr>
          <w:rFonts w:ascii="宋体" w:hAnsi="宋体"/>
          <w:color w:val="000000"/>
          <w:szCs w:val="21"/>
        </w:rPr>
      </w:pPr>
      <w:r>
        <w:rPr>
          <w:rFonts w:ascii="宋体" w:hAnsi="宋体" w:hint="eastAsia"/>
          <w:color w:val="000000"/>
          <w:szCs w:val="21"/>
        </w:rPr>
        <w:t>电子邮箱：</w:t>
      </w:r>
    </w:p>
    <w:p w14:paraId="6E093498" w14:textId="77777777" w:rsidR="000256BC" w:rsidRDefault="000256BC">
      <w:pPr>
        <w:spacing w:line="360" w:lineRule="auto"/>
        <w:ind w:leftChars="258" w:left="700" w:hangingChars="75" w:hanging="158"/>
        <w:jc w:val="left"/>
        <w:rPr>
          <w:rFonts w:ascii="宋体" w:hAnsi="宋体"/>
          <w:color w:val="000000"/>
          <w:szCs w:val="21"/>
        </w:rPr>
      </w:pPr>
    </w:p>
    <w:p w14:paraId="7233A786" w14:textId="77777777" w:rsidR="000256BC" w:rsidRDefault="000256BC">
      <w:pPr>
        <w:spacing w:line="360" w:lineRule="auto"/>
        <w:ind w:leftChars="256" w:left="538" w:firstLine="2"/>
        <w:rPr>
          <w:rFonts w:ascii="宋体" w:hAnsi="宋体"/>
          <w:b/>
          <w:color w:val="000000"/>
          <w:szCs w:val="21"/>
        </w:rPr>
      </w:pPr>
      <w:r>
        <w:rPr>
          <w:rFonts w:ascii="宋体" w:hAnsi="宋体"/>
          <w:b/>
          <w:color w:val="000000"/>
          <w:szCs w:val="21"/>
        </w:rPr>
        <w:t>丙方：</w:t>
      </w:r>
    </w:p>
    <w:p w14:paraId="42AEA6B5" w14:textId="77777777" w:rsidR="000256BC" w:rsidRDefault="000256BC" w:rsidP="00A33C84">
      <w:pPr>
        <w:spacing w:line="360" w:lineRule="auto"/>
        <w:ind w:firstLineChars="224" w:firstLine="472"/>
        <w:rPr>
          <w:rFonts w:ascii="宋体" w:hAnsi="宋体"/>
          <w:b/>
          <w:bCs/>
          <w:color w:val="000000"/>
          <w:szCs w:val="21"/>
        </w:rPr>
      </w:pPr>
      <w:r>
        <w:rPr>
          <w:rFonts w:ascii="宋体" w:hAnsi="宋体" w:hint="eastAsia"/>
          <w:b/>
          <w:bCs/>
          <w:color w:val="000000"/>
          <w:szCs w:val="21"/>
        </w:rPr>
        <w:t xml:space="preserve"> ***           </w:t>
      </w:r>
      <w:r>
        <w:rPr>
          <w:rFonts w:ascii="宋体" w:hAnsi="宋体" w:hint="eastAsia"/>
          <w:bCs/>
          <w:color w:val="000000"/>
          <w:szCs w:val="21"/>
        </w:rPr>
        <w:t xml:space="preserve">地    址：      </w:t>
      </w:r>
    </w:p>
    <w:p w14:paraId="413E3E4D" w14:textId="77777777" w:rsidR="000256BC" w:rsidRDefault="000256BC">
      <w:pPr>
        <w:spacing w:line="360" w:lineRule="auto"/>
        <w:ind w:firstLineChars="924" w:firstLine="1940"/>
        <w:rPr>
          <w:rFonts w:ascii="宋体" w:hAnsi="宋体"/>
          <w:bCs/>
          <w:color w:val="000000"/>
          <w:szCs w:val="21"/>
        </w:rPr>
      </w:pPr>
      <w:r>
        <w:rPr>
          <w:rFonts w:ascii="宋体" w:hAnsi="宋体" w:hint="eastAsia"/>
          <w:bCs/>
          <w:color w:val="000000"/>
          <w:szCs w:val="21"/>
        </w:rPr>
        <w:t xml:space="preserve"> 联系电话：</w:t>
      </w:r>
      <w:r>
        <w:rPr>
          <w:rFonts w:ascii="宋体" w:hAnsi="宋体"/>
          <w:bCs/>
          <w:color w:val="000000"/>
          <w:szCs w:val="21"/>
        </w:rPr>
        <w:t xml:space="preserve">    </w:t>
      </w:r>
    </w:p>
    <w:p w14:paraId="0BE8F3EE" w14:textId="77777777" w:rsidR="000256BC" w:rsidRDefault="000256BC">
      <w:pPr>
        <w:spacing w:line="360" w:lineRule="auto"/>
        <w:ind w:firstLineChars="924" w:firstLine="1940"/>
        <w:rPr>
          <w:rFonts w:ascii="宋体" w:hAnsi="宋体"/>
          <w:bCs/>
          <w:color w:val="000000"/>
          <w:szCs w:val="21"/>
        </w:rPr>
      </w:pPr>
      <w:r>
        <w:rPr>
          <w:rFonts w:ascii="宋体" w:hAnsi="宋体" w:hint="eastAsia"/>
          <w:bCs/>
          <w:color w:val="000000"/>
          <w:szCs w:val="21"/>
        </w:rPr>
        <w:t xml:space="preserve"> 传</w:t>
      </w:r>
      <w:r>
        <w:rPr>
          <w:rFonts w:ascii="宋体" w:hAnsi="宋体"/>
          <w:bCs/>
          <w:color w:val="000000"/>
          <w:szCs w:val="21"/>
        </w:rPr>
        <w:t xml:space="preserve">    </w:t>
      </w:r>
      <w:r>
        <w:rPr>
          <w:rFonts w:ascii="宋体" w:hAnsi="宋体" w:hint="eastAsia"/>
          <w:bCs/>
          <w:color w:val="000000"/>
          <w:szCs w:val="21"/>
        </w:rPr>
        <w:t>真：</w:t>
      </w:r>
    </w:p>
    <w:p w14:paraId="02E2B0C8" w14:textId="77777777" w:rsidR="000256BC" w:rsidRDefault="000256BC">
      <w:pPr>
        <w:spacing w:line="360" w:lineRule="auto"/>
        <w:ind w:firstLineChars="924" w:firstLine="1940"/>
        <w:rPr>
          <w:rFonts w:ascii="宋体" w:hAnsi="宋体"/>
          <w:bCs/>
          <w:color w:val="000000"/>
          <w:szCs w:val="21"/>
        </w:rPr>
      </w:pPr>
      <w:r>
        <w:rPr>
          <w:rFonts w:ascii="宋体" w:hAnsi="宋体" w:hint="eastAsia"/>
          <w:bCs/>
          <w:color w:val="000000"/>
          <w:szCs w:val="21"/>
        </w:rPr>
        <w:t xml:space="preserve"> 电子邮箱：</w:t>
      </w:r>
    </w:p>
    <w:p w14:paraId="4DA4886D" w14:textId="77777777" w:rsidR="000256BC" w:rsidRDefault="000256BC" w:rsidP="00A33C84">
      <w:pPr>
        <w:spacing w:line="360" w:lineRule="auto"/>
        <w:ind w:firstLineChars="250" w:firstLine="527"/>
        <w:rPr>
          <w:rFonts w:ascii="宋体" w:hAnsi="宋体"/>
          <w:bCs/>
          <w:color w:val="000000"/>
          <w:szCs w:val="21"/>
        </w:rPr>
      </w:pPr>
      <w:r>
        <w:rPr>
          <w:rFonts w:ascii="宋体" w:hAnsi="宋体" w:hint="eastAsia"/>
          <w:b/>
          <w:bCs/>
          <w:color w:val="000000"/>
          <w:szCs w:val="21"/>
        </w:rPr>
        <w:t xml:space="preserve">***           </w:t>
      </w:r>
      <w:r>
        <w:rPr>
          <w:rFonts w:ascii="宋体" w:hAnsi="宋体" w:hint="eastAsia"/>
          <w:bCs/>
          <w:color w:val="000000"/>
          <w:szCs w:val="21"/>
        </w:rPr>
        <w:t xml:space="preserve">地    址：       </w:t>
      </w:r>
    </w:p>
    <w:p w14:paraId="3C12980A" w14:textId="77777777" w:rsidR="000256BC" w:rsidRDefault="000256BC">
      <w:pPr>
        <w:spacing w:line="360" w:lineRule="auto"/>
        <w:ind w:firstLineChars="974" w:firstLine="2045"/>
        <w:rPr>
          <w:rFonts w:ascii="宋体" w:hAnsi="宋体"/>
          <w:bCs/>
          <w:color w:val="000000"/>
          <w:szCs w:val="21"/>
        </w:rPr>
      </w:pPr>
      <w:r>
        <w:rPr>
          <w:rFonts w:ascii="宋体" w:hAnsi="宋体" w:hint="eastAsia"/>
          <w:bCs/>
          <w:color w:val="000000"/>
          <w:szCs w:val="21"/>
        </w:rPr>
        <w:t xml:space="preserve">联系电话：    </w:t>
      </w:r>
    </w:p>
    <w:p w14:paraId="305F8B54" w14:textId="77777777" w:rsidR="000256BC" w:rsidRDefault="000256BC">
      <w:pPr>
        <w:spacing w:line="360" w:lineRule="auto"/>
        <w:ind w:firstLineChars="974" w:firstLine="2045"/>
        <w:rPr>
          <w:rFonts w:ascii="宋体" w:hAnsi="宋体"/>
          <w:bCs/>
          <w:color w:val="000000"/>
          <w:szCs w:val="21"/>
        </w:rPr>
      </w:pPr>
      <w:r>
        <w:rPr>
          <w:rFonts w:ascii="宋体" w:hAnsi="宋体" w:hint="eastAsia"/>
          <w:bCs/>
          <w:color w:val="000000"/>
          <w:szCs w:val="21"/>
        </w:rPr>
        <w:t>传    真：</w:t>
      </w:r>
    </w:p>
    <w:p w14:paraId="5C70EB3B" w14:textId="77777777" w:rsidR="000256BC" w:rsidRDefault="000256BC">
      <w:pPr>
        <w:spacing w:line="360" w:lineRule="auto"/>
        <w:ind w:firstLineChars="974" w:firstLine="2045"/>
        <w:rPr>
          <w:rFonts w:ascii="宋体" w:hAnsi="宋体"/>
          <w:bCs/>
          <w:color w:val="000000"/>
          <w:szCs w:val="21"/>
        </w:rPr>
      </w:pPr>
      <w:r>
        <w:rPr>
          <w:rFonts w:ascii="宋体" w:hAnsi="宋体" w:hint="eastAsia"/>
          <w:bCs/>
          <w:color w:val="000000"/>
          <w:szCs w:val="21"/>
        </w:rPr>
        <w:t>电子邮箱：</w:t>
      </w:r>
    </w:p>
    <w:p w14:paraId="72FD2ED7" w14:textId="77777777" w:rsidR="000256BC" w:rsidRDefault="000256BC" w:rsidP="00A33C84">
      <w:pPr>
        <w:spacing w:line="360" w:lineRule="auto"/>
        <w:ind w:firstLineChars="224" w:firstLine="472"/>
        <w:rPr>
          <w:rFonts w:ascii="宋体" w:hAnsi="宋体"/>
          <w:b/>
          <w:bCs/>
          <w:color w:val="000000"/>
          <w:szCs w:val="21"/>
        </w:rPr>
      </w:pPr>
    </w:p>
    <w:p w14:paraId="75FAEA55" w14:textId="77777777" w:rsidR="000256BC" w:rsidRDefault="000256BC">
      <w:pPr>
        <w:pStyle w:val="1"/>
        <w:tabs>
          <w:tab w:val="clear" w:pos="840"/>
        </w:tabs>
        <w:ind w:left="0" w:firstLine="0"/>
        <w:rPr>
          <w:rFonts w:hAnsi="宋体"/>
          <w:szCs w:val="21"/>
        </w:rPr>
      </w:pPr>
      <w:bookmarkStart w:id="294" w:name="_Toc180943002"/>
      <w:bookmarkStart w:id="295" w:name="_Toc180944649"/>
      <w:bookmarkStart w:id="296" w:name="_Toc180943003"/>
      <w:bookmarkStart w:id="297" w:name="_Toc180944650"/>
      <w:bookmarkStart w:id="298" w:name="_Toc282098716"/>
      <w:bookmarkStart w:id="299" w:name="_Toc282099320"/>
      <w:bookmarkStart w:id="300" w:name="_Toc282100324"/>
      <w:bookmarkStart w:id="301" w:name="_Toc282421431"/>
      <w:bookmarkStart w:id="302" w:name="_Toc282421803"/>
      <w:bookmarkStart w:id="303" w:name="_Toc289798756"/>
      <w:bookmarkEnd w:id="294"/>
      <w:bookmarkEnd w:id="295"/>
      <w:bookmarkEnd w:id="296"/>
      <w:bookmarkEnd w:id="297"/>
      <w:r>
        <w:rPr>
          <w:rFonts w:hAnsi="宋体"/>
          <w:szCs w:val="21"/>
        </w:rPr>
        <w:t>16. 法律适用与争议解决</w:t>
      </w:r>
      <w:bookmarkEnd w:id="298"/>
      <w:bookmarkEnd w:id="299"/>
      <w:bookmarkEnd w:id="300"/>
      <w:bookmarkEnd w:id="301"/>
      <w:bookmarkEnd w:id="302"/>
      <w:bookmarkEnd w:id="303"/>
    </w:p>
    <w:p w14:paraId="35FCC560" w14:textId="77777777" w:rsidR="000256BC" w:rsidRDefault="000256BC">
      <w:pPr>
        <w:spacing w:line="360" w:lineRule="auto"/>
        <w:rPr>
          <w:rFonts w:ascii="宋体" w:hAnsi="宋体"/>
          <w:color w:val="000000"/>
          <w:szCs w:val="21"/>
        </w:rPr>
      </w:pPr>
      <w:r>
        <w:rPr>
          <w:rFonts w:ascii="宋体" w:hAnsi="宋体" w:hint="eastAsia"/>
          <w:color w:val="000000"/>
          <w:szCs w:val="21"/>
        </w:rPr>
        <w:t>16.1 本协议的效力、解释及履行均适用中国人民共和国法律。</w:t>
      </w:r>
    </w:p>
    <w:p w14:paraId="3D2CCF83" w14:textId="77777777" w:rsidR="000256BC" w:rsidRDefault="000256BC">
      <w:pPr>
        <w:spacing w:line="360" w:lineRule="auto"/>
        <w:ind w:left="525" w:hangingChars="250" w:hanging="525"/>
        <w:rPr>
          <w:rFonts w:ascii="宋体" w:hAnsi="宋体"/>
          <w:color w:val="000000"/>
          <w:szCs w:val="21"/>
        </w:rPr>
      </w:pPr>
      <w:r>
        <w:rPr>
          <w:rFonts w:ascii="宋体" w:hAnsi="宋体" w:hint="eastAsia"/>
          <w:color w:val="000000"/>
          <w:szCs w:val="21"/>
        </w:rPr>
        <w:t>16.2 本协议各方当事人因本协议发生的任何争议，均应首先通过友好协商的方式解决，如协商不成，各方同意向深圳仲裁委员会申请仲裁。</w:t>
      </w:r>
    </w:p>
    <w:p w14:paraId="7B21B40C" w14:textId="77777777" w:rsidR="000256BC" w:rsidRDefault="000256BC">
      <w:pPr>
        <w:spacing w:line="360" w:lineRule="auto"/>
        <w:rPr>
          <w:rFonts w:ascii="宋体" w:hAnsi="宋体"/>
          <w:color w:val="000000"/>
          <w:szCs w:val="21"/>
        </w:rPr>
      </w:pPr>
    </w:p>
    <w:p w14:paraId="570519EF" w14:textId="77777777" w:rsidR="000256BC" w:rsidRDefault="000256BC">
      <w:pPr>
        <w:pStyle w:val="1"/>
        <w:tabs>
          <w:tab w:val="clear" w:pos="840"/>
        </w:tabs>
        <w:ind w:left="0" w:firstLine="0"/>
        <w:rPr>
          <w:rFonts w:hAnsi="宋体"/>
          <w:szCs w:val="21"/>
        </w:rPr>
      </w:pPr>
      <w:bookmarkStart w:id="304" w:name="_Toc282098717"/>
      <w:bookmarkStart w:id="305" w:name="_Toc282099321"/>
      <w:bookmarkStart w:id="306" w:name="_Toc282100325"/>
      <w:bookmarkStart w:id="307" w:name="_Toc282421432"/>
      <w:bookmarkStart w:id="308" w:name="_Toc282421804"/>
      <w:bookmarkStart w:id="309" w:name="_Toc289798757"/>
      <w:r>
        <w:rPr>
          <w:rFonts w:hAnsi="宋体"/>
          <w:szCs w:val="21"/>
        </w:rPr>
        <w:t>17. 附则</w:t>
      </w:r>
      <w:bookmarkEnd w:id="304"/>
      <w:bookmarkEnd w:id="305"/>
      <w:bookmarkEnd w:id="306"/>
      <w:bookmarkEnd w:id="307"/>
      <w:bookmarkEnd w:id="308"/>
      <w:bookmarkEnd w:id="309"/>
    </w:p>
    <w:p w14:paraId="79C0BD1D" w14:textId="77777777" w:rsidR="000256BC" w:rsidRDefault="000256BC">
      <w:pPr>
        <w:spacing w:line="360" w:lineRule="auto"/>
        <w:ind w:left="525" w:hangingChars="250" w:hanging="525"/>
        <w:rPr>
          <w:rFonts w:ascii="宋体" w:hAnsi="宋体" w:hint="eastAsia"/>
          <w:color w:val="000000"/>
          <w:szCs w:val="21"/>
        </w:rPr>
      </w:pPr>
      <w:r>
        <w:rPr>
          <w:rFonts w:ascii="宋体" w:hAnsi="宋体" w:hint="eastAsia"/>
          <w:color w:val="000000"/>
          <w:szCs w:val="21"/>
        </w:rPr>
        <w:t>17.1 除非本协议另有规定，各方应自行支付各自产生的，与本协议及本协议述及的文件的谈判、起草、签署和执行有关的成本和费用。乙方增资审批、验资、审计、工商变更登记等费用由乙方自行承担。</w:t>
      </w:r>
    </w:p>
    <w:p w14:paraId="7223F2D3" w14:textId="77777777" w:rsidR="000256BC" w:rsidRDefault="000256BC">
      <w:pPr>
        <w:spacing w:line="360" w:lineRule="auto"/>
        <w:ind w:left="525" w:hangingChars="250" w:hanging="525"/>
        <w:rPr>
          <w:rFonts w:ascii="宋体" w:hAnsi="宋体" w:hint="eastAsia"/>
          <w:color w:val="000000"/>
          <w:szCs w:val="21"/>
        </w:rPr>
      </w:pPr>
      <w:r>
        <w:rPr>
          <w:rFonts w:ascii="宋体" w:hAnsi="宋体" w:hint="eastAsia"/>
          <w:color w:val="000000"/>
          <w:szCs w:val="21"/>
        </w:rPr>
        <w:t>17.2 乙方和丙方承诺，甲方增资完成后，有关乙方公司运营及本协议履行的重大事项，乙方和丙方应及时向甲方披露，否则由此导致甲方损失的，乙方和丙方应承担连带责任。</w:t>
      </w:r>
    </w:p>
    <w:p w14:paraId="68277B11" w14:textId="77777777" w:rsidR="000256BC" w:rsidRDefault="000256BC">
      <w:pPr>
        <w:spacing w:line="360" w:lineRule="auto"/>
        <w:ind w:left="525" w:hangingChars="250" w:hanging="525"/>
        <w:rPr>
          <w:rFonts w:ascii="宋体" w:hAnsi="宋体"/>
          <w:color w:val="000000"/>
          <w:szCs w:val="21"/>
        </w:rPr>
      </w:pPr>
      <w:r>
        <w:rPr>
          <w:rFonts w:ascii="宋体" w:hAnsi="宋体" w:hint="eastAsia"/>
          <w:color w:val="000000"/>
          <w:szCs w:val="21"/>
        </w:rPr>
        <w:t>17.3各方同意在不影响其实质权利义务的前提下，将遵守天使客后期不定时公布的投资规则和交易制度，违反者将视为对本协议的违约。</w:t>
      </w:r>
    </w:p>
    <w:p w14:paraId="4DA9231A" w14:textId="77777777" w:rsidR="000256BC" w:rsidRDefault="000256BC">
      <w:pPr>
        <w:spacing w:line="360" w:lineRule="auto"/>
        <w:ind w:left="525" w:hangingChars="250" w:hanging="525"/>
        <w:rPr>
          <w:rFonts w:ascii="宋体" w:hAnsi="宋体"/>
          <w:color w:val="000000"/>
          <w:szCs w:val="21"/>
        </w:rPr>
      </w:pPr>
      <w:r>
        <w:rPr>
          <w:rFonts w:ascii="宋体" w:hAnsi="宋体" w:hint="eastAsia"/>
          <w:color w:val="000000"/>
          <w:szCs w:val="21"/>
        </w:rPr>
        <w:t>17.4本协议未尽事宜，各方可另行签署补充文件，该补充文件与本协议具有同等法律效力。</w:t>
      </w:r>
    </w:p>
    <w:p w14:paraId="6CB473CF" w14:textId="77777777" w:rsidR="000256BC" w:rsidRDefault="000256BC">
      <w:pPr>
        <w:spacing w:line="360" w:lineRule="auto"/>
        <w:ind w:left="525" w:hangingChars="250" w:hanging="525"/>
        <w:rPr>
          <w:rFonts w:ascii="宋体" w:hAnsi="宋体" w:hint="eastAsia"/>
          <w:color w:val="000000"/>
          <w:szCs w:val="21"/>
        </w:rPr>
      </w:pPr>
      <w:r>
        <w:rPr>
          <w:rFonts w:ascii="宋体" w:hAnsi="宋体" w:hint="eastAsia"/>
          <w:color w:val="000000"/>
          <w:szCs w:val="21"/>
        </w:rPr>
        <w:t>17.5 本协议自各方签字、盖章后成立并生效。本协议用中文书写，一式</w:t>
      </w:r>
      <w:r>
        <w:rPr>
          <w:rFonts w:ascii="宋体" w:hAnsi="宋体" w:hint="eastAsia"/>
          <w:color w:val="000000"/>
          <w:szCs w:val="21"/>
          <w:u w:val="single"/>
        </w:rPr>
        <w:t xml:space="preserve">    </w:t>
      </w:r>
      <w:r>
        <w:rPr>
          <w:rFonts w:ascii="宋体" w:hAnsi="宋体" w:hint="eastAsia"/>
          <w:color w:val="000000"/>
          <w:szCs w:val="21"/>
        </w:rPr>
        <w:t>份，各方各持一份，其余由乙方备案，各份具有同等法律效力。</w:t>
      </w:r>
    </w:p>
    <w:p w14:paraId="61CBC475" w14:textId="77777777" w:rsidR="000256BC" w:rsidRDefault="000256BC">
      <w:pPr>
        <w:spacing w:line="360" w:lineRule="auto"/>
        <w:ind w:left="525" w:hangingChars="250" w:hanging="525"/>
        <w:jc w:val="center"/>
        <w:rPr>
          <w:rFonts w:ascii="宋体" w:hAnsi="宋体" w:hint="eastAsia"/>
          <w:color w:val="000000"/>
          <w:szCs w:val="21"/>
        </w:rPr>
      </w:pPr>
      <w:r>
        <w:rPr>
          <w:rFonts w:ascii="宋体" w:hAnsi="宋体" w:hint="eastAsia"/>
          <w:color w:val="000000"/>
          <w:szCs w:val="21"/>
        </w:rPr>
        <w:t>（以下无正文）</w:t>
      </w:r>
    </w:p>
    <w:p w14:paraId="613CAADF" w14:textId="77777777" w:rsidR="000256BC" w:rsidRDefault="000256BC">
      <w:pPr>
        <w:spacing w:line="360" w:lineRule="auto"/>
        <w:rPr>
          <w:rFonts w:ascii="宋体" w:hAnsi="宋体" w:hint="eastAsia"/>
          <w:color w:val="000000"/>
          <w:szCs w:val="21"/>
        </w:rPr>
      </w:pPr>
    </w:p>
    <w:p w14:paraId="6F741C34" w14:textId="77777777" w:rsidR="000256BC" w:rsidRDefault="000256BC">
      <w:pPr>
        <w:spacing w:line="360" w:lineRule="auto"/>
        <w:rPr>
          <w:rFonts w:ascii="宋体" w:hAnsi="宋体" w:hint="eastAsia"/>
          <w:color w:val="000000"/>
          <w:szCs w:val="21"/>
        </w:rPr>
      </w:pPr>
    </w:p>
    <w:p w14:paraId="546AE602" w14:textId="77777777" w:rsidR="000256BC" w:rsidRDefault="000256BC">
      <w:pPr>
        <w:spacing w:line="360" w:lineRule="auto"/>
        <w:rPr>
          <w:rFonts w:ascii="宋体" w:hAnsi="宋体" w:hint="eastAsia"/>
          <w:color w:val="000000"/>
          <w:szCs w:val="21"/>
        </w:rPr>
      </w:pPr>
    </w:p>
    <w:p w14:paraId="2406C2F4" w14:textId="77777777" w:rsidR="000256BC" w:rsidRDefault="000256BC">
      <w:pPr>
        <w:spacing w:line="360" w:lineRule="auto"/>
        <w:rPr>
          <w:rFonts w:ascii="宋体" w:hAnsi="宋体" w:hint="eastAsia"/>
          <w:color w:val="000000"/>
          <w:szCs w:val="21"/>
        </w:rPr>
      </w:pPr>
    </w:p>
    <w:p w14:paraId="3271D785" w14:textId="77777777" w:rsidR="000256BC" w:rsidRDefault="000256BC">
      <w:pPr>
        <w:spacing w:line="360" w:lineRule="auto"/>
        <w:rPr>
          <w:rFonts w:ascii="宋体" w:hAnsi="宋体" w:hint="eastAsia"/>
          <w:color w:val="000000"/>
          <w:szCs w:val="21"/>
        </w:rPr>
      </w:pPr>
    </w:p>
    <w:p w14:paraId="5465CABA" w14:textId="77777777" w:rsidR="000256BC" w:rsidRDefault="000256BC">
      <w:pPr>
        <w:spacing w:line="360" w:lineRule="auto"/>
        <w:rPr>
          <w:rFonts w:ascii="宋体" w:hAnsi="宋体" w:hint="eastAsia"/>
          <w:color w:val="000000"/>
          <w:szCs w:val="21"/>
        </w:rPr>
      </w:pPr>
    </w:p>
    <w:p w14:paraId="601F315D" w14:textId="77777777" w:rsidR="000256BC" w:rsidRDefault="000256BC">
      <w:pPr>
        <w:spacing w:line="360" w:lineRule="auto"/>
        <w:rPr>
          <w:rFonts w:ascii="宋体" w:hAnsi="宋体" w:hint="eastAsia"/>
          <w:color w:val="000000"/>
          <w:szCs w:val="21"/>
        </w:rPr>
      </w:pPr>
    </w:p>
    <w:p w14:paraId="27B596ED" w14:textId="77777777" w:rsidR="000256BC" w:rsidRDefault="000256BC">
      <w:pPr>
        <w:spacing w:line="360" w:lineRule="auto"/>
        <w:rPr>
          <w:rFonts w:ascii="宋体" w:hAnsi="宋体" w:hint="eastAsia"/>
          <w:color w:val="000000"/>
          <w:szCs w:val="21"/>
        </w:rPr>
      </w:pPr>
    </w:p>
    <w:p w14:paraId="7C6BC947" w14:textId="77777777" w:rsidR="000256BC" w:rsidRDefault="000256BC">
      <w:pPr>
        <w:spacing w:line="360" w:lineRule="auto"/>
        <w:rPr>
          <w:rFonts w:ascii="宋体" w:hAnsi="宋体" w:hint="eastAsia"/>
          <w:color w:val="000000"/>
          <w:szCs w:val="21"/>
        </w:rPr>
      </w:pPr>
    </w:p>
    <w:p w14:paraId="4E159810" w14:textId="77777777" w:rsidR="000256BC" w:rsidRDefault="000256BC">
      <w:pPr>
        <w:spacing w:line="360" w:lineRule="auto"/>
        <w:rPr>
          <w:rFonts w:ascii="宋体" w:hAnsi="宋体" w:hint="eastAsia"/>
          <w:color w:val="000000"/>
          <w:szCs w:val="21"/>
        </w:rPr>
      </w:pPr>
    </w:p>
    <w:p w14:paraId="2D776D9D" w14:textId="77777777" w:rsidR="000256BC" w:rsidRDefault="000256BC">
      <w:pPr>
        <w:spacing w:line="360" w:lineRule="auto"/>
        <w:rPr>
          <w:rFonts w:ascii="宋体" w:hAnsi="宋体" w:hint="eastAsia"/>
          <w:color w:val="000000"/>
          <w:szCs w:val="21"/>
        </w:rPr>
      </w:pPr>
    </w:p>
    <w:p w14:paraId="59B4E4AB" w14:textId="77777777" w:rsidR="000256BC" w:rsidRDefault="000256BC">
      <w:pPr>
        <w:spacing w:line="360" w:lineRule="auto"/>
        <w:rPr>
          <w:rFonts w:ascii="宋体" w:hAnsi="宋体" w:hint="eastAsia"/>
          <w:color w:val="000000"/>
          <w:szCs w:val="21"/>
        </w:rPr>
      </w:pPr>
    </w:p>
    <w:p w14:paraId="0BB55CA6" w14:textId="77777777" w:rsidR="000256BC" w:rsidRDefault="000256BC">
      <w:pPr>
        <w:spacing w:line="360" w:lineRule="auto"/>
        <w:rPr>
          <w:rFonts w:ascii="宋体" w:hAnsi="宋体" w:hint="eastAsia"/>
          <w:color w:val="000000"/>
          <w:szCs w:val="21"/>
        </w:rPr>
      </w:pPr>
    </w:p>
    <w:p w14:paraId="47B00EB1" w14:textId="77777777" w:rsidR="000256BC" w:rsidRDefault="000256BC">
      <w:pPr>
        <w:spacing w:line="360" w:lineRule="auto"/>
        <w:rPr>
          <w:rFonts w:ascii="宋体" w:hAnsi="宋体" w:hint="eastAsia"/>
          <w:color w:val="000000"/>
          <w:szCs w:val="21"/>
        </w:rPr>
      </w:pPr>
    </w:p>
    <w:p w14:paraId="48307398" w14:textId="77777777" w:rsidR="000256BC" w:rsidRDefault="000256BC">
      <w:pPr>
        <w:spacing w:line="360" w:lineRule="auto"/>
        <w:rPr>
          <w:rFonts w:ascii="宋体" w:hAnsi="宋体" w:hint="eastAsia"/>
          <w:color w:val="000000"/>
          <w:szCs w:val="21"/>
        </w:rPr>
      </w:pPr>
    </w:p>
    <w:p w14:paraId="05CF5927" w14:textId="77777777" w:rsidR="000256BC" w:rsidRDefault="000256BC">
      <w:pPr>
        <w:spacing w:line="360" w:lineRule="auto"/>
        <w:rPr>
          <w:rFonts w:ascii="宋体" w:hAnsi="宋体" w:hint="eastAsia"/>
          <w:color w:val="000000"/>
          <w:szCs w:val="21"/>
        </w:rPr>
      </w:pPr>
      <w:r>
        <w:rPr>
          <w:rFonts w:ascii="宋体" w:hAnsi="宋体" w:hint="eastAsia"/>
          <w:color w:val="000000"/>
          <w:szCs w:val="21"/>
        </w:rPr>
        <w:t>（本页为签署页）</w:t>
      </w:r>
    </w:p>
    <w:p w14:paraId="7E9BD2DA" w14:textId="77777777" w:rsidR="000256BC" w:rsidRDefault="000256BC">
      <w:pPr>
        <w:spacing w:line="360" w:lineRule="auto"/>
        <w:rPr>
          <w:rFonts w:ascii="宋体" w:hAnsi="宋体" w:hint="eastAsia"/>
          <w:color w:val="000000"/>
          <w:szCs w:val="21"/>
        </w:rPr>
      </w:pPr>
    </w:p>
    <w:p w14:paraId="3AF50369" w14:textId="77777777" w:rsidR="000256BC" w:rsidRDefault="000256BC">
      <w:pPr>
        <w:spacing w:line="360" w:lineRule="auto"/>
        <w:rPr>
          <w:rFonts w:ascii="宋体" w:hAnsi="宋体"/>
          <w:color w:val="000000"/>
          <w:szCs w:val="21"/>
        </w:rPr>
      </w:pPr>
    </w:p>
    <w:p w14:paraId="6490A3B1" w14:textId="77777777" w:rsidR="000256BC" w:rsidRDefault="000256BC" w:rsidP="00A33C84">
      <w:pPr>
        <w:spacing w:line="360" w:lineRule="auto"/>
        <w:ind w:left="632" w:hangingChars="300" w:hanging="632"/>
        <w:rPr>
          <w:rFonts w:ascii="宋体" w:hAnsi="宋体"/>
          <w:b/>
          <w:bCs/>
          <w:color w:val="000000"/>
          <w:szCs w:val="21"/>
        </w:rPr>
      </w:pPr>
      <w:r>
        <w:rPr>
          <w:rFonts w:ascii="宋体" w:hAnsi="宋体"/>
          <w:b/>
          <w:color w:val="000000"/>
          <w:szCs w:val="21"/>
        </w:rPr>
        <w:t>甲方：</w:t>
      </w:r>
      <w:r>
        <w:rPr>
          <w:rFonts w:ascii="宋体" w:hAnsi="宋体" w:hint="eastAsia"/>
          <w:b/>
          <w:color w:val="000000"/>
          <w:szCs w:val="21"/>
        </w:rPr>
        <w:t xml:space="preserve"> *** （有限合伙）</w:t>
      </w:r>
      <w:r>
        <w:rPr>
          <w:rFonts w:ascii="宋体" w:hAnsi="宋体"/>
          <w:b/>
          <w:color w:val="000000"/>
          <w:szCs w:val="21"/>
        </w:rPr>
        <w:t xml:space="preserve"> (盖</w:t>
      </w:r>
      <w:r>
        <w:rPr>
          <w:rFonts w:ascii="宋体" w:hAnsi="宋体"/>
          <w:b/>
          <w:bCs/>
          <w:color w:val="000000"/>
          <w:szCs w:val="21"/>
        </w:rPr>
        <w:t xml:space="preserve">章) </w:t>
      </w:r>
    </w:p>
    <w:p w14:paraId="1BE4A142" w14:textId="77777777" w:rsidR="000256BC" w:rsidRDefault="000256BC">
      <w:pPr>
        <w:spacing w:line="360" w:lineRule="auto"/>
        <w:ind w:left="630" w:hangingChars="300" w:hanging="630"/>
        <w:rPr>
          <w:rFonts w:ascii="宋体" w:hAnsi="宋体"/>
          <w:bCs/>
          <w:color w:val="000000"/>
          <w:szCs w:val="21"/>
        </w:rPr>
      </w:pPr>
      <w:r>
        <w:rPr>
          <w:rFonts w:ascii="宋体" w:hAnsi="宋体"/>
          <w:bCs/>
          <w:color w:val="000000"/>
          <w:szCs w:val="21"/>
        </w:rPr>
        <w:t>法定代表人/授权代表(签字)：</w:t>
      </w:r>
    </w:p>
    <w:p w14:paraId="2D0B204B" w14:textId="77777777" w:rsidR="000256BC" w:rsidRDefault="000256BC">
      <w:pPr>
        <w:spacing w:line="360" w:lineRule="auto"/>
        <w:rPr>
          <w:rFonts w:ascii="宋体" w:hAnsi="宋体"/>
          <w:b/>
          <w:bCs/>
          <w:color w:val="000000"/>
          <w:szCs w:val="21"/>
        </w:rPr>
      </w:pPr>
    </w:p>
    <w:p w14:paraId="1EE2A362" w14:textId="77777777" w:rsidR="000256BC" w:rsidRDefault="000256BC" w:rsidP="00A33C84">
      <w:pPr>
        <w:spacing w:line="360" w:lineRule="auto"/>
        <w:ind w:left="632" w:hangingChars="300" w:hanging="632"/>
        <w:rPr>
          <w:rFonts w:ascii="宋体" w:hAnsi="宋体"/>
          <w:b/>
          <w:color w:val="000000"/>
          <w:szCs w:val="21"/>
        </w:rPr>
      </w:pPr>
    </w:p>
    <w:p w14:paraId="77A29AAC" w14:textId="77777777" w:rsidR="000256BC" w:rsidRDefault="000256BC" w:rsidP="00A33C84">
      <w:pPr>
        <w:spacing w:line="360" w:lineRule="auto"/>
        <w:ind w:left="632" w:hangingChars="300" w:hanging="632"/>
        <w:rPr>
          <w:rFonts w:ascii="宋体" w:hAnsi="宋体"/>
          <w:b/>
          <w:bCs/>
          <w:color w:val="000000"/>
          <w:szCs w:val="21"/>
        </w:rPr>
      </w:pPr>
      <w:r>
        <w:rPr>
          <w:rFonts w:ascii="宋体" w:hAnsi="宋体" w:hint="eastAsia"/>
          <w:b/>
          <w:color w:val="000000"/>
          <w:szCs w:val="21"/>
        </w:rPr>
        <w:t>乙</w:t>
      </w:r>
      <w:r>
        <w:rPr>
          <w:rFonts w:ascii="宋体" w:hAnsi="宋体"/>
          <w:b/>
          <w:color w:val="000000"/>
          <w:szCs w:val="21"/>
        </w:rPr>
        <w:t>方：</w:t>
      </w:r>
      <w:r>
        <w:rPr>
          <w:rFonts w:ascii="宋体" w:hAnsi="宋体" w:hint="eastAsia"/>
          <w:bCs/>
          <w:szCs w:val="21"/>
        </w:rPr>
        <w:t xml:space="preserve"> </w:t>
      </w:r>
      <w:r>
        <w:rPr>
          <w:rFonts w:ascii="宋体" w:hAnsi="宋体" w:hint="eastAsia"/>
          <w:b/>
          <w:color w:val="000000"/>
          <w:szCs w:val="21"/>
        </w:rPr>
        <w:t xml:space="preserve">*** 公司  </w:t>
      </w:r>
      <w:r>
        <w:rPr>
          <w:rFonts w:ascii="宋体" w:hAnsi="宋体"/>
          <w:b/>
          <w:color w:val="000000"/>
          <w:szCs w:val="21"/>
        </w:rPr>
        <w:t>(盖</w:t>
      </w:r>
      <w:r>
        <w:rPr>
          <w:rFonts w:ascii="宋体" w:hAnsi="宋体"/>
          <w:b/>
          <w:bCs/>
          <w:color w:val="000000"/>
          <w:szCs w:val="21"/>
        </w:rPr>
        <w:t xml:space="preserve">章) </w:t>
      </w:r>
    </w:p>
    <w:p w14:paraId="3414C1E7" w14:textId="77777777" w:rsidR="000256BC" w:rsidRDefault="000256BC">
      <w:pPr>
        <w:spacing w:line="360" w:lineRule="auto"/>
        <w:ind w:left="630" w:hangingChars="300" w:hanging="630"/>
        <w:rPr>
          <w:rFonts w:ascii="宋体" w:hAnsi="宋体"/>
          <w:bCs/>
          <w:color w:val="000000"/>
          <w:szCs w:val="21"/>
        </w:rPr>
      </w:pPr>
      <w:r>
        <w:rPr>
          <w:rFonts w:ascii="宋体" w:hAnsi="宋体"/>
          <w:bCs/>
          <w:color w:val="000000"/>
          <w:szCs w:val="21"/>
        </w:rPr>
        <w:t>法定代表人/授权代表(签字)：</w:t>
      </w:r>
    </w:p>
    <w:p w14:paraId="1B5F99DB" w14:textId="77777777" w:rsidR="000256BC" w:rsidRDefault="000256BC" w:rsidP="00A33C84">
      <w:pPr>
        <w:spacing w:line="360" w:lineRule="auto"/>
        <w:ind w:left="632" w:hangingChars="300" w:hanging="632"/>
        <w:rPr>
          <w:rFonts w:ascii="宋体" w:hAnsi="宋体"/>
          <w:b/>
          <w:color w:val="000000"/>
          <w:szCs w:val="21"/>
        </w:rPr>
      </w:pPr>
    </w:p>
    <w:p w14:paraId="3D9E1F5B" w14:textId="77777777" w:rsidR="000256BC" w:rsidRDefault="000256BC" w:rsidP="00A33C84">
      <w:pPr>
        <w:spacing w:line="360" w:lineRule="auto"/>
        <w:ind w:left="632" w:hangingChars="300" w:hanging="632"/>
        <w:rPr>
          <w:rFonts w:ascii="宋体" w:hAnsi="宋体"/>
          <w:b/>
          <w:color w:val="000000"/>
          <w:szCs w:val="21"/>
        </w:rPr>
      </w:pPr>
    </w:p>
    <w:p w14:paraId="7625B3C2" w14:textId="77777777" w:rsidR="000256BC" w:rsidRDefault="000256BC" w:rsidP="00A33C84">
      <w:pPr>
        <w:spacing w:line="360" w:lineRule="auto"/>
        <w:ind w:left="632" w:hangingChars="300" w:hanging="632"/>
        <w:rPr>
          <w:rFonts w:ascii="宋体" w:hAnsi="宋体"/>
          <w:b/>
          <w:bCs/>
          <w:color w:val="000000"/>
          <w:szCs w:val="21"/>
        </w:rPr>
      </w:pPr>
      <w:r>
        <w:rPr>
          <w:rFonts w:ascii="宋体" w:hAnsi="宋体"/>
          <w:b/>
          <w:bCs/>
          <w:color w:val="000000"/>
          <w:szCs w:val="21"/>
        </w:rPr>
        <w:t>丙方：</w:t>
      </w:r>
    </w:p>
    <w:p w14:paraId="1F6E012E" w14:textId="77777777" w:rsidR="000256BC" w:rsidRDefault="000256BC">
      <w:pPr>
        <w:spacing w:line="360" w:lineRule="auto"/>
        <w:rPr>
          <w:rFonts w:ascii="宋体" w:hAnsi="宋体"/>
          <w:b/>
          <w:bCs/>
          <w:color w:val="000000"/>
          <w:szCs w:val="21"/>
        </w:rPr>
      </w:pPr>
      <w:r>
        <w:rPr>
          <w:rFonts w:ascii="宋体" w:hAnsi="宋体" w:hint="eastAsia"/>
          <w:b/>
          <w:bCs/>
          <w:color w:val="000000"/>
          <w:szCs w:val="21"/>
        </w:rPr>
        <w:t xml:space="preserve"> *** </w:t>
      </w:r>
      <w:r>
        <w:rPr>
          <w:rFonts w:ascii="宋体" w:hAnsi="宋体"/>
          <w:b/>
          <w:bCs/>
          <w:color w:val="000000"/>
          <w:szCs w:val="21"/>
        </w:rPr>
        <w:t>（签字</w:t>
      </w:r>
      <w:r>
        <w:rPr>
          <w:rFonts w:ascii="宋体" w:hAnsi="宋体" w:hint="eastAsia"/>
          <w:b/>
          <w:bCs/>
          <w:color w:val="000000"/>
          <w:szCs w:val="21"/>
        </w:rPr>
        <w:t>）</w:t>
      </w:r>
    </w:p>
    <w:p w14:paraId="5A30042C" w14:textId="77777777" w:rsidR="000256BC" w:rsidRDefault="000256BC">
      <w:pPr>
        <w:spacing w:line="360" w:lineRule="auto"/>
        <w:rPr>
          <w:rFonts w:ascii="宋体" w:hAnsi="宋体" w:hint="eastAsia"/>
          <w:b/>
          <w:bCs/>
          <w:color w:val="000000"/>
          <w:szCs w:val="21"/>
        </w:rPr>
      </w:pPr>
      <w:r>
        <w:rPr>
          <w:rFonts w:ascii="宋体" w:hAnsi="宋体" w:hint="eastAsia"/>
          <w:b/>
          <w:bCs/>
          <w:color w:val="000000"/>
          <w:szCs w:val="21"/>
        </w:rPr>
        <w:t xml:space="preserve"> *** (</w:t>
      </w:r>
      <w:r>
        <w:rPr>
          <w:rFonts w:ascii="宋体" w:hAnsi="宋体"/>
          <w:b/>
          <w:bCs/>
          <w:color w:val="000000"/>
          <w:szCs w:val="21"/>
        </w:rPr>
        <w:t>签字)</w:t>
      </w:r>
    </w:p>
    <w:p w14:paraId="7F1CEA3E" w14:textId="77777777" w:rsidR="000256BC" w:rsidRDefault="000256BC">
      <w:pPr>
        <w:spacing w:line="360" w:lineRule="auto"/>
        <w:rPr>
          <w:rFonts w:ascii="宋体" w:hAnsi="宋体" w:hint="eastAsia"/>
          <w:b/>
          <w:bCs/>
          <w:color w:val="000000"/>
          <w:szCs w:val="21"/>
        </w:rPr>
      </w:pPr>
    </w:p>
    <w:p w14:paraId="135339B2" w14:textId="77777777" w:rsidR="000256BC" w:rsidRDefault="000256BC">
      <w:pPr>
        <w:spacing w:line="360" w:lineRule="auto"/>
        <w:rPr>
          <w:rFonts w:ascii="宋体" w:hAnsi="宋体"/>
          <w:b/>
          <w:bCs/>
          <w:color w:val="000000"/>
          <w:szCs w:val="21"/>
        </w:rPr>
      </w:pPr>
    </w:p>
    <w:p w14:paraId="7AD92E2A" w14:textId="77777777" w:rsidR="000256BC" w:rsidRDefault="000256BC" w:rsidP="006D6EBD">
      <w:pPr>
        <w:spacing w:line="360" w:lineRule="auto"/>
        <w:ind w:firstLineChars="2198" w:firstLine="4634"/>
        <w:rPr>
          <w:rFonts w:ascii="宋体" w:hAnsi="宋体"/>
          <w:color w:val="000000"/>
          <w:szCs w:val="21"/>
        </w:rPr>
      </w:pPr>
      <w:r>
        <w:rPr>
          <w:rFonts w:ascii="宋体" w:hAnsi="宋体" w:hint="eastAsia"/>
          <w:b/>
          <w:bCs/>
          <w:szCs w:val="21"/>
        </w:rPr>
        <w:t>共同签署时间：</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p>
    <w:sectPr w:rsidR="000256BC">
      <w:footerReference w:type="even" r:id="rId7"/>
      <w:foot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6AFCD" w14:textId="77777777" w:rsidR="00CF4637" w:rsidRDefault="00CF4637">
      <w:r>
        <w:separator/>
      </w:r>
    </w:p>
  </w:endnote>
  <w:endnote w:type="continuationSeparator" w:id="0">
    <w:p w14:paraId="0FCC0CFC" w14:textId="77777777" w:rsidR="00CF4637" w:rsidRDefault="00CF4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CC6F3" w14:textId="77777777" w:rsidR="000256BC" w:rsidRDefault="000256BC">
    <w:pPr>
      <w:pStyle w:val="af"/>
      <w:framePr w:h="0" w:wrap="around" w:vAnchor="text" w:hAnchor="margin" w:xAlign="center" w:y="1"/>
      <w:rPr>
        <w:rStyle w:val="pagenumber"/>
      </w:rPr>
    </w:pPr>
    <w:r>
      <w:fldChar w:fldCharType="begin"/>
    </w:r>
    <w:r>
      <w:rPr>
        <w:rStyle w:val="pagenumber"/>
      </w:rPr>
      <w:instrText xml:space="preserve">PAGE  </w:instrText>
    </w:r>
    <w:r>
      <w:fldChar w:fldCharType="separate"/>
    </w:r>
    <w:r>
      <w:fldChar w:fldCharType="end"/>
    </w:r>
  </w:p>
  <w:p w14:paraId="60F90E39" w14:textId="77777777" w:rsidR="000256BC" w:rsidRDefault="000256BC">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EEACE" w14:textId="77777777" w:rsidR="000256BC" w:rsidRDefault="000256BC">
    <w:pPr>
      <w:pStyle w:val="af"/>
      <w:jc w:val="center"/>
    </w:pPr>
    <w:r>
      <w:rPr>
        <w:b/>
        <w:bCs/>
        <w:sz w:val="24"/>
        <w:szCs w:val="24"/>
      </w:rPr>
      <w:fldChar w:fldCharType="begin"/>
    </w:r>
    <w:r>
      <w:rPr>
        <w:b/>
        <w:bCs/>
      </w:rPr>
      <w:instrText>PAGE</w:instrText>
    </w:r>
    <w:r>
      <w:rPr>
        <w:b/>
        <w:bCs/>
        <w:sz w:val="24"/>
        <w:szCs w:val="24"/>
      </w:rPr>
      <w:fldChar w:fldCharType="separate"/>
    </w:r>
    <w:r w:rsidR="00241C4A">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241C4A">
      <w:rPr>
        <w:b/>
        <w:bCs/>
        <w:noProof/>
      </w:rPr>
      <w:t>1</w:t>
    </w:r>
    <w:r>
      <w:rPr>
        <w:b/>
        <w:bCs/>
        <w:sz w:val="24"/>
        <w:szCs w:val="24"/>
      </w:rPr>
      <w:fldChar w:fldCharType="end"/>
    </w:r>
  </w:p>
  <w:p w14:paraId="7522950F" w14:textId="77777777" w:rsidR="000256BC" w:rsidRDefault="000256BC">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9025F" w14:textId="77777777" w:rsidR="00CF4637" w:rsidRDefault="00CF4637">
      <w:r>
        <w:separator/>
      </w:r>
    </w:p>
  </w:footnote>
  <w:footnote w:type="continuationSeparator" w:id="0">
    <w:p w14:paraId="12C0C494" w14:textId="77777777" w:rsidR="00CF4637" w:rsidRDefault="00CF46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2"/>
      <w:numFmt w:val="decimal"/>
      <w:lvlText w:val="%1"/>
      <w:lvlJc w:val="left"/>
      <w:pPr>
        <w:tabs>
          <w:tab w:val="num" w:pos="525"/>
        </w:tabs>
        <w:ind w:left="525" w:hanging="525"/>
      </w:pPr>
      <w:rPr>
        <w:rFonts w:hint="default"/>
      </w:rPr>
    </w:lvl>
    <w:lvl w:ilvl="1">
      <w:start w:val="1"/>
      <w:numFmt w:val="decimal"/>
      <w:lvlText w:val="3.%2"/>
      <w:lvlJc w:val="left"/>
      <w:pPr>
        <w:tabs>
          <w:tab w:val="num" w:pos="525"/>
        </w:tabs>
        <w:ind w:left="525" w:hanging="525"/>
      </w:pPr>
      <w:rPr>
        <w:rFonts w:ascii="Times New Roman" w:hAnsi="Times New Roman" w:cs="Times New Roman" w:hint="default"/>
      </w:rPr>
    </w:lvl>
    <w:lvl w:ilvl="2">
      <w:start w:val="1"/>
      <w:numFmt w:val="decimal"/>
      <w:lvlText w:val="3.%2.%3"/>
      <w:lvlJc w:val="left"/>
      <w:pPr>
        <w:tabs>
          <w:tab w:val="num" w:pos="720"/>
        </w:tabs>
        <w:ind w:left="720" w:hanging="720"/>
      </w:pPr>
      <w:rPr>
        <w:rFonts w:ascii="Times New Roman" w:hAnsi="Times New Roman" w:cs="Times New Roman" w:hint="default"/>
        <w:color w:val="auto"/>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0000004"/>
    <w:multiLevelType w:val="multilevel"/>
    <w:tmpl w:val="00000004"/>
    <w:lvl w:ilvl="0">
      <w:start w:val="5"/>
      <w:numFmt w:val="decimal"/>
      <w:lvlText w:val="%1"/>
      <w:lvlJc w:val="left"/>
      <w:pPr>
        <w:ind w:left="360" w:hanging="360"/>
      </w:pPr>
      <w:rPr>
        <w:rFonts w:hint="default"/>
      </w:rPr>
    </w:lvl>
    <w:lvl w:ilvl="1">
      <w:start w:val="1"/>
      <w:numFmt w:val="decimal"/>
      <w:isLgl/>
      <w:lvlText w:val="5.%2"/>
      <w:lvlJc w:val="left"/>
      <w:pPr>
        <w:ind w:left="360" w:hanging="360"/>
      </w:pPr>
      <w:rPr>
        <w:rFonts w:ascii="Times New Roman" w:hAnsi="Times New Roman" w:cs="Times New Roman" w:hint="default"/>
        <w:b w:val="0"/>
        <w:sz w:val="24"/>
        <w:szCs w:val="2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0000005"/>
    <w:multiLevelType w:val="multilevel"/>
    <w:tmpl w:val="00000005"/>
    <w:lvl w:ilvl="0">
      <w:start w:val="1"/>
      <w:numFmt w:val="decimal"/>
      <w:lvlText w:val="%1."/>
      <w:lvlJc w:val="left"/>
      <w:pPr>
        <w:tabs>
          <w:tab w:val="num" w:pos="360"/>
        </w:tabs>
        <w:ind w:left="360" w:hanging="360"/>
      </w:pPr>
      <w:rPr>
        <w:rFonts w:ascii="楷体" w:eastAsia="楷体" w:hAnsi="楷体" w:cs="Times New Roman"/>
      </w:rPr>
    </w:lvl>
    <w:lvl w:ilvl="1">
      <w:start w:val="1"/>
      <w:numFmt w:val="decimal"/>
      <w:isLgl/>
      <w:lvlText w:val="5.%2"/>
      <w:lvlJc w:val="left"/>
      <w:pPr>
        <w:tabs>
          <w:tab w:val="num" w:pos="540"/>
        </w:tabs>
        <w:ind w:left="540" w:hanging="540"/>
      </w:pPr>
      <w:rPr>
        <w:rFonts w:ascii="Times New Roman" w:hAnsi="Times New Roman" w:cs="Times New Roman" w:hint="default"/>
        <w:b w:val="0"/>
        <w:sz w:val="21"/>
        <w:szCs w:val="21"/>
      </w:rPr>
    </w:lvl>
    <w:lvl w:ilvl="2">
      <w:start w:val="1"/>
      <w:numFmt w:val="none"/>
      <w:isLgl/>
      <w:lvlText w:val="2.1.1"/>
      <w:lvlJc w:val="left"/>
      <w:pPr>
        <w:tabs>
          <w:tab w:val="num" w:pos="720"/>
        </w:tabs>
        <w:ind w:left="720" w:hanging="720"/>
      </w:pPr>
      <w:rPr>
        <w:rFonts w:ascii="Times New Roman" w:hAnsi="Times New Roman" w:cs="Times New Roman" w:hint="default"/>
        <w:b w:val="0"/>
      </w:r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3" w15:restartNumberingAfterBreak="0">
    <w:nsid w:val="00000008"/>
    <w:multiLevelType w:val="multilevel"/>
    <w:tmpl w:val="0000000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000000B"/>
    <w:multiLevelType w:val="multilevel"/>
    <w:tmpl w:val="0000000B"/>
    <w:lvl w:ilvl="0">
      <w:start w:val="2"/>
      <w:numFmt w:val="decimal"/>
      <w:lvlText w:val="%1"/>
      <w:lvlJc w:val="left"/>
      <w:pPr>
        <w:tabs>
          <w:tab w:val="num" w:pos="540"/>
        </w:tabs>
        <w:ind w:left="540" w:hanging="540"/>
      </w:pPr>
      <w:rPr>
        <w:rFonts w:hint="default"/>
        <w:b/>
      </w:rPr>
    </w:lvl>
    <w:lvl w:ilvl="1">
      <w:start w:val="1"/>
      <w:numFmt w:val="decimal"/>
      <w:lvlText w:val="2.%2"/>
      <w:lvlJc w:val="left"/>
      <w:pPr>
        <w:tabs>
          <w:tab w:val="num" w:pos="540"/>
        </w:tabs>
        <w:ind w:left="540" w:hanging="540"/>
      </w:pPr>
      <w:rPr>
        <w:rFonts w:ascii="Times New Roman" w:hAnsi="Times New Roman" w:cs="Times New Roman" w:hint="default"/>
        <w:b w:val="0"/>
      </w:rPr>
    </w:lvl>
    <w:lvl w:ilvl="2">
      <w:start w:val="1"/>
      <w:numFmt w:val="decimal"/>
      <w:lvlText w:val="%1.%2.%3"/>
      <w:lvlJc w:val="left"/>
      <w:pPr>
        <w:tabs>
          <w:tab w:val="num" w:pos="720"/>
        </w:tabs>
        <w:ind w:left="720" w:hanging="720"/>
      </w:pPr>
      <w:rPr>
        <w:rFonts w:ascii="Times New Roman" w:hAnsi="Times New Roman" w:cs="Times New Roman" w:hint="default"/>
        <w:b w:val="0"/>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 w15:restartNumberingAfterBreak="0">
    <w:nsid w:val="0000000C"/>
    <w:multiLevelType w:val="multilevel"/>
    <w:tmpl w:val="0000000C"/>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0000000D"/>
    <w:multiLevelType w:val="multilevel"/>
    <w:tmpl w:val="0000000D"/>
    <w:lvl w:ilvl="0">
      <w:start w:val="3"/>
      <w:numFmt w:val="decimal"/>
      <w:lvlText w:val="%1"/>
      <w:lvlJc w:val="left"/>
      <w:pPr>
        <w:tabs>
          <w:tab w:val="num" w:pos="540"/>
        </w:tabs>
        <w:ind w:left="540" w:hanging="540"/>
      </w:pPr>
      <w:rPr>
        <w:rFonts w:hint="default"/>
        <w:b/>
      </w:rPr>
    </w:lvl>
    <w:lvl w:ilvl="1">
      <w:start w:val="1"/>
      <w:numFmt w:val="decimal"/>
      <w:lvlText w:val="4.%2"/>
      <w:lvlJc w:val="left"/>
      <w:pPr>
        <w:tabs>
          <w:tab w:val="num" w:pos="540"/>
        </w:tabs>
        <w:ind w:left="540" w:hanging="540"/>
      </w:pPr>
      <w:rPr>
        <w:rFonts w:ascii="Times New Roman" w:hAnsi="Times New Roman" w:cs="Times New Roman" w:hint="default"/>
        <w:b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15:restartNumberingAfterBreak="0">
    <w:nsid w:val="00000011"/>
    <w:multiLevelType w:val="multilevel"/>
    <w:tmpl w:val="00000011"/>
    <w:lvl w:ilvl="0">
      <w:start w:val="2"/>
      <w:numFmt w:val="decimal"/>
      <w:lvlText w:val="%1"/>
      <w:lvlJc w:val="left"/>
      <w:pPr>
        <w:tabs>
          <w:tab w:val="num" w:pos="735"/>
        </w:tabs>
        <w:ind w:left="735" w:hanging="735"/>
      </w:pPr>
      <w:rPr>
        <w:rFonts w:hint="default"/>
      </w:rPr>
    </w:lvl>
    <w:lvl w:ilvl="1">
      <w:start w:val="1"/>
      <w:numFmt w:val="decimal"/>
      <w:lvlText w:val="%1.%2"/>
      <w:lvlJc w:val="left"/>
      <w:pPr>
        <w:tabs>
          <w:tab w:val="num" w:pos="1005"/>
        </w:tabs>
        <w:ind w:left="1005" w:hanging="735"/>
      </w:pPr>
      <w:rPr>
        <w:rFonts w:hint="default"/>
      </w:rPr>
    </w:lvl>
    <w:lvl w:ilvl="2">
      <w:start w:val="1"/>
      <w:numFmt w:val="decimal"/>
      <w:lvlText w:val="%1.%2.%3"/>
      <w:lvlJc w:val="left"/>
      <w:pPr>
        <w:tabs>
          <w:tab w:val="num" w:pos="1275"/>
        </w:tabs>
        <w:ind w:left="1275" w:hanging="735"/>
      </w:pPr>
      <w:rPr>
        <w:rFonts w:ascii="Times New Roman" w:hAnsi="Times New Roman" w:cs="Times New Roman" w:hint="default"/>
      </w:rPr>
    </w:lvl>
    <w:lvl w:ilvl="3">
      <w:start w:val="1"/>
      <w:numFmt w:val="decimal"/>
      <w:lvlText w:val="%1.%2.%3.%4"/>
      <w:lvlJc w:val="left"/>
      <w:pPr>
        <w:tabs>
          <w:tab w:val="num" w:pos="1890"/>
        </w:tabs>
        <w:ind w:left="1890" w:hanging="1080"/>
      </w:pPr>
      <w:rPr>
        <w:rFonts w:hint="default"/>
      </w:rPr>
    </w:lvl>
    <w:lvl w:ilvl="4">
      <w:start w:val="1"/>
      <w:numFmt w:val="decimal"/>
      <w:lvlText w:val="%1.%2.%3.%4.%5"/>
      <w:lvlJc w:val="left"/>
      <w:pPr>
        <w:tabs>
          <w:tab w:val="num" w:pos="2160"/>
        </w:tabs>
        <w:ind w:left="2160" w:hanging="1080"/>
      </w:pPr>
      <w:rPr>
        <w:rFonts w:hint="default"/>
      </w:rPr>
    </w:lvl>
    <w:lvl w:ilvl="5">
      <w:start w:val="1"/>
      <w:numFmt w:val="decimal"/>
      <w:lvlText w:val="%1.%2.%3.%4.%5.%6"/>
      <w:lvlJc w:val="left"/>
      <w:pPr>
        <w:tabs>
          <w:tab w:val="num" w:pos="2790"/>
        </w:tabs>
        <w:ind w:left="2790" w:hanging="1440"/>
      </w:pPr>
      <w:rPr>
        <w:rFonts w:hint="default"/>
      </w:rPr>
    </w:lvl>
    <w:lvl w:ilvl="6">
      <w:start w:val="1"/>
      <w:numFmt w:val="decimal"/>
      <w:lvlText w:val="%1.%2.%3.%4.%5.%6.%7"/>
      <w:lvlJc w:val="left"/>
      <w:pPr>
        <w:tabs>
          <w:tab w:val="num" w:pos="3060"/>
        </w:tabs>
        <w:ind w:left="3060" w:hanging="1440"/>
      </w:pPr>
      <w:rPr>
        <w:rFonts w:hint="default"/>
      </w:rPr>
    </w:lvl>
    <w:lvl w:ilvl="7">
      <w:start w:val="1"/>
      <w:numFmt w:val="decimal"/>
      <w:lvlText w:val="%1.%2.%3.%4.%5.%6.%7.%8"/>
      <w:lvlJc w:val="left"/>
      <w:pPr>
        <w:tabs>
          <w:tab w:val="num" w:pos="3690"/>
        </w:tabs>
        <w:ind w:left="3690" w:hanging="1800"/>
      </w:pPr>
      <w:rPr>
        <w:rFonts w:hint="default"/>
      </w:rPr>
    </w:lvl>
    <w:lvl w:ilvl="8">
      <w:start w:val="1"/>
      <w:numFmt w:val="decimal"/>
      <w:lvlText w:val="%1.%2.%3.%4.%5.%6.%7.%8.%9"/>
      <w:lvlJc w:val="left"/>
      <w:pPr>
        <w:tabs>
          <w:tab w:val="num" w:pos="3960"/>
        </w:tabs>
        <w:ind w:left="3960" w:hanging="1800"/>
      </w:pPr>
      <w:rPr>
        <w:rFonts w:hint="default"/>
      </w:rPr>
    </w:lvl>
  </w:abstractNum>
  <w:num w:numId="1" w16cid:durableId="278598">
    <w:abstractNumId w:val="2"/>
  </w:num>
  <w:num w:numId="2" w16cid:durableId="1897661358">
    <w:abstractNumId w:val="5"/>
  </w:num>
  <w:num w:numId="3" w16cid:durableId="1822427625">
    <w:abstractNumId w:val="4"/>
  </w:num>
  <w:num w:numId="4" w16cid:durableId="1707173081">
    <w:abstractNumId w:val="7"/>
  </w:num>
  <w:num w:numId="5" w16cid:durableId="847522339">
    <w:abstractNumId w:val="0"/>
  </w:num>
  <w:num w:numId="6" w16cid:durableId="751047429">
    <w:abstractNumId w:val="6"/>
  </w:num>
  <w:num w:numId="7" w16cid:durableId="1289776968">
    <w:abstractNumId w:val="1"/>
  </w:num>
  <w:num w:numId="8" w16cid:durableId="17537691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0"/>
  <w:drawingGridVerticalSpacing w:val="156"/>
  <w:noPunctuationKerning/>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256BC"/>
    <w:rsid w:val="000265C8"/>
    <w:rsid w:val="001C24EE"/>
    <w:rsid w:val="00241C4A"/>
    <w:rsid w:val="00343F0E"/>
    <w:rsid w:val="00356E2B"/>
    <w:rsid w:val="004E7432"/>
    <w:rsid w:val="00577649"/>
    <w:rsid w:val="006B5492"/>
    <w:rsid w:val="006D6EBD"/>
    <w:rsid w:val="0072677E"/>
    <w:rsid w:val="008236E8"/>
    <w:rsid w:val="00963626"/>
    <w:rsid w:val="00A14CD1"/>
    <w:rsid w:val="00A33C84"/>
    <w:rsid w:val="00C70A3F"/>
    <w:rsid w:val="00CF4637"/>
    <w:rsid w:val="00D26E0B"/>
    <w:rsid w:val="00D648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1F83FDB4"/>
  <w15:chartTrackingRefBased/>
  <w15:docId w15:val="{E93709F5-1AD8-48DC-B937-E9B566EA7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4"/>
    <w:next w:val="a"/>
    <w:link w:val="10"/>
    <w:qFormat/>
    <w:pPr>
      <w:outlineLvl w:val="0"/>
    </w:pPr>
    <w:rPr>
      <w:rFonts w:hint="default"/>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b/>
      <w:bCs/>
      <w:color w:val="000000"/>
      <w:kern w:val="2"/>
      <w:sz w:val="21"/>
      <w:szCs w:val="24"/>
    </w:rPr>
  </w:style>
  <w:style w:type="character" w:customStyle="1" w:styleId="a3">
    <w:name w:val="批注文字 字符"/>
    <w:link w:val="a4"/>
    <w:rPr>
      <w:kern w:val="2"/>
      <w:sz w:val="21"/>
      <w:szCs w:val="24"/>
    </w:rPr>
  </w:style>
  <w:style w:type="character" w:customStyle="1" w:styleId="a5">
    <w:name w:val="页眉 字符"/>
    <w:link w:val="a6"/>
    <w:rPr>
      <w:rFonts w:cs="Times New Roman"/>
      <w:sz w:val="18"/>
      <w:szCs w:val="18"/>
    </w:rPr>
  </w:style>
  <w:style w:type="character" w:customStyle="1" w:styleId="a7">
    <w:name w:val="批注框文本 字符"/>
    <w:link w:val="a8"/>
    <w:rPr>
      <w:kern w:val="2"/>
      <w:sz w:val="18"/>
      <w:szCs w:val="18"/>
    </w:rPr>
  </w:style>
  <w:style w:type="character" w:styleId="a9">
    <w:name w:val="annotation reference"/>
    <w:uiPriority w:val="99"/>
    <w:unhideWhenUsed/>
    <w:rPr>
      <w:sz w:val="21"/>
      <w:szCs w:val="21"/>
    </w:rPr>
  </w:style>
  <w:style w:type="character" w:customStyle="1" w:styleId="annotationreference">
    <w:name w:val="annotation reference"/>
    <w:rPr>
      <w:sz w:val="21"/>
      <w:szCs w:val="21"/>
    </w:rPr>
  </w:style>
  <w:style w:type="character" w:customStyle="1" w:styleId="aa">
    <w:name w:val="副标题 字符"/>
    <w:link w:val="ab"/>
    <w:rPr>
      <w:rFonts w:ascii="Cambria" w:hAnsi="Cambria" w:cs="黑体"/>
      <w:b/>
      <w:bCs/>
      <w:kern w:val="28"/>
      <w:sz w:val="32"/>
      <w:szCs w:val="32"/>
    </w:rPr>
  </w:style>
  <w:style w:type="character" w:customStyle="1" w:styleId="ac">
    <w:name w:val="批注主题 字符"/>
    <w:link w:val="ad"/>
    <w:uiPriority w:val="99"/>
    <w:rPr>
      <w:b/>
      <w:bCs/>
      <w:kern w:val="2"/>
      <w:sz w:val="21"/>
      <w:szCs w:val="24"/>
    </w:rPr>
  </w:style>
  <w:style w:type="character" w:customStyle="1" w:styleId="pagenumber">
    <w:name w:val="page number"/>
    <w:rPr>
      <w:rFonts w:cs="Times New Roman"/>
    </w:rPr>
  </w:style>
  <w:style w:type="character" w:customStyle="1" w:styleId="CharChar">
    <w:name w:val="批注主题 Char Char"/>
    <w:link w:val="annotationsubject"/>
    <w:rPr>
      <w:b/>
      <w:bCs/>
      <w:kern w:val="2"/>
      <w:sz w:val="21"/>
      <w:szCs w:val="24"/>
    </w:rPr>
  </w:style>
  <w:style w:type="character" w:customStyle="1" w:styleId="ae">
    <w:name w:val="页脚 字符"/>
    <w:link w:val="af"/>
    <w:rPr>
      <w:rFonts w:cs="Times New Roman"/>
      <w:sz w:val="18"/>
      <w:szCs w:val="18"/>
    </w:rPr>
  </w:style>
  <w:style w:type="character" w:customStyle="1" w:styleId="af0">
    <w:name w:val="标题 字符"/>
    <w:link w:val="af1"/>
    <w:rPr>
      <w:rFonts w:ascii="Cambria" w:hAnsi="Cambria" w:cs="Times New Roman"/>
      <w:b/>
      <w:bCs/>
      <w:sz w:val="32"/>
      <w:szCs w:val="32"/>
    </w:rPr>
  </w:style>
  <w:style w:type="paragraph" w:customStyle="1" w:styleId="Revision">
    <w:name w:val="Revision"/>
    <w:rPr>
      <w:kern w:val="2"/>
      <w:sz w:val="21"/>
      <w:szCs w:val="24"/>
    </w:rPr>
  </w:style>
  <w:style w:type="paragraph" w:customStyle="1" w:styleId="4">
    <w:name w:val="标题4"/>
    <w:basedOn w:val="a"/>
    <w:pPr>
      <w:tabs>
        <w:tab w:val="left" w:pos="840"/>
      </w:tabs>
      <w:spacing w:line="360" w:lineRule="auto"/>
      <w:ind w:left="840" w:hanging="840"/>
    </w:pPr>
    <w:rPr>
      <w:rFonts w:ascii="宋体" w:hint="eastAsia"/>
      <w:b/>
      <w:bCs/>
      <w:color w:val="000000"/>
    </w:rPr>
  </w:style>
  <w:style w:type="paragraph" w:styleId="ab">
    <w:name w:val="Subtitle"/>
    <w:basedOn w:val="a"/>
    <w:next w:val="a"/>
    <w:link w:val="aa"/>
    <w:qFormat/>
    <w:pPr>
      <w:spacing w:before="240" w:after="60" w:line="312" w:lineRule="auto"/>
      <w:jc w:val="center"/>
      <w:outlineLvl w:val="1"/>
    </w:pPr>
    <w:rPr>
      <w:rFonts w:ascii="Cambria" w:hAnsi="Cambria"/>
      <w:b/>
      <w:bCs/>
      <w:kern w:val="28"/>
      <w:sz w:val="32"/>
      <w:szCs w:val="32"/>
    </w:rPr>
  </w:style>
  <w:style w:type="paragraph" w:styleId="ad">
    <w:name w:val="annotation subject"/>
    <w:basedOn w:val="a4"/>
    <w:next w:val="a4"/>
    <w:link w:val="ac"/>
    <w:uiPriority w:val="99"/>
    <w:unhideWhenUsed/>
    <w:rPr>
      <w:b/>
      <w:bCs/>
    </w:rPr>
  </w:style>
  <w:style w:type="paragraph" w:styleId="a8">
    <w:name w:val="Balloon Text"/>
    <w:basedOn w:val="a"/>
    <w:link w:val="a7"/>
    <w:rPr>
      <w:sz w:val="18"/>
      <w:szCs w:val="18"/>
    </w:rPr>
  </w:style>
  <w:style w:type="paragraph" w:styleId="a6">
    <w:name w:val="header"/>
    <w:basedOn w:val="a"/>
    <w:link w:val="a5"/>
    <w:pPr>
      <w:pBdr>
        <w:bottom w:val="single" w:sz="6" w:space="1" w:color="auto"/>
      </w:pBdr>
      <w:tabs>
        <w:tab w:val="center" w:pos="4153"/>
        <w:tab w:val="right" w:pos="8306"/>
      </w:tabs>
      <w:snapToGrid w:val="0"/>
      <w:jc w:val="center"/>
    </w:pPr>
    <w:rPr>
      <w:kern w:val="0"/>
      <w:sz w:val="18"/>
      <w:szCs w:val="18"/>
    </w:rPr>
  </w:style>
  <w:style w:type="paragraph" w:styleId="a4">
    <w:name w:val="annotation text"/>
    <w:basedOn w:val="a"/>
    <w:link w:val="a3"/>
    <w:pPr>
      <w:jc w:val="left"/>
    </w:pPr>
  </w:style>
  <w:style w:type="paragraph" w:styleId="af">
    <w:name w:val="footer"/>
    <w:basedOn w:val="a"/>
    <w:link w:val="ae"/>
    <w:pPr>
      <w:tabs>
        <w:tab w:val="center" w:pos="4153"/>
        <w:tab w:val="right" w:pos="8306"/>
      </w:tabs>
      <w:snapToGrid w:val="0"/>
      <w:jc w:val="left"/>
    </w:pPr>
    <w:rPr>
      <w:kern w:val="0"/>
      <w:sz w:val="18"/>
      <w:szCs w:val="18"/>
    </w:rPr>
  </w:style>
  <w:style w:type="paragraph" w:customStyle="1" w:styleId="annotationsubject">
    <w:name w:val="annotation subject"/>
    <w:basedOn w:val="a4"/>
    <w:next w:val="a4"/>
    <w:link w:val="CharChar"/>
    <w:rPr>
      <w:b/>
      <w:bCs/>
    </w:rPr>
  </w:style>
  <w:style w:type="paragraph" w:customStyle="1" w:styleId="ListParagraph">
    <w:name w:val="List Paragraph"/>
    <w:basedOn w:val="a"/>
    <w:qFormat/>
    <w:pPr>
      <w:ind w:firstLineChars="200" w:firstLine="420"/>
    </w:pPr>
  </w:style>
  <w:style w:type="paragraph" w:styleId="af1">
    <w:name w:val="Title"/>
    <w:basedOn w:val="a"/>
    <w:link w:val="af0"/>
    <w:qFormat/>
    <w:pPr>
      <w:spacing w:before="240" w:after="60"/>
      <w:jc w:val="center"/>
      <w:outlineLvl w:val="0"/>
    </w:pPr>
    <w:rPr>
      <w:rFonts w:ascii="Cambria" w:hAnsi="Cambria"/>
      <w:b/>
      <w:bCs/>
      <w:kern w:val="0"/>
      <w:sz w:val="32"/>
      <w:szCs w:val="32"/>
    </w:rPr>
  </w:style>
  <w:style w:type="paragraph" w:customStyle="1" w:styleId="ColorfulShading">
    <w:name w:val="Colorful Shading"/>
    <w:uiPriority w:val="99"/>
    <w:semiHidden/>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1227</Words>
  <Characters>6994</Characters>
  <Application>Microsoft Office Word</Application>
  <DocSecurity>4</DocSecurity>
  <PresentationFormat/>
  <Lines>58</Lines>
  <Paragraphs>16</Paragraphs>
  <Slides>0</Slides>
  <Notes>0</Notes>
  <HiddenSlides>0</HiddenSlides>
  <MMClips>0</MMClips>
  <ScaleCrop>false</ScaleCrop>
  <Manager/>
  <Company>qh</Company>
  <LinksUpToDate>false</LinksUpToDate>
  <CharactersWithSpaces>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项目入驻孵化协议（股权转让）（未现金投资）</dc:title>
  <dc:subject/>
  <dc:creator>zweig</dc:creator>
  <cp:keywords/>
  <dc:description/>
  <cp:lastModifiedBy>Administrator</cp:lastModifiedBy>
  <cp:revision>2</cp:revision>
  <cp:lastPrinted>2013-10-12T02:22:00Z</cp:lastPrinted>
  <dcterms:created xsi:type="dcterms:W3CDTF">2026-04-05T07:29:00Z</dcterms:created>
  <dcterms:modified xsi:type="dcterms:W3CDTF">2026-04-05T07:29:00Z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2052-9.1.0.4855</vt:lpwstr>
  </property>
</Properties>
</file>