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DACB" w14:textId="77777777" w:rsidR="00D81BEB" w:rsidRPr="00287D15" w:rsidRDefault="00287D15" w:rsidP="00287D15">
      <w:pPr>
        <w:jc w:val="center"/>
        <w:rPr>
          <w:rFonts w:eastAsia="仿宋_GB2312" w:hint="eastAsia"/>
          <w:b/>
          <w:sz w:val="28"/>
          <w:szCs w:val="28"/>
        </w:rPr>
      </w:pPr>
      <w:r w:rsidRPr="00287D15">
        <w:rPr>
          <w:rFonts w:eastAsia="仿宋_GB2312" w:hint="eastAsia"/>
          <w:b/>
          <w:sz w:val="28"/>
          <w:szCs w:val="28"/>
        </w:rPr>
        <w:t>股权投资机构基本流程及各部门分工</w:t>
      </w:r>
    </w:p>
    <w:tbl>
      <w:tblPr>
        <w:tblW w:w="9000" w:type="dxa"/>
        <w:tblInd w:w="108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ook w:val="0000" w:firstRow="0" w:lastRow="0" w:firstColumn="0" w:lastColumn="0" w:noHBand="0" w:noVBand="0"/>
      </w:tblPr>
      <w:tblGrid>
        <w:gridCol w:w="1260"/>
        <w:gridCol w:w="1980"/>
        <w:gridCol w:w="1440"/>
        <w:gridCol w:w="4320"/>
      </w:tblGrid>
      <w:tr w:rsidR="00C546B5" w:rsidRPr="00263CA4" w14:paraId="3FDE6394" w14:textId="77777777">
        <w:trPr>
          <w:trHeight w:val="402"/>
        </w:trPr>
        <w:tc>
          <w:tcPr>
            <w:tcW w:w="1260" w:type="dxa"/>
            <w:shd w:val="clear" w:color="auto" w:fill="FFFFFF"/>
            <w:vAlign w:val="center"/>
          </w:tcPr>
          <w:p w14:paraId="099B9E67" w14:textId="77777777" w:rsidR="00C546B5" w:rsidRPr="00263CA4" w:rsidRDefault="00C546B5" w:rsidP="00C546B5">
            <w:pPr>
              <w:widowControl/>
              <w:jc w:val="center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b/>
                <w:bCs/>
                <w:color w:val="333333"/>
                <w:kern w:val="0"/>
                <w:sz w:val="24"/>
              </w:rPr>
              <w:t>流程阶段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32188440" w14:textId="77777777" w:rsidR="00C546B5" w:rsidRPr="00263CA4" w:rsidRDefault="00C546B5" w:rsidP="00C546B5">
            <w:pPr>
              <w:widowControl/>
              <w:jc w:val="center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b/>
                <w:bCs/>
                <w:color w:val="333333"/>
                <w:kern w:val="0"/>
                <w:sz w:val="24"/>
              </w:rPr>
              <w:t>流程步骤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19652E1" w14:textId="77777777" w:rsidR="00C546B5" w:rsidRPr="00263CA4" w:rsidRDefault="00C546B5" w:rsidP="00C546B5">
            <w:pPr>
              <w:widowControl/>
              <w:jc w:val="center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b/>
                <w:bCs/>
                <w:color w:val="333333"/>
                <w:kern w:val="0"/>
                <w:sz w:val="24"/>
              </w:rPr>
              <w:t>涉及部门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EF67474" w14:textId="77777777" w:rsidR="00C546B5" w:rsidRPr="00263CA4" w:rsidRDefault="00C546B5" w:rsidP="00C546B5">
            <w:pPr>
              <w:widowControl/>
              <w:jc w:val="center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b/>
                <w:bCs/>
                <w:color w:val="333333"/>
                <w:kern w:val="0"/>
                <w:sz w:val="24"/>
              </w:rPr>
              <w:t>分工</w:t>
            </w:r>
          </w:p>
        </w:tc>
      </w:tr>
      <w:tr w:rsidR="00C546B5" w:rsidRPr="00263CA4" w14:paraId="577DAFE2" w14:textId="77777777">
        <w:trPr>
          <w:trHeight w:val="402"/>
        </w:trPr>
        <w:tc>
          <w:tcPr>
            <w:tcW w:w="1260" w:type="dxa"/>
            <w:vMerge w:val="restart"/>
            <w:shd w:val="clear" w:color="auto" w:fill="FFFFFF"/>
            <w:vAlign w:val="center"/>
          </w:tcPr>
          <w:p w14:paraId="519EEBA6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  <w:r w:rsidRPr="0015026D">
              <w:rPr>
                <w:rFonts w:eastAsia="仿宋_GB2312"/>
                <w:b/>
                <w:color w:val="333333"/>
                <w:kern w:val="0"/>
                <w:sz w:val="24"/>
              </w:rPr>
              <w:t>基金募集</w:t>
            </w:r>
          </w:p>
        </w:tc>
        <w:tc>
          <w:tcPr>
            <w:tcW w:w="1980" w:type="dxa"/>
            <w:vMerge w:val="restart"/>
            <w:shd w:val="clear" w:color="auto" w:fill="FFFFFF"/>
            <w:vAlign w:val="center"/>
          </w:tcPr>
          <w:p w14:paraId="58C312B3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募资的计划与执行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EB13D3C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投资人关系部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0870955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寻找、开发、洽谈潜在出资人；联络中介机构；协调、确认、执行募资方案</w:t>
            </w:r>
          </w:p>
        </w:tc>
      </w:tr>
      <w:tr w:rsidR="00C546B5" w:rsidRPr="00263CA4" w14:paraId="6038891A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0BD15F2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7A3CF9C4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1046CBCB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股权投资部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704DA54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制定募资计划；进行募资路演</w:t>
            </w:r>
          </w:p>
        </w:tc>
      </w:tr>
      <w:tr w:rsidR="00C546B5" w:rsidRPr="00263CA4" w14:paraId="2F43E3A7" w14:textId="77777777">
        <w:trPr>
          <w:trHeight w:val="402"/>
        </w:trPr>
        <w:tc>
          <w:tcPr>
            <w:tcW w:w="1260" w:type="dxa"/>
            <w:vMerge w:val="restart"/>
            <w:shd w:val="clear" w:color="auto" w:fill="FFFFFF"/>
            <w:vAlign w:val="center"/>
          </w:tcPr>
          <w:p w14:paraId="73F09A4F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  <w:r w:rsidRPr="0015026D">
              <w:rPr>
                <w:rFonts w:eastAsia="仿宋_GB2312"/>
                <w:b/>
                <w:color w:val="333333"/>
                <w:kern w:val="0"/>
                <w:sz w:val="24"/>
              </w:rPr>
              <w:t>项目开发与立项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705CD02B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项目开发与收集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3AAEB0C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F07F4B7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联系、发掘、接洽投资项目</w:t>
            </w:r>
          </w:p>
        </w:tc>
      </w:tr>
      <w:tr w:rsidR="00C546B5" w:rsidRPr="00263CA4" w14:paraId="697ED83E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5A8148F8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2CD940F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初步筛选与调查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59EFD28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5F62B9C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项目初步调查，进行可行性研究与论证</w:t>
            </w:r>
          </w:p>
        </w:tc>
      </w:tr>
      <w:tr w:rsidR="00C546B5" w:rsidRPr="00263CA4" w14:paraId="54C04AEC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423ABC82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1980" w:type="dxa"/>
            <w:vMerge w:val="restart"/>
            <w:shd w:val="clear" w:color="auto" w:fill="FFFFFF"/>
            <w:vAlign w:val="center"/>
          </w:tcPr>
          <w:p w14:paraId="625E95F9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内部初审、项目立项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1AC6DFC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F045868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研究项目投资及退出可行性，设计投资及退出方案</w:t>
            </w:r>
          </w:p>
        </w:tc>
      </w:tr>
      <w:tr w:rsidR="00C546B5" w:rsidRPr="00263CA4" w14:paraId="783561D1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700721F6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5CAEDF97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3BC47C32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法务部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BDD69EB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对项目可能的风险进行研究、评估与论证</w:t>
            </w:r>
          </w:p>
        </w:tc>
      </w:tr>
      <w:tr w:rsidR="00C546B5" w:rsidRPr="00263CA4" w14:paraId="6B8C101D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32F67C19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35039796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65DB1A6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财务部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191A5A3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给出财务方面的评估与建议</w:t>
            </w:r>
          </w:p>
        </w:tc>
      </w:tr>
      <w:tr w:rsidR="00C546B5" w:rsidRPr="00263CA4" w14:paraId="43838EED" w14:textId="77777777">
        <w:trPr>
          <w:trHeight w:val="402"/>
        </w:trPr>
        <w:tc>
          <w:tcPr>
            <w:tcW w:w="1260" w:type="dxa"/>
            <w:vMerge w:val="restart"/>
            <w:shd w:val="clear" w:color="auto" w:fill="FFFFFF"/>
            <w:vAlign w:val="center"/>
          </w:tcPr>
          <w:p w14:paraId="775327AF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  <w:r w:rsidRPr="0015026D">
              <w:rPr>
                <w:rFonts w:eastAsia="仿宋_GB2312"/>
                <w:b/>
                <w:color w:val="333333"/>
                <w:kern w:val="0"/>
                <w:sz w:val="24"/>
              </w:rPr>
              <w:t>项目执行与投资决策</w:t>
            </w:r>
          </w:p>
        </w:tc>
        <w:tc>
          <w:tcPr>
            <w:tcW w:w="1980" w:type="dxa"/>
            <w:vMerge w:val="restart"/>
            <w:shd w:val="clear" w:color="auto" w:fill="FFFFFF"/>
            <w:vAlign w:val="center"/>
          </w:tcPr>
          <w:p w14:paraId="4C266E38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尽职调查、投资方案设计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95F27BE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52849637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明确尽职调查的范围和规模并进行落实，而且就投资价格等事项进一步谈判</w:t>
            </w:r>
          </w:p>
        </w:tc>
      </w:tr>
      <w:tr w:rsidR="00C546B5" w:rsidRPr="00263CA4" w14:paraId="222FD507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290EF6DC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3E212AD1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1974660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财务部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17BB733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进行财务尽职调查</w:t>
            </w:r>
          </w:p>
        </w:tc>
      </w:tr>
      <w:tr w:rsidR="00C546B5" w:rsidRPr="00263CA4" w14:paraId="710E1767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200C3B8C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105520B6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2CD49819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法务部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2DBB079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进行法律尽职调查</w:t>
            </w:r>
          </w:p>
        </w:tc>
      </w:tr>
      <w:tr w:rsidR="00C546B5" w:rsidRPr="00263CA4" w14:paraId="737A53FB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44A4B797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7E23E85B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投资决策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295D65B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投资决策委员会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94D3F19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审核项目及决策</w:t>
            </w:r>
          </w:p>
        </w:tc>
      </w:tr>
      <w:tr w:rsidR="00C546B5" w:rsidRPr="00263CA4" w14:paraId="258D0190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36F4C356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1980" w:type="dxa"/>
            <w:vMerge w:val="restart"/>
            <w:shd w:val="clear" w:color="auto" w:fill="FFFFFF"/>
            <w:vAlign w:val="center"/>
          </w:tcPr>
          <w:p w14:paraId="66F69D85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签署投资协议、划款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E05EB02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董事会或投资决策委员会代表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4157095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签署协议</w:t>
            </w:r>
          </w:p>
        </w:tc>
      </w:tr>
      <w:tr w:rsidR="00C546B5" w:rsidRPr="00263CA4" w14:paraId="4015B828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2D81A756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61FD66A8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515821C2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法务部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D13EA71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监控法律及商业风险</w:t>
            </w:r>
          </w:p>
        </w:tc>
      </w:tr>
      <w:tr w:rsidR="00C546B5" w:rsidRPr="00263CA4" w14:paraId="49A2E379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1C46BED5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6113C539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4E81FF5C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财务部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C2E5C96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财务审核，划拨相关款项</w:t>
            </w:r>
          </w:p>
        </w:tc>
      </w:tr>
      <w:tr w:rsidR="00C546B5" w:rsidRPr="00263CA4" w14:paraId="0067E2C4" w14:textId="77777777">
        <w:trPr>
          <w:trHeight w:val="402"/>
        </w:trPr>
        <w:tc>
          <w:tcPr>
            <w:tcW w:w="1260" w:type="dxa"/>
            <w:vMerge w:val="restart"/>
            <w:shd w:val="clear" w:color="auto" w:fill="FFFFFF"/>
            <w:vAlign w:val="center"/>
          </w:tcPr>
          <w:p w14:paraId="08FD71E7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  <w:r w:rsidRPr="0015026D">
              <w:rPr>
                <w:rFonts w:eastAsia="仿宋_GB2312"/>
                <w:b/>
                <w:color w:val="333333"/>
                <w:kern w:val="0"/>
                <w:sz w:val="24"/>
              </w:rPr>
              <w:t>投资后管理</w:t>
            </w:r>
          </w:p>
        </w:tc>
        <w:tc>
          <w:tcPr>
            <w:tcW w:w="1980" w:type="dxa"/>
            <w:vMerge w:val="restart"/>
            <w:shd w:val="clear" w:color="auto" w:fill="FFFFFF"/>
            <w:vAlign w:val="center"/>
          </w:tcPr>
          <w:p w14:paraId="7E074F54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投资后持续管理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97B545B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B60173B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为被投企业提供管理、运营等方面的咨询建议服务，联系业务发展需要的相关机构</w:t>
            </w:r>
          </w:p>
        </w:tc>
      </w:tr>
      <w:tr w:rsidR="00C546B5" w:rsidRPr="00263CA4" w14:paraId="4BC95AA6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2C7332C0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5A6EB668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6458A705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财务部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80C5298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协助项目团队向被投企业提供财务管理咨询服务</w:t>
            </w:r>
          </w:p>
        </w:tc>
      </w:tr>
      <w:tr w:rsidR="00C546B5" w:rsidRPr="00263CA4" w14:paraId="1529D962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06A76C72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5FF81898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4BD46E7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法务部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F9F8123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监控风险，及时对投资项目出现的法律风险并协助解决</w:t>
            </w:r>
          </w:p>
        </w:tc>
      </w:tr>
      <w:tr w:rsidR="00C546B5" w:rsidRPr="00263CA4" w14:paraId="6594F8BA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01854AE3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7196A879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3BCA2B23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投后管理部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55E5A26C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协调合伙人资源、行业的资源、全国各地分公司等资源，把所有的资源整合在一起，给企业提供所需的帮助。不负责具体的某个项目，起整体协调的作用。</w:t>
            </w:r>
          </w:p>
        </w:tc>
      </w:tr>
      <w:tr w:rsidR="00C546B5" w:rsidRPr="00263CA4" w14:paraId="244FA98F" w14:textId="77777777">
        <w:trPr>
          <w:trHeight w:val="402"/>
        </w:trPr>
        <w:tc>
          <w:tcPr>
            <w:tcW w:w="1260" w:type="dxa"/>
            <w:vMerge w:val="restart"/>
            <w:shd w:val="clear" w:color="auto" w:fill="FFFFFF"/>
            <w:vAlign w:val="center"/>
          </w:tcPr>
          <w:p w14:paraId="1F16DC34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  <w:r w:rsidRPr="0015026D">
              <w:rPr>
                <w:rFonts w:eastAsia="仿宋_GB2312"/>
                <w:b/>
                <w:color w:val="333333"/>
                <w:kern w:val="0"/>
                <w:sz w:val="24"/>
              </w:rPr>
              <w:t>项目退出</w:t>
            </w:r>
          </w:p>
        </w:tc>
        <w:tc>
          <w:tcPr>
            <w:tcW w:w="1980" w:type="dxa"/>
            <w:vMerge w:val="restart"/>
            <w:shd w:val="clear" w:color="auto" w:fill="FFFFFF"/>
            <w:vAlign w:val="center"/>
          </w:tcPr>
          <w:p w14:paraId="4B0A6831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项目退出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94C0D92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投后管理部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5B177DA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提供项目发展情况分析及可行的退出方式分析</w:t>
            </w:r>
          </w:p>
        </w:tc>
      </w:tr>
      <w:tr w:rsidR="00C546B5" w:rsidRPr="00263CA4" w14:paraId="037EF169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1F2891BE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726BE1B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2FC006F3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4D75258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项目退出评估，制定并实施退出计划</w:t>
            </w:r>
          </w:p>
        </w:tc>
      </w:tr>
      <w:tr w:rsidR="00C546B5" w:rsidRPr="00263CA4" w14:paraId="0611DA4C" w14:textId="77777777">
        <w:trPr>
          <w:trHeight w:val="402"/>
        </w:trPr>
        <w:tc>
          <w:tcPr>
            <w:tcW w:w="0" w:type="auto"/>
            <w:vMerge/>
            <w:vAlign w:val="center"/>
          </w:tcPr>
          <w:p w14:paraId="37FFEAF0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6FE4CFF4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380AAA85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投资决策委员会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C3C72EE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退出决策</w:t>
            </w:r>
          </w:p>
        </w:tc>
      </w:tr>
      <w:tr w:rsidR="00C546B5" w:rsidRPr="00263CA4" w14:paraId="06312A0E" w14:textId="77777777">
        <w:trPr>
          <w:trHeight w:val="435"/>
        </w:trPr>
        <w:tc>
          <w:tcPr>
            <w:tcW w:w="0" w:type="auto"/>
            <w:vMerge/>
            <w:vAlign w:val="center"/>
          </w:tcPr>
          <w:p w14:paraId="75F0542C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1FDA0F87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0B92651E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资金财务部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A3DF6C9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退出款项审核、资金入账</w:t>
            </w:r>
          </w:p>
        </w:tc>
      </w:tr>
      <w:tr w:rsidR="00C546B5" w:rsidRPr="00263CA4" w14:paraId="1B7AA4A1" w14:textId="77777777">
        <w:trPr>
          <w:trHeight w:val="402"/>
        </w:trPr>
        <w:tc>
          <w:tcPr>
            <w:tcW w:w="1260" w:type="dxa"/>
            <w:vMerge w:val="restart"/>
            <w:shd w:val="clear" w:color="auto" w:fill="FFFFFF"/>
            <w:vAlign w:val="center"/>
          </w:tcPr>
          <w:p w14:paraId="272714EF" w14:textId="77777777" w:rsidR="00C546B5" w:rsidRPr="0015026D" w:rsidRDefault="00C546B5" w:rsidP="00C546B5">
            <w:pPr>
              <w:widowControl/>
              <w:jc w:val="left"/>
              <w:rPr>
                <w:rFonts w:eastAsia="仿宋_GB2312"/>
                <w:b/>
                <w:color w:val="333333"/>
                <w:kern w:val="0"/>
                <w:sz w:val="24"/>
              </w:rPr>
            </w:pPr>
            <w:r w:rsidRPr="0015026D">
              <w:rPr>
                <w:rFonts w:eastAsia="仿宋_GB2312"/>
                <w:b/>
                <w:color w:val="333333"/>
                <w:kern w:val="0"/>
                <w:sz w:val="24"/>
              </w:rPr>
              <w:t>项目总结</w:t>
            </w:r>
          </w:p>
        </w:tc>
        <w:tc>
          <w:tcPr>
            <w:tcW w:w="1980" w:type="dxa"/>
            <w:vMerge w:val="restart"/>
            <w:shd w:val="clear" w:color="auto" w:fill="FFFFFF"/>
            <w:vAlign w:val="center"/>
          </w:tcPr>
          <w:p w14:paraId="215AD0FE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项目总结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41074A5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财务部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657A5A5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核算项目退出带来的财务收益</w:t>
            </w:r>
            <w:r w:rsidRPr="00263CA4">
              <w:rPr>
                <w:rFonts w:eastAsia="仿宋_GB2312"/>
                <w:color w:val="333333"/>
                <w:kern w:val="0"/>
                <w:sz w:val="24"/>
              </w:rPr>
              <w:t>/</w:t>
            </w:r>
            <w:r w:rsidRPr="00263CA4">
              <w:rPr>
                <w:rFonts w:eastAsia="仿宋_GB2312"/>
                <w:color w:val="333333"/>
                <w:kern w:val="0"/>
                <w:sz w:val="24"/>
              </w:rPr>
              <w:t>损失，出具财务分析报表，作为项目总结报告的输入</w:t>
            </w:r>
          </w:p>
        </w:tc>
      </w:tr>
      <w:tr w:rsidR="00C546B5" w:rsidRPr="00263CA4" w14:paraId="0100D567" w14:textId="77777777">
        <w:trPr>
          <w:trHeight w:val="840"/>
        </w:trPr>
        <w:tc>
          <w:tcPr>
            <w:tcW w:w="0" w:type="auto"/>
            <w:vMerge/>
            <w:vAlign w:val="center"/>
          </w:tcPr>
          <w:p w14:paraId="4B0A675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692C416F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61D739AE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财务部</w:t>
            </w:r>
            <w:r w:rsidRPr="00263CA4">
              <w:rPr>
                <w:rFonts w:eastAsia="仿宋_GB2312"/>
                <w:color w:val="333333"/>
                <w:kern w:val="0"/>
                <w:sz w:val="24"/>
              </w:rPr>
              <w:br/>
            </w:r>
            <w:r w:rsidRPr="00263CA4">
              <w:rPr>
                <w:rFonts w:eastAsia="仿宋_GB2312"/>
                <w:color w:val="333333"/>
                <w:kern w:val="0"/>
                <w:sz w:val="24"/>
              </w:rPr>
              <w:lastRenderedPageBreak/>
              <w:t>法务部</w:t>
            </w:r>
            <w:r w:rsidRPr="00263CA4">
              <w:rPr>
                <w:rFonts w:eastAsia="仿宋_GB2312"/>
                <w:color w:val="333333"/>
                <w:kern w:val="0"/>
                <w:sz w:val="24"/>
              </w:rPr>
              <w:br/>
            </w:r>
            <w:r w:rsidRPr="00263CA4">
              <w:rPr>
                <w:rFonts w:eastAsia="仿宋_GB2312"/>
                <w:color w:val="333333"/>
                <w:kern w:val="0"/>
                <w:sz w:val="24"/>
              </w:rPr>
              <w:t>投后管理部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18CCB9CE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lastRenderedPageBreak/>
              <w:t>对项目风险控制情况进行总结分析，提</w:t>
            </w:r>
            <w:r w:rsidRPr="00263CA4">
              <w:rPr>
                <w:rFonts w:eastAsia="仿宋_GB2312"/>
                <w:color w:val="333333"/>
                <w:kern w:val="0"/>
                <w:sz w:val="24"/>
              </w:rPr>
              <w:lastRenderedPageBreak/>
              <w:t>出风险管理意见结论</w:t>
            </w:r>
          </w:p>
        </w:tc>
      </w:tr>
      <w:tr w:rsidR="00C546B5" w:rsidRPr="00263CA4" w14:paraId="70264AA1" w14:textId="77777777">
        <w:trPr>
          <w:trHeight w:val="510"/>
        </w:trPr>
        <w:tc>
          <w:tcPr>
            <w:tcW w:w="0" w:type="auto"/>
            <w:vMerge/>
            <w:vAlign w:val="center"/>
          </w:tcPr>
          <w:p w14:paraId="1807816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72FCDE21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69E291C8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执行委员会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3FF9C92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审核《项目总结报告》，对项目成败做出最终结论，形成《项目评审报告》提交董事会。</w:t>
            </w:r>
          </w:p>
        </w:tc>
      </w:tr>
      <w:tr w:rsidR="00C546B5" w:rsidRPr="00263CA4" w14:paraId="571837C7" w14:textId="77777777">
        <w:trPr>
          <w:trHeight w:val="292"/>
        </w:trPr>
        <w:tc>
          <w:tcPr>
            <w:tcW w:w="0" w:type="auto"/>
            <w:vMerge/>
            <w:vAlign w:val="center"/>
          </w:tcPr>
          <w:p w14:paraId="0809E82B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7F1C7FD3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</w:p>
        </w:tc>
        <w:tc>
          <w:tcPr>
            <w:tcW w:w="1440" w:type="dxa"/>
            <w:shd w:val="clear" w:color="auto" w:fill="FFFFFF"/>
            <w:vAlign w:val="center"/>
          </w:tcPr>
          <w:p w14:paraId="0360C96D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行政部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31C132B" w14:textId="77777777" w:rsidR="00C546B5" w:rsidRPr="00263CA4" w:rsidRDefault="00C546B5" w:rsidP="00C546B5">
            <w:pPr>
              <w:widowControl/>
              <w:jc w:val="left"/>
              <w:rPr>
                <w:rFonts w:eastAsia="仿宋_GB2312"/>
                <w:color w:val="333333"/>
                <w:kern w:val="0"/>
                <w:sz w:val="24"/>
              </w:rPr>
            </w:pPr>
            <w:r w:rsidRPr="00263CA4">
              <w:rPr>
                <w:rFonts w:eastAsia="仿宋_GB2312"/>
                <w:color w:val="333333"/>
                <w:kern w:val="0"/>
                <w:sz w:val="24"/>
              </w:rPr>
              <w:t>将《项目总结报告》、《项目评审报告》与项目执行过程中的所有商务、法律、财务方面的问卷资料汇总，归档备案</w:t>
            </w:r>
          </w:p>
        </w:tc>
      </w:tr>
    </w:tbl>
    <w:p w14:paraId="5720C15B" w14:textId="77777777" w:rsidR="00C546B5" w:rsidRPr="00263CA4" w:rsidRDefault="00C546B5">
      <w:pPr>
        <w:rPr>
          <w:rFonts w:eastAsia="仿宋_GB2312"/>
          <w:sz w:val="24"/>
        </w:rPr>
      </w:pPr>
    </w:p>
    <w:p w14:paraId="1EA6A7C3" w14:textId="77777777" w:rsidR="00C546B5" w:rsidRPr="00263CA4" w:rsidRDefault="00C546B5">
      <w:pPr>
        <w:rPr>
          <w:rFonts w:eastAsia="仿宋_GB2312"/>
          <w:sz w:val="24"/>
        </w:rPr>
      </w:pPr>
    </w:p>
    <w:sectPr w:rsidR="00C546B5" w:rsidRPr="00263CA4" w:rsidSect="005827B9">
      <w:pgSz w:w="11906" w:h="16838"/>
      <w:pgMar w:top="1440" w:right="1797" w:bottom="130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FE4E8" w14:textId="77777777" w:rsidR="005838D8" w:rsidRDefault="005838D8" w:rsidP="009966F6">
      <w:r>
        <w:separator/>
      </w:r>
    </w:p>
  </w:endnote>
  <w:endnote w:type="continuationSeparator" w:id="0">
    <w:p w14:paraId="75078DF0" w14:textId="77777777" w:rsidR="005838D8" w:rsidRDefault="005838D8" w:rsidP="00996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A5180" w14:textId="77777777" w:rsidR="005838D8" w:rsidRDefault="005838D8" w:rsidP="009966F6">
      <w:r>
        <w:separator/>
      </w:r>
    </w:p>
  </w:footnote>
  <w:footnote w:type="continuationSeparator" w:id="0">
    <w:p w14:paraId="798EE64F" w14:textId="77777777" w:rsidR="005838D8" w:rsidRDefault="005838D8" w:rsidP="00996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6B5"/>
    <w:rsid w:val="00003151"/>
    <w:rsid w:val="00020C2E"/>
    <w:rsid w:val="00053362"/>
    <w:rsid w:val="000661E4"/>
    <w:rsid w:val="000C7386"/>
    <w:rsid w:val="00112C7B"/>
    <w:rsid w:val="0013757E"/>
    <w:rsid w:val="0015026D"/>
    <w:rsid w:val="001B409E"/>
    <w:rsid w:val="001D296B"/>
    <w:rsid w:val="001D2A12"/>
    <w:rsid w:val="001E0216"/>
    <w:rsid w:val="00213E2F"/>
    <w:rsid w:val="00256B88"/>
    <w:rsid w:val="00263CA4"/>
    <w:rsid w:val="00287D15"/>
    <w:rsid w:val="002A15F1"/>
    <w:rsid w:val="002D238A"/>
    <w:rsid w:val="002F7552"/>
    <w:rsid w:val="00311B01"/>
    <w:rsid w:val="0034215E"/>
    <w:rsid w:val="00367977"/>
    <w:rsid w:val="003C4897"/>
    <w:rsid w:val="00403C34"/>
    <w:rsid w:val="00406BCF"/>
    <w:rsid w:val="004167BA"/>
    <w:rsid w:val="00434255"/>
    <w:rsid w:val="004B7DF1"/>
    <w:rsid w:val="004E0CCC"/>
    <w:rsid w:val="004E6C06"/>
    <w:rsid w:val="00501F73"/>
    <w:rsid w:val="005331DF"/>
    <w:rsid w:val="005637D5"/>
    <w:rsid w:val="005827B9"/>
    <w:rsid w:val="005838D8"/>
    <w:rsid w:val="005C0F9B"/>
    <w:rsid w:val="00644FEA"/>
    <w:rsid w:val="00662CC9"/>
    <w:rsid w:val="006D3D5F"/>
    <w:rsid w:val="006E06C2"/>
    <w:rsid w:val="006F1BD9"/>
    <w:rsid w:val="007304DF"/>
    <w:rsid w:val="00761AB2"/>
    <w:rsid w:val="0076230C"/>
    <w:rsid w:val="007633D7"/>
    <w:rsid w:val="00772BED"/>
    <w:rsid w:val="007746C5"/>
    <w:rsid w:val="007A70C3"/>
    <w:rsid w:val="00827A3B"/>
    <w:rsid w:val="0084437C"/>
    <w:rsid w:val="008735F1"/>
    <w:rsid w:val="0089044A"/>
    <w:rsid w:val="008E0AD9"/>
    <w:rsid w:val="00931FAE"/>
    <w:rsid w:val="009359F6"/>
    <w:rsid w:val="00950DBD"/>
    <w:rsid w:val="009538DE"/>
    <w:rsid w:val="009656B9"/>
    <w:rsid w:val="009966F6"/>
    <w:rsid w:val="009A00D8"/>
    <w:rsid w:val="009E4522"/>
    <w:rsid w:val="00A72A62"/>
    <w:rsid w:val="00A86AAC"/>
    <w:rsid w:val="00AC03DF"/>
    <w:rsid w:val="00AC12AC"/>
    <w:rsid w:val="00AD5874"/>
    <w:rsid w:val="00B8400B"/>
    <w:rsid w:val="00BD0F17"/>
    <w:rsid w:val="00C5070B"/>
    <w:rsid w:val="00C546B5"/>
    <w:rsid w:val="00D4172D"/>
    <w:rsid w:val="00D50C8B"/>
    <w:rsid w:val="00D639D1"/>
    <w:rsid w:val="00D641CC"/>
    <w:rsid w:val="00D712F0"/>
    <w:rsid w:val="00D81BEB"/>
    <w:rsid w:val="00D86E41"/>
    <w:rsid w:val="00DA2172"/>
    <w:rsid w:val="00DB074B"/>
    <w:rsid w:val="00DB4A49"/>
    <w:rsid w:val="00DD3562"/>
    <w:rsid w:val="00DD3F77"/>
    <w:rsid w:val="00DD71AC"/>
    <w:rsid w:val="00E11139"/>
    <w:rsid w:val="00E16ED9"/>
    <w:rsid w:val="00E32540"/>
    <w:rsid w:val="00E77C4E"/>
    <w:rsid w:val="00E96067"/>
    <w:rsid w:val="00EB1E46"/>
    <w:rsid w:val="00EC2340"/>
    <w:rsid w:val="00F15F34"/>
    <w:rsid w:val="00FC10BA"/>
    <w:rsid w:val="00FD5863"/>
    <w:rsid w:val="00FE47D7"/>
    <w:rsid w:val="00FF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FC577"/>
  <w15:chartTrackingRefBased/>
  <w15:docId w15:val="{E7DB54FC-3E2A-46D3-8E2E-60698CAE6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basedOn w:val="a0"/>
    <w:qFormat/>
    <w:rsid w:val="00C546B5"/>
    <w:rPr>
      <w:b/>
      <w:bCs/>
    </w:rPr>
  </w:style>
  <w:style w:type="paragraph" w:styleId="a4">
    <w:name w:val="header"/>
    <w:basedOn w:val="a"/>
    <w:link w:val="a5"/>
    <w:rsid w:val="009966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966F6"/>
    <w:rPr>
      <w:kern w:val="2"/>
      <w:sz w:val="18"/>
      <w:szCs w:val="18"/>
    </w:rPr>
  </w:style>
  <w:style w:type="paragraph" w:styleId="a6">
    <w:name w:val="footer"/>
    <w:basedOn w:val="a"/>
    <w:link w:val="a7"/>
    <w:rsid w:val="009966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966F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</Words>
  <Characters>809</Characters>
  <Application>Microsoft Office Word</Application>
  <DocSecurity>4</DocSecurity>
  <Lines>6</Lines>
  <Paragraphs>1</Paragraphs>
  <ScaleCrop>false</ScaleCrop>
  <Company>zju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zju</dc:creator>
  <cp:keywords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