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75A1A" w:rsidRDefault="00675A1A">
      <w:pPr>
        <w:jc w:val="center"/>
        <w:rPr>
          <w:rFonts w:ascii="微软雅黑" w:eastAsia="微软雅黑" w:hAnsi="微软雅黑" w:cs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sz w:val="30"/>
          <w:szCs w:val="30"/>
        </w:rPr>
        <w:t>投资入股协议</w:t>
      </w:r>
    </w:p>
    <w:p w:rsidR="00675A1A" w:rsidRDefault="00675A1A">
      <w:pPr>
        <w:jc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甲方（原公司股东）：  </w:t>
      </w:r>
      <w:r w:rsidR="009D262C">
        <w:rPr>
          <w:rFonts w:hint="eastAsia"/>
          <w:color w:val="000000"/>
          <w:szCs w:val="24"/>
        </w:rPr>
        <w:t xml:space="preserve"> </w:t>
      </w:r>
      <w:r>
        <w:rPr>
          <w:rFonts w:hint="eastAsia"/>
          <w:color w:val="000000"/>
          <w:szCs w:val="24"/>
        </w:rPr>
        <w:t xml:space="preserve">     身份证号码：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>乙方（新投资入股方）：</w:t>
      </w:r>
      <w:r w:rsidR="009D262C">
        <w:rPr>
          <w:rFonts w:hint="eastAsia"/>
          <w:color w:val="000000"/>
          <w:szCs w:val="24"/>
        </w:rPr>
        <w:t xml:space="preserve"> </w:t>
      </w:r>
      <w:r>
        <w:rPr>
          <w:rFonts w:hint="eastAsia"/>
          <w:color w:val="000000"/>
          <w:szCs w:val="24"/>
        </w:rPr>
        <w:t>    身份证号码：</w:t>
      </w:r>
    </w:p>
    <w:p w:rsidR="00675A1A" w:rsidRDefault="00675A1A">
      <w:pPr>
        <w:jc w:val="left"/>
        <w:rPr>
          <w:rFonts w:hint="eastAsia"/>
          <w:color w:val="000000"/>
          <w:sz w:val="24"/>
          <w:szCs w:val="24"/>
        </w:rPr>
      </w:pP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</w:t>
      </w:r>
      <w:r w:rsidR="009D262C">
        <w:rPr>
          <w:rFonts w:hint="eastAsia"/>
          <w:color w:val="000000"/>
          <w:szCs w:val="24"/>
        </w:rPr>
        <w:t>***</w:t>
      </w:r>
      <w:r>
        <w:rPr>
          <w:rFonts w:hint="eastAsia"/>
          <w:color w:val="000000"/>
          <w:szCs w:val="24"/>
        </w:rPr>
        <w:t>（北京）科技有限公司（以下简称 “公司”）是一家于 2014 年 04 月14 日依法注册成立并有效存续的公司，现乙方有意对公司进行投资，参股经营。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　　现甲、乙双方就对公司投资入股事宜，经充分协商，达成如下协议，以资共同遵守。</w:t>
      </w:r>
    </w:p>
    <w:p w:rsidR="00675A1A" w:rsidRDefault="00675A1A">
      <w:pPr>
        <w:numPr>
          <w:ilvl w:val="0"/>
          <w:numId w:val="1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甲乙双方同意在签订本协议的时点对公司进行投资入股，同意公司本时点内的各项经营活动和续存价值，对公司进行投资入股。</w:t>
      </w:r>
    </w:p>
    <w:p w:rsidR="00675A1A" w:rsidRDefault="00675A1A">
      <w:pPr>
        <w:numPr>
          <w:ilvl w:val="0"/>
          <w:numId w:val="1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乙方向公司投资500万人民币。</w:t>
      </w:r>
    </w:p>
    <w:p w:rsidR="00675A1A" w:rsidRDefault="00675A1A">
      <w:pPr>
        <w:numPr>
          <w:ilvl w:val="0"/>
          <w:numId w:val="1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乙方投资后，双方同意公司股份结构做以下调整：</w:t>
      </w:r>
    </w:p>
    <w:p w:rsidR="00675A1A" w:rsidRDefault="00675A1A">
      <w:p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甲方做为原始股东保留45%的公司股份;</w:t>
      </w:r>
    </w:p>
    <w:p w:rsidR="00675A1A" w:rsidRDefault="00675A1A">
      <w:p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乙方获得公司35%的股份;</w:t>
      </w:r>
    </w:p>
    <w:p w:rsidR="00675A1A" w:rsidRDefault="00675A1A">
      <w:p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公司研发及管理团队获得20%的公司股份。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有关公司章程变更等手续，在乙方完成出资后统一办理。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乙方完成出资后，将按照《公司法》、《合同法》、《公司章程》以及其他法律法规享受对应的权利和义务，履行股东职责。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乙方投资资金可按照阶段分期到账，首期到账资金200万元人民币在本月15日前进入公司账户，次笔投资资金300万元人民币在2014年9月15日前进入公司账户。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乙方完成出资后，所有法律手续立即办理。若乙方不能在本协议期间内完成出资，视同违约，甲方有权终止合作，乙方股份按照实际完成投资金额相应减持。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若乙方在规定期限内完成出资，甲方不得违反本协议，必须配合办理相应章程变更手续，承认乙方合法股东权利。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其他违约情况，甲乙双方友好协商解决。</w:t>
      </w:r>
    </w:p>
    <w:p w:rsidR="00675A1A" w:rsidRDefault="00675A1A">
      <w:pPr>
        <w:numPr>
          <w:ilvl w:val="0"/>
          <w:numId w:val="2"/>
        </w:numPr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本协议一式四份，甲乙双方各执一份，其余两份报工商办理手续备用，双方签字即刻生效。</w:t>
      </w:r>
    </w:p>
    <w:p w:rsidR="00675A1A" w:rsidRDefault="00675A1A">
      <w:pPr>
        <w:widowControl/>
        <w:numPr>
          <w:ilvl w:val="0"/>
          <w:numId w:val="3"/>
        </w:numPr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本协议为甲乙双方就本次对公司投资入股行为所议定的基本内容，其中涉及的各具体事项及未尽事宜，可由各方在不违反本协议规定的前提下订立补充协议，补充协议与本协议具有同等的法律效力。</w:t>
      </w: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</w:t>
      </w: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</w:t>
      </w:r>
    </w:p>
    <w:p w:rsidR="00675A1A" w:rsidRDefault="00675A1A">
      <w:pPr>
        <w:widowControl/>
        <w:shd w:val="clear" w:color="auto" w:fill="FFFFFF"/>
        <w:spacing w:line="375" w:lineRule="atLeast"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>甲方：</w:t>
      </w:r>
      <w:r>
        <w:rPr>
          <w:rFonts w:hint="eastAsia"/>
          <w:color w:val="000000"/>
          <w:sz w:val="24"/>
          <w:szCs w:val="24"/>
        </w:rPr>
        <w:t xml:space="preserve">                                           </w:t>
      </w:r>
      <w:r>
        <w:rPr>
          <w:rFonts w:hint="eastAsia"/>
          <w:color w:val="000000"/>
          <w:sz w:val="24"/>
          <w:szCs w:val="24"/>
        </w:rPr>
        <w:t>乙方：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4"/>
        </w:rPr>
      </w:pPr>
      <w:r>
        <w:rPr>
          <w:rFonts w:hint="eastAsia"/>
          <w:color w:val="000000"/>
          <w:szCs w:val="24"/>
        </w:rPr>
        <w:t>授权代表人：                                     授权代表人：</w:t>
      </w:r>
    </w:p>
    <w:p w:rsidR="00675A1A" w:rsidRDefault="00675A1A">
      <w:pPr>
        <w:pStyle w:val="a6"/>
        <w:shd w:val="clear" w:color="auto" w:fill="FFFFFF"/>
        <w:spacing w:before="0" w:beforeAutospacing="0" w:after="0" w:afterAutospacing="0" w:line="375" w:lineRule="atLeas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4"/>
        </w:rPr>
        <w:t>签约日期：                                       签约日期：</w:t>
      </w:r>
    </w:p>
    <w:sectPr w:rsidR="00675A1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611" w:rsidRDefault="009A0611" w:rsidP="009D262C">
      <w:r>
        <w:separator/>
      </w:r>
    </w:p>
  </w:endnote>
  <w:endnote w:type="continuationSeparator" w:id="0">
    <w:p w:rsidR="009A0611" w:rsidRDefault="009A0611" w:rsidP="009D2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611" w:rsidRDefault="009A0611" w:rsidP="009D262C">
      <w:r>
        <w:separator/>
      </w:r>
    </w:p>
  </w:footnote>
  <w:footnote w:type="continuationSeparator" w:id="0">
    <w:p w:rsidR="009A0611" w:rsidRDefault="009A0611" w:rsidP="009D2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5645A"/>
    <w:multiLevelType w:val="singleLevel"/>
    <w:tmpl w:val="53E5645A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53E565E6"/>
    <w:multiLevelType w:val="singleLevel"/>
    <w:tmpl w:val="53E565E6"/>
    <w:lvl w:ilvl="0">
      <w:start w:val="4"/>
      <w:numFmt w:val="decimal"/>
      <w:suff w:val="nothing"/>
      <w:lvlText w:val="%1."/>
      <w:lvlJc w:val="left"/>
    </w:lvl>
  </w:abstractNum>
  <w:abstractNum w:abstractNumId="2" w15:restartNumberingAfterBreak="0">
    <w:nsid w:val="53E569D8"/>
    <w:multiLevelType w:val="singleLevel"/>
    <w:tmpl w:val="53E569D8"/>
    <w:lvl w:ilvl="0">
      <w:start w:val="11"/>
      <w:numFmt w:val="decimal"/>
      <w:suff w:val="nothing"/>
      <w:lvlText w:val="%1."/>
      <w:lvlJc w:val="left"/>
    </w:lvl>
  </w:abstractNum>
  <w:num w:numId="1" w16cid:durableId="886375815">
    <w:abstractNumId w:val="0"/>
  </w:num>
  <w:num w:numId="2" w16cid:durableId="1158425018">
    <w:abstractNumId w:val="1"/>
  </w:num>
  <w:num w:numId="3" w16cid:durableId="1821073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75A1A"/>
    <w:rsid w:val="009A0611"/>
    <w:rsid w:val="009D262C"/>
    <w:rsid w:val="00DE5F4B"/>
    <w:rsid w:val="4EB0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F83AAE3-FC8A-4FBE-AAAC-73F58D6A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投资入股协议</dc:title>
  <dc:subject/>
  <dc:creator>Administrator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