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03DD" w:rsidRDefault="001303DD">
      <w:pPr>
        <w:jc w:val="center"/>
        <w:rPr>
          <w:b/>
          <w:sz w:val="30"/>
          <w:szCs w:val="30"/>
        </w:rPr>
      </w:pPr>
      <w:r>
        <w:rPr>
          <w:rFonts w:hint="eastAsia"/>
          <w:b/>
          <w:sz w:val="30"/>
          <w:szCs w:val="30"/>
        </w:rPr>
        <w:t>XXX</w:t>
      </w:r>
      <w:r>
        <w:rPr>
          <w:rFonts w:hint="eastAsia"/>
          <w:b/>
          <w:sz w:val="30"/>
          <w:szCs w:val="30"/>
        </w:rPr>
        <w:t>产品</w:t>
      </w:r>
      <w:r>
        <w:rPr>
          <w:rFonts w:hint="eastAsia"/>
          <w:b/>
          <w:sz w:val="30"/>
          <w:szCs w:val="30"/>
        </w:rPr>
        <w:t>生产合作协议书</w:t>
      </w:r>
    </w:p>
    <w:p w:rsidR="001303DD" w:rsidRDefault="001303DD">
      <w:pPr>
        <w:spacing w:line="360" w:lineRule="auto"/>
        <w:rPr>
          <w:sz w:val="24"/>
        </w:rPr>
      </w:pPr>
      <w:r>
        <w:rPr>
          <w:rFonts w:hint="eastAsia"/>
          <w:sz w:val="24"/>
        </w:rPr>
        <w:t>甲方：</w:t>
      </w:r>
    </w:p>
    <w:p w:rsidR="001303DD" w:rsidRDefault="001303DD">
      <w:pPr>
        <w:spacing w:line="360" w:lineRule="auto"/>
        <w:rPr>
          <w:sz w:val="24"/>
        </w:rPr>
      </w:pPr>
      <w:r>
        <w:rPr>
          <w:rFonts w:hint="eastAsia"/>
          <w:sz w:val="24"/>
        </w:rPr>
        <w:t>注册地址：</w:t>
      </w:r>
    </w:p>
    <w:p w:rsidR="001303DD" w:rsidRDefault="001303DD">
      <w:pPr>
        <w:spacing w:line="360" w:lineRule="auto"/>
        <w:rPr>
          <w:sz w:val="24"/>
        </w:rPr>
      </w:pPr>
      <w:r>
        <w:rPr>
          <w:rFonts w:hint="eastAsia"/>
          <w:sz w:val="24"/>
        </w:rPr>
        <w:t>法定代表人：</w:t>
      </w:r>
    </w:p>
    <w:p w:rsidR="001303DD" w:rsidRDefault="001303DD">
      <w:pPr>
        <w:spacing w:line="360" w:lineRule="auto"/>
        <w:rPr>
          <w:sz w:val="24"/>
        </w:rPr>
      </w:pPr>
      <w:r>
        <w:rPr>
          <w:sz w:val="24"/>
        </w:rPr>
        <w:t xml:space="preserve"> </w:t>
      </w:r>
    </w:p>
    <w:p w:rsidR="001303DD" w:rsidRDefault="001303DD">
      <w:pPr>
        <w:spacing w:line="360" w:lineRule="auto"/>
        <w:rPr>
          <w:sz w:val="24"/>
        </w:rPr>
      </w:pPr>
      <w:r>
        <w:rPr>
          <w:rFonts w:hint="eastAsia"/>
          <w:sz w:val="24"/>
        </w:rPr>
        <w:t>乙方：</w:t>
      </w:r>
    </w:p>
    <w:p w:rsidR="001303DD" w:rsidRDefault="001303DD">
      <w:pPr>
        <w:spacing w:line="360" w:lineRule="auto"/>
        <w:rPr>
          <w:sz w:val="24"/>
        </w:rPr>
      </w:pPr>
      <w:r>
        <w:rPr>
          <w:rFonts w:hint="eastAsia"/>
          <w:sz w:val="24"/>
        </w:rPr>
        <w:t>注册地址：</w:t>
      </w:r>
    </w:p>
    <w:p w:rsidR="001303DD" w:rsidRDefault="001303DD">
      <w:pPr>
        <w:spacing w:line="360" w:lineRule="auto"/>
        <w:rPr>
          <w:sz w:val="24"/>
        </w:rPr>
      </w:pPr>
      <w:r>
        <w:rPr>
          <w:rFonts w:hint="eastAsia"/>
          <w:sz w:val="24"/>
        </w:rPr>
        <w:t>法定代表人：</w:t>
      </w:r>
    </w:p>
    <w:p w:rsidR="001303DD" w:rsidRDefault="001303DD">
      <w:pPr>
        <w:ind w:firstLineChars="50" w:firstLine="105"/>
      </w:pPr>
      <w:r>
        <w:rPr>
          <w:rFonts w:hint="eastAsia"/>
        </w:rPr>
        <w:t>为了能充分发挥双方企业资源优势，本着互利双赢、共同发展的原则，甲、乙双方就</w:t>
      </w:r>
      <w:r>
        <w:t xml:space="preserve"> </w:t>
      </w:r>
      <w:r>
        <w:rPr>
          <w:rFonts w:hint="eastAsia"/>
        </w:rPr>
        <w:t>XXX</w:t>
      </w:r>
      <w:r>
        <w:rPr>
          <w:rFonts w:hint="eastAsia"/>
        </w:rPr>
        <w:t>产品</w:t>
      </w:r>
      <w:r>
        <w:rPr>
          <w:rFonts w:hint="eastAsia"/>
        </w:rPr>
        <w:t>贴牌生产项目达成如下协议：</w:t>
      </w:r>
      <w:r>
        <w:t xml:space="preserve"> </w:t>
      </w:r>
    </w:p>
    <w:p w:rsidR="001303DD" w:rsidRDefault="001303DD">
      <w:pPr>
        <w:ind w:firstLineChars="200" w:firstLine="480"/>
        <w:rPr>
          <w:sz w:val="24"/>
        </w:rPr>
      </w:pPr>
    </w:p>
    <w:p w:rsidR="001303DD" w:rsidRDefault="001303DD">
      <w:pPr>
        <w:numPr>
          <w:ilvl w:val="0"/>
          <w:numId w:val="1"/>
        </w:numPr>
        <w:tabs>
          <w:tab w:val="left" w:pos="900"/>
        </w:tabs>
        <w:spacing w:line="360" w:lineRule="auto"/>
        <w:rPr>
          <w:sz w:val="24"/>
        </w:rPr>
      </w:pPr>
      <w:r>
        <w:rPr>
          <w:rFonts w:hint="eastAsia"/>
          <w:sz w:val="24"/>
        </w:rPr>
        <w:t>XXX</w:t>
      </w:r>
      <w:r>
        <w:rPr>
          <w:rFonts w:hint="eastAsia"/>
          <w:sz w:val="24"/>
        </w:rPr>
        <w:t>产品</w:t>
      </w:r>
      <w:r>
        <w:rPr>
          <w:rFonts w:hint="eastAsia"/>
          <w:b/>
          <w:sz w:val="24"/>
        </w:rPr>
        <w:t>名称、规格型号：</w:t>
      </w:r>
    </w:p>
    <w:p w:rsidR="001303DD" w:rsidRDefault="001303DD">
      <w:pPr>
        <w:spacing w:line="360" w:lineRule="auto"/>
        <w:ind w:left="540"/>
        <w:rPr>
          <w:sz w:val="24"/>
        </w:rPr>
      </w:pPr>
      <w:r>
        <w:rPr>
          <w:sz w:val="24"/>
        </w:rPr>
        <w:t xml:space="preserve">      1</w:t>
      </w:r>
      <w:r>
        <w:rPr>
          <w:rFonts w:hint="eastAsia"/>
          <w:sz w:val="24"/>
        </w:rPr>
        <w:t>、产品名称：</w:t>
      </w:r>
    </w:p>
    <w:p w:rsidR="001303DD" w:rsidRDefault="001303DD">
      <w:pPr>
        <w:spacing w:line="360" w:lineRule="auto"/>
        <w:ind w:left="540"/>
        <w:rPr>
          <w:sz w:val="24"/>
        </w:rPr>
      </w:pPr>
      <w:r>
        <w:rPr>
          <w:sz w:val="24"/>
        </w:rPr>
        <w:t xml:space="preserve">      2</w:t>
      </w:r>
      <w:r>
        <w:rPr>
          <w:rFonts w:hint="eastAsia"/>
          <w:sz w:val="24"/>
        </w:rPr>
        <w:t>、规格型号：</w:t>
      </w:r>
    </w:p>
    <w:p w:rsidR="001303DD" w:rsidRDefault="001303DD">
      <w:pPr>
        <w:numPr>
          <w:ilvl w:val="0"/>
          <w:numId w:val="1"/>
        </w:numPr>
        <w:spacing w:line="360" w:lineRule="auto"/>
        <w:rPr>
          <w:sz w:val="24"/>
        </w:rPr>
      </w:pPr>
      <w:r>
        <w:rPr>
          <w:rFonts w:hint="eastAsia"/>
          <w:b/>
          <w:sz w:val="24"/>
        </w:rPr>
        <w:t>合作期限及方式：</w:t>
      </w:r>
    </w:p>
    <w:p w:rsidR="001303DD" w:rsidRDefault="001303DD">
      <w:pPr>
        <w:ind w:leftChars="600" w:left="1575" w:hangingChars="150" w:hanging="315"/>
      </w:pPr>
      <w:r>
        <w:t>1</w:t>
      </w:r>
      <w:r>
        <w:rPr>
          <w:rFonts w:hint="eastAsia"/>
        </w:rPr>
        <w:t>、</w:t>
      </w:r>
      <w:r>
        <w:rPr>
          <w:rFonts w:hint="eastAsia"/>
          <w:sz w:val="24"/>
        </w:rPr>
        <w:t>合作期暂定为十年。自</w:t>
      </w:r>
      <w:r>
        <w:rPr>
          <w:sz w:val="24"/>
        </w:rPr>
        <w:t>201</w:t>
      </w:r>
      <w:r>
        <w:rPr>
          <w:rFonts w:hint="eastAsia"/>
          <w:sz w:val="24"/>
        </w:rPr>
        <w:t>6</w:t>
      </w:r>
      <w:r>
        <w:rPr>
          <w:rFonts w:hint="eastAsia"/>
          <w:sz w:val="24"/>
        </w:rPr>
        <w:t>年</w:t>
      </w:r>
      <w:r>
        <w:rPr>
          <w:sz w:val="24"/>
        </w:rPr>
        <w:t xml:space="preserve">  </w:t>
      </w:r>
      <w:r>
        <w:rPr>
          <w:rFonts w:hint="eastAsia"/>
          <w:sz w:val="24"/>
        </w:rPr>
        <w:t>月</w:t>
      </w:r>
      <w:r>
        <w:rPr>
          <w:sz w:val="24"/>
        </w:rPr>
        <w:t xml:space="preserve">  </w:t>
      </w:r>
      <w:r>
        <w:rPr>
          <w:rFonts w:hint="eastAsia"/>
          <w:sz w:val="24"/>
        </w:rPr>
        <w:t>日起始至</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rsidR="001303DD" w:rsidRDefault="001303DD">
      <w:pPr>
        <w:spacing w:line="360" w:lineRule="auto"/>
        <w:ind w:leftChars="627" w:left="1557" w:hangingChars="100" w:hanging="240"/>
        <w:rPr>
          <w:sz w:val="24"/>
        </w:rPr>
      </w:pPr>
      <w:r>
        <w:rPr>
          <w:sz w:val="24"/>
        </w:rPr>
        <w:t>2</w:t>
      </w:r>
      <w:r>
        <w:rPr>
          <w:rFonts w:hint="eastAsia"/>
          <w:sz w:val="24"/>
        </w:rPr>
        <w:t>、合作方式：委托贴牌生产，经营关系独立核算。</w:t>
      </w:r>
    </w:p>
    <w:p w:rsidR="001303DD" w:rsidRDefault="001303DD">
      <w:pPr>
        <w:numPr>
          <w:ilvl w:val="0"/>
          <w:numId w:val="1"/>
        </w:numPr>
        <w:spacing w:line="360" w:lineRule="auto"/>
        <w:rPr>
          <w:sz w:val="24"/>
        </w:rPr>
      </w:pPr>
      <w:r>
        <w:rPr>
          <w:rFonts w:hint="eastAsia"/>
          <w:b/>
          <w:sz w:val="24"/>
        </w:rPr>
        <w:t>产品制作：</w:t>
      </w:r>
      <w:r>
        <w:rPr>
          <w:rFonts w:hint="eastAsia"/>
        </w:rPr>
        <w:t>甲方提供产品技术参数、质量检验规范标准及图纸资料。乙方负责组织生产。并确保产品质量符合甲方技术文件规定要求。产品质量以甲方验收确认为准；</w:t>
      </w:r>
      <w:r>
        <w:rPr>
          <w:rFonts w:hint="eastAsia"/>
          <w:sz w:val="24"/>
        </w:rPr>
        <w:t>交货期按甲方订单要求完成任务。</w:t>
      </w:r>
    </w:p>
    <w:p w:rsidR="001303DD" w:rsidRDefault="001303DD">
      <w:pPr>
        <w:numPr>
          <w:ilvl w:val="0"/>
          <w:numId w:val="1"/>
        </w:numPr>
        <w:spacing w:line="360" w:lineRule="auto"/>
        <w:rPr>
          <w:sz w:val="24"/>
        </w:rPr>
      </w:pPr>
      <w:r>
        <w:rPr>
          <w:rFonts w:hint="eastAsia"/>
          <w:b/>
          <w:sz w:val="24"/>
        </w:rPr>
        <w:t>产品包装：</w:t>
      </w:r>
      <w:r>
        <w:rPr>
          <w:rFonts w:hint="eastAsia"/>
          <w:sz w:val="24"/>
        </w:rPr>
        <w:t>除品牌商标及与产品相关的说明书、标贴、铭牌、合格证、保修卡等资料由甲方提供外，其余内外包装物及材料均由乙方负责，并依照甲方产品订单要求之规定，完成产品包装作业任务。</w:t>
      </w:r>
    </w:p>
    <w:p w:rsidR="001303DD" w:rsidRDefault="001303DD">
      <w:pPr>
        <w:numPr>
          <w:ilvl w:val="0"/>
          <w:numId w:val="1"/>
        </w:numPr>
        <w:spacing w:line="360" w:lineRule="auto"/>
        <w:rPr>
          <w:sz w:val="24"/>
        </w:rPr>
      </w:pPr>
      <w:r>
        <w:rPr>
          <w:rFonts w:hint="eastAsia"/>
          <w:b/>
          <w:sz w:val="24"/>
        </w:rPr>
        <w:t>产品技术质量及验收、交货地点：</w:t>
      </w:r>
    </w:p>
    <w:p w:rsidR="001303DD" w:rsidRDefault="001303DD">
      <w:pPr>
        <w:ind w:leftChars="657" w:left="1620" w:hangingChars="100" w:hanging="240"/>
        <w:rPr>
          <w:sz w:val="24"/>
        </w:rPr>
      </w:pPr>
      <w:r>
        <w:rPr>
          <w:sz w:val="24"/>
        </w:rPr>
        <w:t xml:space="preserve">1. </w:t>
      </w:r>
      <w:r>
        <w:rPr>
          <w:rFonts w:hint="eastAsia"/>
          <w:sz w:val="24"/>
        </w:rPr>
        <w:t>甲方按产品规格型号提供图纸资料供乙方参照生产，样机完成经甲方检验确认合格后，作为实物标本封存以备今后双方在检验验收出现异议时参照鉴别。</w:t>
      </w:r>
    </w:p>
    <w:p w:rsidR="001303DD" w:rsidRDefault="001303DD">
      <w:pPr>
        <w:ind w:firstLineChars="600" w:firstLine="1440"/>
        <w:rPr>
          <w:sz w:val="24"/>
        </w:rPr>
      </w:pPr>
      <w:r>
        <w:rPr>
          <w:sz w:val="24"/>
        </w:rPr>
        <w:t>2.</w:t>
      </w:r>
      <w:r>
        <w:rPr>
          <w:rFonts w:hint="eastAsia"/>
          <w:sz w:val="24"/>
        </w:rPr>
        <w:t>乙方生产产品所使用的材料，必须符合国家相关行业质量标准和</w:t>
      </w:r>
    </w:p>
    <w:p w:rsidR="001303DD" w:rsidRDefault="001303DD">
      <w:pPr>
        <w:ind w:firstLineChars="700" w:firstLine="1680"/>
        <w:rPr>
          <w:rFonts w:hint="eastAsia"/>
          <w:sz w:val="24"/>
        </w:rPr>
      </w:pPr>
      <w:r>
        <w:rPr>
          <w:rFonts w:hint="eastAsia"/>
          <w:sz w:val="24"/>
        </w:rPr>
        <w:t>环保质量标准要求。</w:t>
      </w:r>
      <w:r>
        <w:rPr>
          <w:sz w:val="24"/>
        </w:rPr>
        <w:t xml:space="preserve"> </w:t>
      </w:r>
      <w:r>
        <w:rPr>
          <w:rFonts w:hint="eastAsia"/>
          <w:sz w:val="24"/>
        </w:rPr>
        <w:t>甲方有权派员对贴牌产品生产过程的原料、</w:t>
      </w:r>
    </w:p>
    <w:p w:rsidR="001303DD" w:rsidRDefault="001303DD">
      <w:pPr>
        <w:ind w:firstLineChars="700" w:firstLine="1680"/>
        <w:rPr>
          <w:sz w:val="24"/>
        </w:rPr>
      </w:pPr>
      <w:r>
        <w:rPr>
          <w:rFonts w:hint="eastAsia"/>
          <w:sz w:val="24"/>
        </w:rPr>
        <w:t>配件等质量控制进行监督、检测，乙方应予以积极配合和协助。</w:t>
      </w:r>
      <w:r>
        <w:rPr>
          <w:sz w:val="24"/>
        </w:rPr>
        <w:t xml:space="preserve"> </w:t>
      </w:r>
    </w:p>
    <w:p w:rsidR="001303DD" w:rsidRDefault="001303DD">
      <w:pPr>
        <w:ind w:leftChars="714" w:left="1739" w:hangingChars="100" w:hanging="240"/>
        <w:rPr>
          <w:sz w:val="24"/>
        </w:rPr>
      </w:pPr>
      <w:r>
        <w:rPr>
          <w:sz w:val="24"/>
        </w:rPr>
        <w:t>3</w:t>
      </w:r>
      <w:r>
        <w:rPr>
          <w:rFonts w:hint="eastAsia"/>
          <w:sz w:val="24"/>
        </w:rPr>
        <w:t>．产品质量验收标准及方法：按甲方产品质量验收规范标准（详见合同附件</w:t>
      </w:r>
      <w:r>
        <w:rPr>
          <w:sz w:val="24"/>
        </w:rPr>
        <w:t>1</w:t>
      </w:r>
      <w:r>
        <w:rPr>
          <w:rFonts w:hint="eastAsia"/>
          <w:sz w:val="24"/>
        </w:rPr>
        <w:t>）执行。</w:t>
      </w:r>
    </w:p>
    <w:p w:rsidR="001303DD" w:rsidRDefault="001303DD">
      <w:pPr>
        <w:ind w:leftChars="714" w:left="1739" w:hangingChars="100" w:hanging="240"/>
        <w:rPr>
          <w:sz w:val="24"/>
        </w:rPr>
      </w:pPr>
      <w:r>
        <w:rPr>
          <w:sz w:val="24"/>
        </w:rPr>
        <w:lastRenderedPageBreak/>
        <w:t>4.</w:t>
      </w:r>
      <w:r>
        <w:rPr>
          <w:rFonts w:hint="eastAsia"/>
          <w:sz w:val="24"/>
        </w:rPr>
        <w:t>产品质量检测验收在乙方工厂内进行；</w:t>
      </w:r>
    </w:p>
    <w:p w:rsidR="001303DD" w:rsidRDefault="001303DD">
      <w:pPr>
        <w:ind w:leftChars="714" w:left="1739" w:hangingChars="100" w:hanging="240"/>
        <w:rPr>
          <w:sz w:val="24"/>
        </w:rPr>
      </w:pPr>
      <w:r>
        <w:rPr>
          <w:sz w:val="24"/>
        </w:rPr>
        <w:t>5.</w:t>
      </w:r>
      <w:r>
        <w:rPr>
          <w:rFonts w:hint="eastAsia"/>
          <w:sz w:val="24"/>
        </w:rPr>
        <w:t>产品交货地点，届时按甲方订单指定地点执行。</w:t>
      </w:r>
    </w:p>
    <w:p w:rsidR="001303DD" w:rsidRDefault="001303DD">
      <w:pPr>
        <w:numPr>
          <w:ilvl w:val="0"/>
          <w:numId w:val="1"/>
        </w:numPr>
        <w:spacing w:line="360" w:lineRule="auto"/>
        <w:rPr>
          <w:sz w:val="24"/>
        </w:rPr>
      </w:pPr>
      <w:r>
        <w:rPr>
          <w:rFonts w:hint="eastAsia"/>
          <w:b/>
          <w:sz w:val="24"/>
        </w:rPr>
        <w:t>产品维护：</w:t>
      </w:r>
      <w:r>
        <w:rPr>
          <w:rFonts w:hint="eastAsia"/>
          <w:sz w:val="24"/>
        </w:rPr>
        <w:t>产品保质期为一年，期间如因产品生产质量问题导致的售后维修服务均由乙方负责；</w:t>
      </w:r>
    </w:p>
    <w:p w:rsidR="001303DD" w:rsidRDefault="001303DD">
      <w:pPr>
        <w:numPr>
          <w:ilvl w:val="0"/>
          <w:numId w:val="1"/>
        </w:numPr>
        <w:spacing w:line="360" w:lineRule="auto"/>
        <w:rPr>
          <w:b/>
          <w:sz w:val="24"/>
        </w:rPr>
      </w:pPr>
      <w:r>
        <w:rPr>
          <w:rFonts w:hint="eastAsia"/>
          <w:b/>
          <w:sz w:val="24"/>
        </w:rPr>
        <w:t>产品价格及结算方式：</w:t>
      </w:r>
    </w:p>
    <w:p w:rsidR="001303DD" w:rsidRDefault="001303DD">
      <w:pPr>
        <w:spacing w:line="360" w:lineRule="auto"/>
        <w:ind w:firstLineChars="600" w:firstLine="1440"/>
        <w:rPr>
          <w:sz w:val="24"/>
        </w:rPr>
      </w:pPr>
      <w:r>
        <w:rPr>
          <w:sz w:val="24"/>
        </w:rPr>
        <w:t>1</w:t>
      </w:r>
      <w:r>
        <w:rPr>
          <w:rFonts w:hint="eastAsia"/>
          <w:sz w:val="24"/>
        </w:rPr>
        <w:t>、产品价格：届时按双方适时协定的订单价格执行；</w:t>
      </w:r>
    </w:p>
    <w:p w:rsidR="001303DD" w:rsidRDefault="001303DD">
      <w:pPr>
        <w:spacing w:line="360" w:lineRule="auto"/>
        <w:ind w:firstLineChars="600" w:firstLine="1440"/>
        <w:rPr>
          <w:sz w:val="24"/>
        </w:rPr>
      </w:pPr>
      <w:r>
        <w:rPr>
          <w:sz w:val="24"/>
        </w:rPr>
        <w:t>2</w:t>
      </w:r>
      <w:r>
        <w:rPr>
          <w:rFonts w:hint="eastAsia"/>
          <w:sz w:val="24"/>
        </w:rPr>
        <w:t>、结算办法及方式：按订单货款总额的</w:t>
      </w:r>
      <w:r>
        <w:rPr>
          <w:sz w:val="24"/>
        </w:rPr>
        <w:t>20%</w:t>
      </w:r>
      <w:r>
        <w:rPr>
          <w:rFonts w:hint="eastAsia"/>
          <w:sz w:val="24"/>
        </w:rPr>
        <w:t>预付订金；余款在交</w:t>
      </w:r>
    </w:p>
    <w:p w:rsidR="001303DD" w:rsidRDefault="001303DD">
      <w:pPr>
        <w:spacing w:line="360" w:lineRule="auto"/>
        <w:ind w:firstLineChars="750" w:firstLine="1800"/>
        <w:rPr>
          <w:b/>
          <w:sz w:val="24"/>
        </w:rPr>
      </w:pPr>
      <w:r>
        <w:rPr>
          <w:rFonts w:hint="eastAsia"/>
          <w:sz w:val="24"/>
        </w:rPr>
        <w:t>货后的</w:t>
      </w:r>
      <w:r>
        <w:rPr>
          <w:sz w:val="24"/>
        </w:rPr>
        <w:t>30</w:t>
      </w:r>
      <w:r>
        <w:rPr>
          <w:rFonts w:hint="eastAsia"/>
          <w:sz w:val="24"/>
        </w:rPr>
        <w:t>个工作日内结清支付。现金或银行结算均可；</w:t>
      </w:r>
    </w:p>
    <w:p w:rsidR="001303DD" w:rsidRDefault="001303DD">
      <w:pPr>
        <w:numPr>
          <w:ilvl w:val="0"/>
          <w:numId w:val="2"/>
        </w:numPr>
        <w:spacing w:line="360" w:lineRule="auto"/>
        <w:rPr>
          <w:b/>
          <w:sz w:val="24"/>
        </w:rPr>
      </w:pPr>
      <w:r>
        <w:rPr>
          <w:rFonts w:hint="eastAsia"/>
          <w:b/>
          <w:sz w:val="24"/>
        </w:rPr>
        <w:t>产品知识产权及销售权限：</w:t>
      </w:r>
    </w:p>
    <w:p w:rsidR="001303DD" w:rsidRDefault="001303DD">
      <w:pPr>
        <w:numPr>
          <w:ilvl w:val="1"/>
          <w:numId w:val="2"/>
        </w:numPr>
        <w:spacing w:line="360" w:lineRule="auto"/>
        <w:rPr>
          <w:b/>
          <w:sz w:val="24"/>
        </w:rPr>
      </w:pPr>
      <w:r>
        <w:rPr>
          <w:rFonts w:hint="eastAsia"/>
          <w:sz w:val="24"/>
        </w:rPr>
        <w:t>本协议标的产品，其知识产权归甲方所有。协议期内乙方除为甲方生产该产品外，不得以任何形式和理由自主生产经营或为第三方生产该产品产品；</w:t>
      </w:r>
    </w:p>
    <w:p w:rsidR="001303DD" w:rsidRDefault="001303DD">
      <w:pPr>
        <w:numPr>
          <w:ilvl w:val="1"/>
          <w:numId w:val="2"/>
        </w:numPr>
        <w:spacing w:line="360" w:lineRule="auto"/>
        <w:rPr>
          <w:b/>
          <w:sz w:val="24"/>
        </w:rPr>
      </w:pPr>
      <w:r>
        <w:rPr>
          <w:rFonts w:hint="eastAsia"/>
          <w:sz w:val="24"/>
        </w:rPr>
        <w:t>本协议标的产品的销售权归甲方独家所有，协议期内未经甲方许可，乙方不得自行销售或交由第三方销售。</w:t>
      </w:r>
    </w:p>
    <w:p w:rsidR="001303DD" w:rsidRDefault="001303DD">
      <w:pPr>
        <w:numPr>
          <w:ilvl w:val="2"/>
          <w:numId w:val="2"/>
        </w:numPr>
        <w:spacing w:line="360" w:lineRule="auto"/>
        <w:rPr>
          <w:b/>
          <w:sz w:val="24"/>
        </w:rPr>
      </w:pPr>
      <w:r>
        <w:rPr>
          <w:rFonts w:ascii="宋体" w:hAnsi="宋体" w:hint="eastAsia"/>
          <w:b/>
          <w:sz w:val="24"/>
        </w:rPr>
        <w:t>保密规定：</w:t>
      </w:r>
    </w:p>
    <w:p w:rsidR="001303DD" w:rsidRDefault="001303DD">
      <w:pPr>
        <w:spacing w:line="360" w:lineRule="auto"/>
        <w:ind w:leftChars="685" w:left="1798" w:hangingChars="150" w:hanging="360"/>
        <w:rPr>
          <w:sz w:val="24"/>
        </w:rPr>
      </w:pPr>
      <w:r>
        <w:rPr>
          <w:rFonts w:ascii="宋体" w:hAnsi="宋体"/>
          <w:sz w:val="24"/>
        </w:rPr>
        <w:t xml:space="preserve">1. </w:t>
      </w:r>
      <w:r>
        <w:rPr>
          <w:rFonts w:ascii="宋体" w:hAnsi="宋体" w:hint="eastAsia"/>
          <w:sz w:val="24"/>
        </w:rPr>
        <w:t>本协议项目所涉及的产品知识产权属甲方所有；甲方提供给乙方的产品技术资料、图纸及实物样品仅限于乙方为甲方订单生产时使用；在使用过程中，应严格作好保密工作。未经甲方书面同意，不得擅自挪作他用或交由与本协议无关的第三方人员参阅或使用；也不得将该协议项目的主要生产工作交由第三方代为完成。</w:t>
      </w:r>
    </w:p>
    <w:p w:rsidR="001303DD" w:rsidRDefault="001303DD">
      <w:pPr>
        <w:spacing w:line="360" w:lineRule="auto"/>
        <w:ind w:leftChars="714" w:left="1859" w:hangingChars="150" w:hanging="360"/>
        <w:rPr>
          <w:sz w:val="24"/>
        </w:rPr>
      </w:pPr>
      <w:r>
        <w:rPr>
          <w:rFonts w:ascii="宋体" w:hAnsi="宋体"/>
          <w:sz w:val="24"/>
        </w:rPr>
        <w:t xml:space="preserve">2. </w:t>
      </w:r>
      <w:r>
        <w:rPr>
          <w:rFonts w:ascii="宋体" w:hAnsi="宋体" w:hint="eastAsia"/>
          <w:sz w:val="24"/>
        </w:rPr>
        <w:t>就本协议在履行过程中，所涉及到双方各自相关的产品技术、生产工艺、商业信息等机密事宜，双方均有无条件为对方保密的义务，未经对方许可，均不得将现已获知或未来获知对方的商业机密或技术信息向第三方透露。否则，即按违约泄密论处承担法律赔偿责任。</w:t>
      </w:r>
    </w:p>
    <w:p w:rsidR="001303DD" w:rsidRDefault="001303DD">
      <w:pPr>
        <w:numPr>
          <w:ilvl w:val="0"/>
          <w:numId w:val="3"/>
        </w:numPr>
        <w:spacing w:line="360" w:lineRule="auto"/>
        <w:rPr>
          <w:rFonts w:ascii="宋体"/>
          <w:sz w:val="24"/>
        </w:rPr>
      </w:pPr>
      <w:r>
        <w:rPr>
          <w:rFonts w:ascii="宋体" w:hAnsi="宋体"/>
          <w:sz w:val="24"/>
        </w:rPr>
        <w:t xml:space="preserve"> </w:t>
      </w:r>
      <w:r>
        <w:rPr>
          <w:rFonts w:ascii="宋体" w:hAnsi="宋体" w:hint="eastAsia"/>
          <w:b/>
          <w:sz w:val="24"/>
        </w:rPr>
        <w:t>协议终止、解除及免责条款：</w:t>
      </w:r>
    </w:p>
    <w:p w:rsidR="001303DD" w:rsidRDefault="001303DD">
      <w:pPr>
        <w:numPr>
          <w:ilvl w:val="1"/>
          <w:numId w:val="3"/>
        </w:numPr>
        <w:spacing w:line="360" w:lineRule="auto"/>
        <w:rPr>
          <w:rFonts w:ascii="宋体"/>
          <w:sz w:val="24"/>
        </w:rPr>
      </w:pPr>
      <w:r>
        <w:rPr>
          <w:rFonts w:ascii="宋体" w:hAnsi="宋体" w:hint="eastAsia"/>
          <w:sz w:val="24"/>
        </w:rPr>
        <w:t>合作期满自行终止，届时双方如需继续合作应另行签订合作协议；</w:t>
      </w:r>
    </w:p>
    <w:p w:rsidR="001303DD" w:rsidRDefault="001303DD">
      <w:pPr>
        <w:numPr>
          <w:ilvl w:val="1"/>
          <w:numId w:val="3"/>
        </w:numPr>
        <w:spacing w:line="360" w:lineRule="auto"/>
        <w:rPr>
          <w:rFonts w:ascii="宋体"/>
          <w:sz w:val="24"/>
        </w:rPr>
      </w:pPr>
      <w:r>
        <w:rPr>
          <w:rFonts w:ascii="宋体" w:hAnsi="宋体" w:hint="eastAsia"/>
          <w:sz w:val="24"/>
        </w:rPr>
        <w:t>提前终止或免责条件：人力不可抗拒的因素或经双方协商同意；</w:t>
      </w:r>
    </w:p>
    <w:p w:rsidR="001303DD" w:rsidRDefault="001303DD">
      <w:pPr>
        <w:numPr>
          <w:ilvl w:val="1"/>
          <w:numId w:val="3"/>
        </w:numPr>
        <w:spacing w:line="360" w:lineRule="auto"/>
        <w:rPr>
          <w:rFonts w:ascii="宋体"/>
          <w:sz w:val="24"/>
        </w:rPr>
      </w:pPr>
      <w:r>
        <w:rPr>
          <w:rFonts w:ascii="宋体" w:hAnsi="宋体" w:hint="eastAsia"/>
          <w:sz w:val="24"/>
        </w:rPr>
        <w:t>无论是何种原因导致本协议合作提前终止时，均不影响本协议第九</w:t>
      </w:r>
      <w:r>
        <w:rPr>
          <w:rFonts w:ascii="宋体" w:hAnsi="宋体"/>
          <w:sz w:val="24"/>
        </w:rPr>
        <w:t xml:space="preserve"> </w:t>
      </w:r>
      <w:r>
        <w:rPr>
          <w:rFonts w:ascii="宋体" w:hAnsi="宋体" w:hint="eastAsia"/>
          <w:sz w:val="24"/>
        </w:rPr>
        <w:lastRenderedPageBreak/>
        <w:t>“保密规定”</w:t>
      </w:r>
      <w:r>
        <w:rPr>
          <w:rFonts w:ascii="宋体" w:hAnsi="宋体"/>
          <w:sz w:val="24"/>
        </w:rPr>
        <w:t xml:space="preserve"> </w:t>
      </w:r>
      <w:r>
        <w:rPr>
          <w:rFonts w:ascii="宋体" w:hAnsi="宋体" w:hint="eastAsia"/>
          <w:sz w:val="24"/>
        </w:rPr>
        <w:t>条款的继续有效执行。</w:t>
      </w:r>
    </w:p>
    <w:p w:rsidR="001303DD" w:rsidRDefault="001303DD">
      <w:pPr>
        <w:numPr>
          <w:ilvl w:val="0"/>
          <w:numId w:val="3"/>
        </w:numPr>
        <w:spacing w:line="360" w:lineRule="auto"/>
        <w:rPr>
          <w:sz w:val="24"/>
        </w:rPr>
      </w:pPr>
      <w:r>
        <w:rPr>
          <w:rFonts w:ascii="宋体" w:hAnsi="宋体"/>
          <w:sz w:val="24"/>
        </w:rPr>
        <w:t xml:space="preserve"> </w:t>
      </w:r>
      <w:r>
        <w:rPr>
          <w:rFonts w:ascii="宋体" w:hAnsi="宋体" w:hint="eastAsia"/>
          <w:b/>
          <w:sz w:val="24"/>
        </w:rPr>
        <w:t>合同争议的解决方式</w:t>
      </w:r>
      <w:r>
        <w:rPr>
          <w:rFonts w:ascii="宋体" w:hAnsi="宋体" w:hint="eastAsia"/>
          <w:sz w:val="24"/>
        </w:rPr>
        <w:t>：本合同在履行过程中发生的争议，由双方当事人协商解决，协商不成时可通过法律程序解决。</w:t>
      </w:r>
    </w:p>
    <w:p w:rsidR="001303DD" w:rsidRDefault="001303DD">
      <w:pPr>
        <w:numPr>
          <w:ilvl w:val="0"/>
          <w:numId w:val="3"/>
        </w:numPr>
        <w:spacing w:line="360" w:lineRule="auto"/>
        <w:rPr>
          <w:b/>
          <w:sz w:val="24"/>
        </w:rPr>
      </w:pPr>
      <w:r>
        <w:rPr>
          <w:rFonts w:ascii="宋体" w:hAnsi="宋体" w:hint="eastAsia"/>
          <w:b/>
          <w:sz w:val="24"/>
        </w:rPr>
        <w:t>其他：</w:t>
      </w:r>
    </w:p>
    <w:p w:rsidR="001303DD" w:rsidRDefault="001303DD">
      <w:pPr>
        <w:spacing w:line="360" w:lineRule="auto"/>
        <w:ind w:left="1410"/>
        <w:rPr>
          <w:rFonts w:ascii="宋体"/>
          <w:sz w:val="24"/>
        </w:rPr>
      </w:pPr>
      <w:r>
        <w:rPr>
          <w:rFonts w:ascii="宋体" w:hAnsi="宋体" w:hint="eastAsia"/>
          <w:sz w:val="24"/>
        </w:rPr>
        <w:t>本协议书未尽事宜发生或需要修改时，应由双方协商解决，并以书面形式加以确定后方为有效；补充或修改协议内容与本协议书有冲突时，以补充修改后的协议内容为准。</w:t>
      </w:r>
    </w:p>
    <w:p w:rsidR="001303DD" w:rsidRDefault="001303DD">
      <w:pPr>
        <w:spacing w:line="360" w:lineRule="auto"/>
        <w:ind w:left="1440" w:hangingChars="600" w:hanging="1440"/>
        <w:rPr>
          <w:sz w:val="24"/>
        </w:rPr>
      </w:pPr>
      <w:r>
        <w:rPr>
          <w:rFonts w:ascii="宋体" w:hAnsi="宋体"/>
          <w:sz w:val="24"/>
        </w:rPr>
        <w:t xml:space="preserve">   </w:t>
      </w:r>
      <w:r>
        <w:rPr>
          <w:rFonts w:ascii="宋体" w:hAnsi="宋体" w:hint="eastAsia"/>
          <w:sz w:val="24"/>
        </w:rPr>
        <w:t>十三．</w:t>
      </w:r>
      <w:r>
        <w:rPr>
          <w:rFonts w:ascii="宋体" w:hAnsi="宋体" w:hint="eastAsia"/>
          <w:b/>
          <w:sz w:val="24"/>
        </w:rPr>
        <w:t>本协议一式两份</w:t>
      </w:r>
      <w:r>
        <w:rPr>
          <w:rFonts w:ascii="宋体"/>
          <w:b/>
          <w:sz w:val="24"/>
        </w:rPr>
        <w:t>,</w:t>
      </w:r>
      <w:r>
        <w:rPr>
          <w:rFonts w:ascii="宋体" w:hAnsi="宋体" w:hint="eastAsia"/>
          <w:b/>
          <w:sz w:val="24"/>
        </w:rPr>
        <w:t>双方各执一份</w:t>
      </w:r>
      <w:r>
        <w:rPr>
          <w:rFonts w:ascii="宋体"/>
          <w:b/>
          <w:sz w:val="24"/>
        </w:rPr>
        <w:t>,</w:t>
      </w:r>
      <w:r>
        <w:rPr>
          <w:rFonts w:ascii="宋体" w:hAnsi="宋体" w:hint="eastAsia"/>
          <w:b/>
          <w:sz w:val="24"/>
        </w:rPr>
        <w:t>从双方签之日起生效。</w:t>
      </w:r>
    </w:p>
    <w:p w:rsidR="001303DD" w:rsidRDefault="001303DD">
      <w:pPr>
        <w:spacing w:line="360" w:lineRule="auto"/>
        <w:rPr>
          <w:rFonts w:ascii="宋体"/>
          <w:sz w:val="24"/>
        </w:rPr>
      </w:pPr>
      <w:r>
        <w:rPr>
          <w:rFonts w:ascii="宋体" w:hAnsi="宋体"/>
          <w:sz w:val="24"/>
        </w:rPr>
        <w:t xml:space="preserve">    </w:t>
      </w:r>
    </w:p>
    <w:p w:rsidR="001303DD" w:rsidRDefault="001303DD">
      <w:pPr>
        <w:spacing w:line="360" w:lineRule="auto"/>
        <w:rPr>
          <w:rFonts w:ascii="宋体"/>
          <w:sz w:val="24"/>
        </w:rPr>
      </w:pPr>
    </w:p>
    <w:p w:rsidR="001303DD" w:rsidRDefault="001303DD">
      <w:pPr>
        <w:spacing w:line="360" w:lineRule="auto"/>
        <w:rPr>
          <w:sz w:val="24"/>
        </w:rPr>
      </w:pPr>
      <w:r>
        <w:rPr>
          <w:rFonts w:ascii="宋体" w:hAnsi="宋体"/>
          <w:sz w:val="24"/>
        </w:rPr>
        <w:t xml:space="preserve"> </w:t>
      </w:r>
      <w:r>
        <w:rPr>
          <w:rFonts w:ascii="宋体" w:hAnsi="宋体" w:hint="eastAsia"/>
          <w:sz w:val="24"/>
        </w:rPr>
        <w:t>甲方：</w:t>
      </w:r>
      <w:r>
        <w:rPr>
          <w:sz w:val="24"/>
        </w:rPr>
        <w:t xml:space="preserve">                               </w:t>
      </w:r>
      <w:r>
        <w:rPr>
          <w:rFonts w:hint="eastAsia"/>
          <w:sz w:val="24"/>
        </w:rPr>
        <w:t>乙方：</w:t>
      </w:r>
    </w:p>
    <w:p w:rsidR="001303DD" w:rsidRDefault="001303DD">
      <w:pPr>
        <w:spacing w:line="360" w:lineRule="auto"/>
        <w:ind w:firstLineChars="50" w:firstLine="120"/>
        <w:rPr>
          <w:rFonts w:ascii="宋体"/>
          <w:sz w:val="24"/>
        </w:rPr>
      </w:pPr>
    </w:p>
    <w:p w:rsidR="001303DD" w:rsidRDefault="001303DD">
      <w:pPr>
        <w:spacing w:line="360" w:lineRule="auto"/>
        <w:ind w:firstLineChars="50" w:firstLine="120"/>
        <w:rPr>
          <w:rFonts w:ascii="宋体"/>
          <w:sz w:val="24"/>
        </w:rPr>
      </w:pPr>
      <w:r>
        <w:rPr>
          <w:rFonts w:ascii="宋体" w:hAnsi="宋体" w:hint="eastAsia"/>
          <w:sz w:val="24"/>
        </w:rPr>
        <w:t>法定代表：</w:t>
      </w:r>
      <w:r>
        <w:rPr>
          <w:rFonts w:ascii="宋体" w:hAnsi="宋体"/>
          <w:sz w:val="24"/>
        </w:rPr>
        <w:t xml:space="preserve">                            </w:t>
      </w:r>
      <w:r>
        <w:rPr>
          <w:rFonts w:ascii="宋体" w:hAnsi="宋体" w:hint="eastAsia"/>
          <w:sz w:val="24"/>
        </w:rPr>
        <w:t>法定代表：</w:t>
      </w:r>
      <w:r>
        <w:rPr>
          <w:rFonts w:ascii="宋体" w:hAnsi="宋体"/>
          <w:sz w:val="24"/>
        </w:rPr>
        <w:t xml:space="preserve">    </w:t>
      </w:r>
      <w:r>
        <w:rPr>
          <w:rFonts w:ascii="宋体" w:hAnsi="宋体" w:hint="eastAsia"/>
          <w:sz w:val="24"/>
        </w:rPr>
        <w:t>：</w:t>
      </w:r>
    </w:p>
    <w:p w:rsidR="001303DD" w:rsidRDefault="001303DD">
      <w:pPr>
        <w:spacing w:line="360" w:lineRule="auto"/>
        <w:ind w:firstLineChars="50" w:firstLine="120"/>
        <w:rPr>
          <w:rFonts w:ascii="宋体"/>
          <w:sz w:val="24"/>
        </w:rPr>
      </w:pPr>
    </w:p>
    <w:p w:rsidR="001303DD" w:rsidRDefault="001303DD">
      <w:pPr>
        <w:spacing w:line="360" w:lineRule="auto"/>
        <w:ind w:firstLineChars="250" w:firstLine="600"/>
        <w:rPr>
          <w:rFonts w:ascii="宋体"/>
          <w:sz w:val="24"/>
        </w:rPr>
      </w:pPr>
      <w:r>
        <w:rPr>
          <w:rFonts w:ascii="宋体" w:hAnsi="宋体"/>
          <w:sz w:val="24"/>
        </w:rPr>
        <w:t xml:space="preserve">  201</w:t>
      </w:r>
      <w:r>
        <w:rPr>
          <w:rFonts w:ascii="宋体" w:hAnsi="宋体" w:hint="eastAsia"/>
          <w:sz w:val="24"/>
        </w:rPr>
        <w:t>6</w:t>
      </w:r>
      <w:r>
        <w:rPr>
          <w:rFonts w:ascii="宋体" w:hAnsi="宋体"/>
          <w:sz w:val="24"/>
        </w:rPr>
        <w:t xml:space="preserve"> </w:t>
      </w:r>
      <w:r>
        <w:rPr>
          <w:rFonts w:ascii="宋体" w:hAnsi="宋体" w:hint="eastAsia"/>
          <w:sz w:val="24"/>
        </w:rPr>
        <w:t>年</w:t>
      </w:r>
      <w:r>
        <w:rPr>
          <w:rFonts w:ascii="宋体" w:hAnsi="宋体"/>
          <w:sz w:val="24"/>
        </w:rPr>
        <w:t xml:space="preserve">   </w:t>
      </w:r>
      <w:r>
        <w:rPr>
          <w:rFonts w:ascii="宋体" w:hAnsi="宋体" w:hint="eastAsia"/>
          <w:sz w:val="24"/>
        </w:rPr>
        <w:t>月</w:t>
      </w:r>
      <w:r>
        <w:rPr>
          <w:rFonts w:ascii="宋体" w:hAnsi="宋体"/>
          <w:sz w:val="24"/>
        </w:rPr>
        <w:t xml:space="preserve">   </w:t>
      </w:r>
      <w:r>
        <w:rPr>
          <w:rFonts w:ascii="宋体" w:hAnsi="宋体" w:hint="eastAsia"/>
          <w:sz w:val="24"/>
        </w:rPr>
        <w:t>日</w:t>
      </w:r>
      <w:r>
        <w:rPr>
          <w:rFonts w:ascii="宋体" w:hAnsi="宋体"/>
          <w:sz w:val="24"/>
        </w:rPr>
        <w:t xml:space="preserve">                         201</w:t>
      </w:r>
      <w:r>
        <w:rPr>
          <w:rFonts w:ascii="宋体" w:hAnsi="宋体" w:hint="eastAsia"/>
          <w:sz w:val="24"/>
        </w:rPr>
        <w:t>6</w:t>
      </w:r>
      <w:r>
        <w:rPr>
          <w:rFonts w:ascii="宋体" w:hAnsi="宋体"/>
          <w:sz w:val="24"/>
        </w:rPr>
        <w:t xml:space="preserve"> </w:t>
      </w:r>
      <w:r>
        <w:rPr>
          <w:rFonts w:ascii="宋体" w:hAnsi="宋体" w:hint="eastAsia"/>
          <w:sz w:val="24"/>
        </w:rPr>
        <w:t>年</w:t>
      </w:r>
      <w:r>
        <w:rPr>
          <w:rFonts w:ascii="宋体" w:hAnsi="宋体"/>
          <w:sz w:val="24"/>
        </w:rPr>
        <w:t xml:space="preserve">   </w:t>
      </w:r>
      <w:r>
        <w:rPr>
          <w:rFonts w:ascii="宋体" w:hAnsi="宋体" w:hint="eastAsia"/>
          <w:sz w:val="24"/>
        </w:rPr>
        <w:t>月</w:t>
      </w:r>
      <w:r>
        <w:rPr>
          <w:rFonts w:ascii="宋体" w:hAnsi="宋体"/>
          <w:sz w:val="24"/>
        </w:rPr>
        <w:t xml:space="preserve">   </w:t>
      </w:r>
      <w:r>
        <w:rPr>
          <w:rFonts w:ascii="宋体" w:hAnsi="宋体" w:hint="eastAsia"/>
          <w:sz w:val="24"/>
        </w:rPr>
        <w:t>日</w:t>
      </w:r>
    </w:p>
    <w:p w:rsidR="001303DD" w:rsidRDefault="001303DD">
      <w:pPr>
        <w:spacing w:line="330" w:lineRule="exact"/>
        <w:rPr>
          <w:rFonts w:ascii="宋体"/>
          <w:sz w:val="24"/>
        </w:rPr>
      </w:pPr>
      <w:r>
        <w:rPr>
          <w:rFonts w:ascii="宋体" w:hAnsi="宋体"/>
          <w:sz w:val="24"/>
        </w:rPr>
        <w:t xml:space="preserve">        </w:t>
      </w:r>
    </w:p>
    <w:p w:rsidR="001303DD" w:rsidRDefault="001303DD">
      <w:pPr>
        <w:spacing w:line="360" w:lineRule="auto"/>
        <w:ind w:firstLineChars="250" w:firstLine="600"/>
        <w:rPr>
          <w:rFonts w:ascii="宋体"/>
          <w:sz w:val="24"/>
        </w:rPr>
      </w:pPr>
    </w:p>
    <w:p w:rsidR="001303DD" w:rsidRDefault="001303DD">
      <w:pPr>
        <w:spacing w:line="330" w:lineRule="exact"/>
        <w:rPr>
          <w:rFonts w:ascii="宋体"/>
          <w:sz w:val="24"/>
        </w:rPr>
      </w:pPr>
      <w:r>
        <w:rPr>
          <w:rFonts w:ascii="宋体" w:hAnsi="宋体"/>
          <w:sz w:val="24"/>
        </w:rPr>
        <w:t xml:space="preserve">        </w:t>
      </w:r>
    </w:p>
    <w:p w:rsidR="001303DD" w:rsidRDefault="001303DD"/>
    <w:sectPr w:rsidR="001303DD">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3DD" w:rsidRDefault="001303DD">
      <w:r>
        <w:separator/>
      </w:r>
    </w:p>
  </w:endnote>
  <w:endnote w:type="continuationSeparator" w:id="0">
    <w:p w:rsidR="001303DD" w:rsidRDefault="00130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3DD" w:rsidRDefault="001303DD">
      <w:r>
        <w:separator/>
      </w:r>
    </w:p>
  </w:footnote>
  <w:footnote w:type="continuationSeparator" w:id="0">
    <w:p w:rsidR="001303DD" w:rsidRDefault="00130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3DD" w:rsidRDefault="001303DD">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B16"/>
    <w:multiLevelType w:val="multilevel"/>
    <w:tmpl w:val="09C91B16"/>
    <w:lvl w:ilvl="0">
      <w:start w:val="1"/>
      <w:numFmt w:val="japaneseCounting"/>
      <w:lvlText w:val="%1．"/>
      <w:lvlJc w:val="left"/>
      <w:pPr>
        <w:tabs>
          <w:tab w:val="num" w:pos="1470"/>
        </w:tabs>
        <w:ind w:left="1470" w:hanging="930"/>
      </w:pPr>
      <w:rPr>
        <w:rFonts w:cs="Times New Roman" w:hint="default"/>
      </w:rPr>
    </w:lvl>
    <w:lvl w:ilvl="1">
      <w:start w:val="1"/>
      <w:numFmt w:val="decimal"/>
      <w:lvlText w:val="%2."/>
      <w:lvlJc w:val="left"/>
      <w:pPr>
        <w:tabs>
          <w:tab w:val="num" w:pos="1320"/>
        </w:tabs>
        <w:ind w:left="1320" w:hanging="420"/>
      </w:pPr>
      <w:rPr>
        <w:rFonts w:cs="Times New Roman" w:hint="default"/>
      </w:rPr>
    </w:lvl>
    <w:lvl w:ilvl="2">
      <w:start w:val="1"/>
      <w:numFmt w:val="decimal"/>
      <w:lvlText w:val="%3."/>
      <w:lvlJc w:val="left"/>
      <w:pPr>
        <w:tabs>
          <w:tab w:val="num" w:pos="1680"/>
        </w:tabs>
        <w:ind w:left="1680" w:hanging="360"/>
      </w:pPr>
      <w:rPr>
        <w:rFonts w:cs="Times New Roman" w:hint="default"/>
      </w:rPr>
    </w:lvl>
    <w:lvl w:ilvl="3">
      <w:start w:val="1"/>
      <w:numFmt w:val="decimal"/>
      <w:lvlText w:val="%4"/>
      <w:lvlJc w:val="left"/>
      <w:pPr>
        <w:tabs>
          <w:tab w:val="num" w:pos="2100"/>
        </w:tabs>
        <w:ind w:left="2100" w:hanging="360"/>
      </w:pPr>
      <w:rPr>
        <w:rFonts w:ascii="Times New Roman" w:eastAsia="Times New Roman" w:hAnsi="Times New Roman" w:cs="Times New Roman"/>
      </w:rPr>
    </w:lvl>
    <w:lvl w:ilvl="4">
      <w:start w:val="4"/>
      <w:numFmt w:val="japaneseCounting"/>
      <w:lvlText w:val="%5."/>
      <w:lvlJc w:val="left"/>
      <w:pPr>
        <w:tabs>
          <w:tab w:val="num" w:pos="2520"/>
        </w:tabs>
        <w:ind w:left="2520" w:hanging="360"/>
      </w:pPr>
      <w:rPr>
        <w:rFonts w:cs="Times New Roman" w:hint="default"/>
      </w:rPr>
    </w:lvl>
    <w:lvl w:ilvl="5">
      <w:start w:val="4"/>
      <w:numFmt w:val="japaneseCounting"/>
      <w:lvlText w:val="%6、"/>
      <w:lvlJc w:val="left"/>
      <w:pPr>
        <w:tabs>
          <w:tab w:val="num" w:pos="3060"/>
        </w:tabs>
        <w:ind w:left="3060" w:hanging="480"/>
      </w:pPr>
      <w:rPr>
        <w:rFonts w:cs="Times New Roman" w:hint="default"/>
      </w:rPr>
    </w:lvl>
    <w:lvl w:ilvl="6">
      <w:start w:val="1"/>
      <w:numFmt w:val="decimal"/>
      <w:lvlText w:val="%7、"/>
      <w:lvlJc w:val="left"/>
      <w:pPr>
        <w:tabs>
          <w:tab w:val="num" w:pos="3375"/>
        </w:tabs>
        <w:ind w:left="3375" w:hanging="375"/>
      </w:pPr>
      <w:rPr>
        <w:rFonts w:cs="Times New Roman" w:hint="default"/>
        <w:b/>
      </w:rPr>
    </w:lvl>
    <w:lvl w:ilvl="7">
      <w:start w:val="1"/>
      <w:numFmt w:val="lowerLetter"/>
      <w:lvlText w:val="%8)"/>
      <w:lvlJc w:val="left"/>
      <w:pPr>
        <w:tabs>
          <w:tab w:val="num" w:pos="3840"/>
        </w:tabs>
        <w:ind w:left="3840" w:hanging="420"/>
      </w:pPr>
      <w:rPr>
        <w:rFonts w:cs="Times New Roman"/>
      </w:rPr>
    </w:lvl>
    <w:lvl w:ilvl="8">
      <w:start w:val="1"/>
      <w:numFmt w:val="lowerRoman"/>
      <w:lvlText w:val="%9."/>
      <w:lvlJc w:val="right"/>
      <w:pPr>
        <w:tabs>
          <w:tab w:val="num" w:pos="4260"/>
        </w:tabs>
        <w:ind w:left="4260" w:hanging="420"/>
      </w:pPr>
      <w:rPr>
        <w:rFonts w:cs="Times New Roman"/>
      </w:rPr>
    </w:lvl>
  </w:abstractNum>
  <w:abstractNum w:abstractNumId="1" w15:restartNumberingAfterBreak="0">
    <w:nsid w:val="25991E29"/>
    <w:multiLevelType w:val="multilevel"/>
    <w:tmpl w:val="25991E29"/>
    <w:lvl w:ilvl="0">
      <w:start w:val="8"/>
      <w:numFmt w:val="japaneseCounting"/>
      <w:lvlText w:val="%1."/>
      <w:lvlJc w:val="left"/>
      <w:pPr>
        <w:tabs>
          <w:tab w:val="num" w:pos="1439"/>
        </w:tabs>
        <w:ind w:left="1439" w:hanging="780"/>
      </w:pPr>
      <w:rPr>
        <w:rFonts w:cs="Times New Roman" w:hint="default"/>
        <w:b w:val="0"/>
      </w:rPr>
    </w:lvl>
    <w:lvl w:ilvl="1">
      <w:start w:val="1"/>
      <w:numFmt w:val="decimal"/>
      <w:lvlText w:val="%2、"/>
      <w:lvlJc w:val="left"/>
      <w:pPr>
        <w:tabs>
          <w:tab w:val="num" w:pos="1439"/>
        </w:tabs>
        <w:ind w:left="1439" w:hanging="360"/>
      </w:pPr>
      <w:rPr>
        <w:rFonts w:cs="Times New Roman" w:hint="default"/>
        <w:b/>
      </w:rPr>
    </w:lvl>
    <w:lvl w:ilvl="2">
      <w:start w:val="9"/>
      <w:numFmt w:val="japaneseCounting"/>
      <w:lvlText w:val="%3、"/>
      <w:lvlJc w:val="left"/>
      <w:pPr>
        <w:tabs>
          <w:tab w:val="num" w:pos="1200"/>
        </w:tabs>
        <w:ind w:left="1200" w:hanging="480"/>
      </w:pPr>
      <w:rPr>
        <w:rFonts w:cs="Times New Roman" w:hint="default"/>
        <w:b w:val="0"/>
      </w:rPr>
    </w:lvl>
    <w:lvl w:ilvl="3">
      <w:start w:val="1"/>
      <w:numFmt w:val="decimal"/>
      <w:lvlText w:val="%4."/>
      <w:lvlJc w:val="left"/>
      <w:pPr>
        <w:tabs>
          <w:tab w:val="num" w:pos="2339"/>
        </w:tabs>
        <w:ind w:left="2339" w:hanging="420"/>
      </w:pPr>
      <w:rPr>
        <w:rFonts w:cs="Times New Roman"/>
      </w:rPr>
    </w:lvl>
    <w:lvl w:ilvl="4">
      <w:start w:val="1"/>
      <w:numFmt w:val="lowerLetter"/>
      <w:lvlText w:val="%5)"/>
      <w:lvlJc w:val="left"/>
      <w:pPr>
        <w:tabs>
          <w:tab w:val="num" w:pos="2759"/>
        </w:tabs>
        <w:ind w:left="2759" w:hanging="420"/>
      </w:pPr>
      <w:rPr>
        <w:rFonts w:cs="Times New Roman"/>
      </w:rPr>
    </w:lvl>
    <w:lvl w:ilvl="5">
      <w:start w:val="1"/>
      <w:numFmt w:val="lowerRoman"/>
      <w:lvlText w:val="%6."/>
      <w:lvlJc w:val="right"/>
      <w:pPr>
        <w:tabs>
          <w:tab w:val="num" w:pos="3179"/>
        </w:tabs>
        <w:ind w:left="3179" w:hanging="420"/>
      </w:pPr>
      <w:rPr>
        <w:rFonts w:cs="Times New Roman"/>
      </w:rPr>
    </w:lvl>
    <w:lvl w:ilvl="6">
      <w:start w:val="1"/>
      <w:numFmt w:val="decimal"/>
      <w:lvlText w:val="%7."/>
      <w:lvlJc w:val="left"/>
      <w:pPr>
        <w:tabs>
          <w:tab w:val="num" w:pos="3599"/>
        </w:tabs>
        <w:ind w:left="3599" w:hanging="420"/>
      </w:pPr>
      <w:rPr>
        <w:rFonts w:cs="Times New Roman"/>
      </w:rPr>
    </w:lvl>
    <w:lvl w:ilvl="7">
      <w:start w:val="1"/>
      <w:numFmt w:val="lowerLetter"/>
      <w:lvlText w:val="%8)"/>
      <w:lvlJc w:val="left"/>
      <w:pPr>
        <w:tabs>
          <w:tab w:val="num" w:pos="4019"/>
        </w:tabs>
        <w:ind w:left="4019" w:hanging="420"/>
      </w:pPr>
      <w:rPr>
        <w:rFonts w:cs="Times New Roman"/>
      </w:rPr>
    </w:lvl>
    <w:lvl w:ilvl="8">
      <w:start w:val="1"/>
      <w:numFmt w:val="lowerRoman"/>
      <w:lvlText w:val="%9."/>
      <w:lvlJc w:val="right"/>
      <w:pPr>
        <w:tabs>
          <w:tab w:val="num" w:pos="4439"/>
        </w:tabs>
        <w:ind w:left="4439" w:hanging="420"/>
      </w:pPr>
      <w:rPr>
        <w:rFonts w:cs="Times New Roman"/>
      </w:rPr>
    </w:lvl>
  </w:abstractNum>
  <w:abstractNum w:abstractNumId="2" w15:restartNumberingAfterBreak="0">
    <w:nsid w:val="4B9E4402"/>
    <w:multiLevelType w:val="multilevel"/>
    <w:tmpl w:val="4B9E4402"/>
    <w:lvl w:ilvl="0">
      <w:start w:val="9"/>
      <w:numFmt w:val="japaneseCounting"/>
      <w:lvlText w:val="%1."/>
      <w:lvlJc w:val="left"/>
      <w:pPr>
        <w:tabs>
          <w:tab w:val="num" w:pos="900"/>
        </w:tabs>
        <w:ind w:left="900" w:hanging="360"/>
      </w:pPr>
      <w:rPr>
        <w:rFonts w:ascii="宋体" w:eastAsia="宋体" w:cs="Times New Roman" w:hint="default"/>
      </w:rPr>
    </w:lvl>
    <w:lvl w:ilvl="1">
      <w:start w:val="1"/>
      <w:numFmt w:val="lowerLetter"/>
      <w:lvlText w:val="%2)"/>
      <w:lvlJc w:val="left"/>
      <w:pPr>
        <w:tabs>
          <w:tab w:val="num" w:pos="1380"/>
        </w:tabs>
        <w:ind w:left="1380" w:hanging="420"/>
      </w:pPr>
      <w:rPr>
        <w:rFonts w:cs="Times New Roman"/>
      </w:rPr>
    </w:lvl>
    <w:lvl w:ilvl="2">
      <w:start w:val="1"/>
      <w:numFmt w:val="lowerRoman"/>
      <w:lvlText w:val="%3."/>
      <w:lvlJc w:val="right"/>
      <w:pPr>
        <w:tabs>
          <w:tab w:val="num" w:pos="1800"/>
        </w:tabs>
        <w:ind w:left="1800" w:hanging="420"/>
      </w:pPr>
      <w:rPr>
        <w:rFonts w:cs="Times New Roman"/>
      </w:rPr>
    </w:lvl>
    <w:lvl w:ilvl="3">
      <w:start w:val="1"/>
      <w:numFmt w:val="decimal"/>
      <w:lvlText w:val="%4."/>
      <w:lvlJc w:val="left"/>
      <w:pPr>
        <w:tabs>
          <w:tab w:val="num" w:pos="2220"/>
        </w:tabs>
        <w:ind w:left="2220" w:hanging="420"/>
      </w:pPr>
      <w:rPr>
        <w:rFonts w:cs="Times New Roman"/>
      </w:rPr>
    </w:lvl>
    <w:lvl w:ilvl="4">
      <w:start w:val="1"/>
      <w:numFmt w:val="lowerLetter"/>
      <w:lvlText w:val="%5)"/>
      <w:lvlJc w:val="left"/>
      <w:pPr>
        <w:tabs>
          <w:tab w:val="num" w:pos="2640"/>
        </w:tabs>
        <w:ind w:left="2640" w:hanging="420"/>
      </w:pPr>
      <w:rPr>
        <w:rFonts w:cs="Times New Roman"/>
      </w:rPr>
    </w:lvl>
    <w:lvl w:ilvl="5">
      <w:start w:val="1"/>
      <w:numFmt w:val="lowerRoman"/>
      <w:lvlText w:val="%6."/>
      <w:lvlJc w:val="right"/>
      <w:pPr>
        <w:tabs>
          <w:tab w:val="num" w:pos="3060"/>
        </w:tabs>
        <w:ind w:left="3060" w:hanging="420"/>
      </w:pPr>
      <w:rPr>
        <w:rFonts w:cs="Times New Roman"/>
      </w:rPr>
    </w:lvl>
    <w:lvl w:ilvl="6">
      <w:start w:val="1"/>
      <w:numFmt w:val="decimal"/>
      <w:lvlText w:val="%7."/>
      <w:lvlJc w:val="left"/>
      <w:pPr>
        <w:tabs>
          <w:tab w:val="num" w:pos="3480"/>
        </w:tabs>
        <w:ind w:left="3480" w:hanging="420"/>
      </w:pPr>
      <w:rPr>
        <w:rFonts w:cs="Times New Roman"/>
      </w:rPr>
    </w:lvl>
    <w:lvl w:ilvl="7">
      <w:start w:val="1"/>
      <w:numFmt w:val="lowerLetter"/>
      <w:lvlText w:val="%8)"/>
      <w:lvlJc w:val="left"/>
      <w:pPr>
        <w:tabs>
          <w:tab w:val="num" w:pos="3900"/>
        </w:tabs>
        <w:ind w:left="3900" w:hanging="420"/>
      </w:pPr>
      <w:rPr>
        <w:rFonts w:cs="Times New Roman"/>
      </w:rPr>
    </w:lvl>
    <w:lvl w:ilvl="8">
      <w:start w:val="1"/>
      <w:numFmt w:val="lowerRoman"/>
      <w:lvlText w:val="%9."/>
      <w:lvlJc w:val="right"/>
      <w:pPr>
        <w:tabs>
          <w:tab w:val="num" w:pos="4320"/>
        </w:tabs>
        <w:ind w:left="4320" w:hanging="420"/>
      </w:pPr>
      <w:rPr>
        <w:rFonts w:cs="Times New Roman"/>
      </w:rPr>
    </w:lvl>
  </w:abstractNum>
  <w:num w:numId="1" w16cid:durableId="257367871">
    <w:abstractNumId w:val="0"/>
  </w:num>
  <w:num w:numId="2" w16cid:durableId="2027905252">
    <w:abstractNumId w:val="1"/>
  </w:num>
  <w:num w:numId="3" w16cid:durableId="1148016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151D"/>
    <w:rsid w:val="001303DD"/>
    <w:rsid w:val="001E74CF"/>
    <w:rsid w:val="003B33BA"/>
    <w:rsid w:val="006E6E2A"/>
    <w:rsid w:val="00C32435"/>
    <w:rsid w:val="00D8151D"/>
    <w:rsid w:val="00DC1C01"/>
    <w:rsid w:val="6D341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1191A2D-F2F8-4831-B9ED-67F529B8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1402</Characters>
  <Application>Microsoft Office Word</Application>
  <DocSecurity>4</DocSecurity>
  <PresentationFormat/>
  <Lines>11</Lines>
  <Paragraphs>3</Paragraphs>
  <Slides>0</Slides>
  <Notes>0</Notes>
  <HiddenSlides>0</HiddenSlides>
  <MMClips>0</MMClips>
  <ScaleCrop>false</ScaleCrop>
  <Manager/>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OEM产品生产合作协议书</dc:title>
  <dc:subject/>
  <dc:creator>SDWM</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