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3CA6" w:rsidRDefault="00543CA6">
      <w:pPr>
        <w:jc w:val="center"/>
        <w:rPr>
          <w:rFonts w:eastAsia="黑体" w:hint="eastAsia"/>
          <w:b/>
          <w:bCs/>
          <w:sz w:val="44"/>
        </w:rPr>
      </w:pPr>
      <w:r>
        <w:rPr>
          <w:rFonts w:eastAsia="黑体" w:hint="eastAsia"/>
          <w:b/>
          <w:bCs/>
          <w:sz w:val="44"/>
        </w:rPr>
        <w:t>十大股权激励法</w:t>
      </w:r>
    </w:p>
    <w:p w:rsidR="00543CA6" w:rsidRDefault="00543CA6">
      <w:pPr>
        <w:rPr>
          <w:sz w:val="24"/>
        </w:rPr>
      </w:pPr>
      <w:r>
        <w:rPr>
          <w:sz w:val="24"/>
        </w:rPr>
        <w:t xml:space="preserve"> </w:t>
      </w:r>
    </w:p>
    <w:p w:rsidR="00543CA6" w:rsidRDefault="00543CA6">
      <w:pPr>
        <w:rPr>
          <w:rFonts w:hint="eastAsia"/>
          <w:sz w:val="24"/>
        </w:rPr>
      </w:pPr>
      <w:r>
        <w:rPr>
          <w:rFonts w:hint="eastAsia"/>
          <w:sz w:val="24"/>
        </w:rPr>
        <w:t xml:space="preserve">    </w:t>
      </w:r>
      <w:r>
        <w:rPr>
          <w:rFonts w:hint="eastAsia"/>
          <w:sz w:val="24"/>
        </w:rPr>
        <w:t>目前，基本工资和年度奖金已不能充分调动公司高级管理人员的积极性，多种形式的长期激励办法显得更加有效，因此这些新办法在更大程度上决定着经营者的薪酬总水平及其结构。下面十大激励办法或许会成为开启我国企业高级管理人员有效激励不足的钥匙。</w:t>
      </w:r>
    </w:p>
    <w:p w:rsidR="00543CA6" w:rsidRDefault="00543CA6">
      <w:pPr>
        <w:rPr>
          <w:sz w:val="24"/>
        </w:rPr>
      </w:pPr>
    </w:p>
    <w:p w:rsidR="00543CA6" w:rsidRDefault="00543CA6">
      <w:pPr>
        <w:rPr>
          <w:rFonts w:hint="eastAsia"/>
          <w:sz w:val="24"/>
        </w:rPr>
      </w:pPr>
      <w:r>
        <w:rPr>
          <w:rFonts w:hint="eastAsia"/>
          <w:sz w:val="24"/>
        </w:rPr>
        <w:t>一、股票期权</w:t>
      </w:r>
    </w:p>
    <w:p w:rsidR="00543CA6" w:rsidRDefault="00543CA6">
      <w:pPr>
        <w:rPr>
          <w:rFonts w:hint="eastAsia"/>
          <w:sz w:val="24"/>
        </w:rPr>
      </w:pPr>
      <w:r>
        <w:rPr>
          <w:rFonts w:hint="eastAsia"/>
          <w:sz w:val="24"/>
        </w:rPr>
        <w:t xml:space="preserve">　　股票期权是公司给予高级管理人员的一种权利。美国迪斯尼公司和华纳传媒公司最早在高级管理人员中大量使用股票期权。随着</w:t>
      </w:r>
      <w:r>
        <w:rPr>
          <w:rFonts w:hint="eastAsia"/>
          <w:sz w:val="24"/>
        </w:rPr>
        <w:t>20</w:t>
      </w:r>
      <w:r>
        <w:rPr>
          <w:rFonts w:hint="eastAsia"/>
          <w:sz w:val="24"/>
        </w:rPr>
        <w:t>世纪</w:t>
      </w:r>
      <w:r>
        <w:rPr>
          <w:rFonts w:hint="eastAsia"/>
          <w:sz w:val="24"/>
        </w:rPr>
        <w:t>90</w:t>
      </w:r>
      <w:r>
        <w:rPr>
          <w:rFonts w:hint="eastAsia"/>
          <w:sz w:val="24"/>
        </w:rPr>
        <w:t>年代美国股市出现牛市，股票期权给高级管理人员带来了丰厚的收益。全球</w:t>
      </w:r>
      <w:r>
        <w:rPr>
          <w:rFonts w:hint="eastAsia"/>
          <w:sz w:val="24"/>
        </w:rPr>
        <w:t>500</w:t>
      </w:r>
      <w:r>
        <w:rPr>
          <w:rFonts w:hint="eastAsia"/>
          <w:sz w:val="24"/>
        </w:rPr>
        <w:t>家大型公司企业中已有</w:t>
      </w:r>
      <w:r>
        <w:rPr>
          <w:rFonts w:hint="eastAsia"/>
          <w:sz w:val="24"/>
        </w:rPr>
        <w:t>89</w:t>
      </w:r>
      <w:r>
        <w:rPr>
          <w:rFonts w:hint="eastAsia"/>
          <w:sz w:val="24"/>
        </w:rPr>
        <w:t>％对高层管理者实施了股票期权。</w:t>
      </w:r>
    </w:p>
    <w:p w:rsidR="00543CA6" w:rsidRDefault="00543CA6">
      <w:pPr>
        <w:rPr>
          <w:sz w:val="24"/>
        </w:rPr>
      </w:pPr>
    </w:p>
    <w:p w:rsidR="00543CA6" w:rsidRDefault="00543CA6">
      <w:pPr>
        <w:rPr>
          <w:rFonts w:hint="eastAsia"/>
          <w:sz w:val="24"/>
        </w:rPr>
      </w:pPr>
      <w:r>
        <w:rPr>
          <w:rFonts w:hint="eastAsia"/>
          <w:sz w:val="24"/>
        </w:rPr>
        <w:t>二、股票增值权</w:t>
      </w:r>
    </w:p>
    <w:p w:rsidR="00543CA6" w:rsidRDefault="00543CA6">
      <w:pPr>
        <w:rPr>
          <w:rFonts w:hint="eastAsia"/>
          <w:sz w:val="24"/>
        </w:rPr>
      </w:pPr>
      <w:r>
        <w:rPr>
          <w:rFonts w:hint="eastAsia"/>
          <w:sz w:val="24"/>
        </w:rPr>
        <w:t xml:space="preserve">　　股票增值权，英文缩写为</w:t>
      </w:r>
      <w:r>
        <w:rPr>
          <w:rFonts w:hint="eastAsia"/>
          <w:sz w:val="24"/>
        </w:rPr>
        <w:t>SARS</w:t>
      </w:r>
      <w:r>
        <w:rPr>
          <w:rFonts w:hint="eastAsia"/>
          <w:sz w:val="24"/>
        </w:rPr>
        <w:t>，通常与无附带要求的股票期权同时使用。它的设计原理与股票期权近似，但差别在于：在行权时，经营者并不像认购期权形式下要购入股票，而是针对股票的升值部分要求兑现。国内现在有些人谈到的股票期权，实际上说的就是股票增值权。</w:t>
      </w:r>
    </w:p>
    <w:p w:rsidR="00543CA6" w:rsidRDefault="00543CA6">
      <w:pPr>
        <w:rPr>
          <w:sz w:val="24"/>
        </w:rPr>
      </w:pPr>
    </w:p>
    <w:p w:rsidR="00543CA6" w:rsidRDefault="00543CA6">
      <w:pPr>
        <w:rPr>
          <w:rFonts w:hint="eastAsia"/>
          <w:sz w:val="24"/>
        </w:rPr>
      </w:pPr>
      <w:r>
        <w:rPr>
          <w:rFonts w:hint="eastAsia"/>
          <w:sz w:val="24"/>
        </w:rPr>
        <w:t xml:space="preserve">　　按照合同的具体规定，股票增值权的实现可以是全额兑现，也可以是部分兑现。另外，股票增值权的实施可以是用现金实施，也可以折合成股票来加以实施，还可以是现金和股票形式的组合。在美国，按照</w:t>
      </w:r>
      <w:r>
        <w:rPr>
          <w:rFonts w:hint="eastAsia"/>
          <w:sz w:val="24"/>
        </w:rPr>
        <w:t>1934</w:t>
      </w:r>
      <w:r>
        <w:rPr>
          <w:rFonts w:hint="eastAsia"/>
          <w:sz w:val="24"/>
        </w:rPr>
        <w:t>年通过的《证券交易法》第</w:t>
      </w:r>
      <w:r>
        <w:rPr>
          <w:rFonts w:hint="eastAsia"/>
          <w:sz w:val="24"/>
        </w:rPr>
        <w:t>16</w:t>
      </w:r>
      <w:r>
        <w:rPr>
          <w:rFonts w:hint="eastAsia"/>
          <w:sz w:val="24"/>
        </w:rPr>
        <w:t>条规定，股票增值权必须要有</w:t>
      </w:r>
      <w:r>
        <w:rPr>
          <w:rFonts w:hint="eastAsia"/>
          <w:sz w:val="24"/>
        </w:rPr>
        <w:t>6</w:t>
      </w:r>
      <w:r>
        <w:rPr>
          <w:rFonts w:hint="eastAsia"/>
          <w:sz w:val="24"/>
        </w:rPr>
        <w:t>个月的持有期，所以，它只能给公司内部的经营者。股票增值权因为通常以现金的形式实施，有时也叫现金增值权。在这种情况下，它不是以增加股票发行为前提，因而不会对公司的所有权产生相应的稀释，也不会产生无投票权的新的股票持有者。</w:t>
      </w:r>
    </w:p>
    <w:p w:rsidR="00543CA6" w:rsidRDefault="00543CA6">
      <w:pPr>
        <w:rPr>
          <w:sz w:val="24"/>
        </w:rPr>
      </w:pPr>
    </w:p>
    <w:p w:rsidR="00543CA6" w:rsidRDefault="00543CA6">
      <w:pPr>
        <w:rPr>
          <w:rFonts w:hint="eastAsia"/>
          <w:sz w:val="24"/>
        </w:rPr>
      </w:pPr>
      <w:r>
        <w:rPr>
          <w:rFonts w:hint="eastAsia"/>
          <w:sz w:val="24"/>
        </w:rPr>
        <w:t>三、限制性股票</w:t>
      </w:r>
    </w:p>
    <w:p w:rsidR="00543CA6" w:rsidRDefault="00543CA6">
      <w:pPr>
        <w:rPr>
          <w:rFonts w:hint="eastAsia"/>
          <w:sz w:val="24"/>
        </w:rPr>
      </w:pPr>
      <w:r>
        <w:rPr>
          <w:rFonts w:hint="eastAsia"/>
          <w:sz w:val="24"/>
        </w:rPr>
        <w:t xml:space="preserve">　　限制性股票是专门为了某一特定计划而设计的激励机制。所谓限制性股票是指公司高级管理人员出售这种股票的权利受到限制，亦即经营者对于股票的拥有权是受到一定条件限制的</w:t>
      </w:r>
      <w:r>
        <w:rPr>
          <w:rFonts w:hint="eastAsia"/>
          <w:sz w:val="24"/>
        </w:rPr>
        <w:t>(</w:t>
      </w:r>
      <w:r>
        <w:rPr>
          <w:rFonts w:hint="eastAsia"/>
          <w:sz w:val="24"/>
        </w:rPr>
        <w:t>比如说，限制期为三年</w:t>
      </w:r>
      <w:r>
        <w:rPr>
          <w:rFonts w:hint="eastAsia"/>
          <w:sz w:val="24"/>
        </w:rPr>
        <w:t>)</w:t>
      </w:r>
      <w:r>
        <w:rPr>
          <w:rFonts w:hint="eastAsia"/>
          <w:sz w:val="24"/>
        </w:rPr>
        <w:t>。经营者在得到限制性股票的时候，不需要付钱去购买，但他们在限制期内不得随意处置股票，如果在这个限制期内经营者辞职或被开除了，股票就会因此而被没收。</w:t>
      </w:r>
    </w:p>
    <w:p w:rsidR="00543CA6" w:rsidRDefault="00543CA6">
      <w:pPr>
        <w:rPr>
          <w:sz w:val="24"/>
        </w:rPr>
      </w:pPr>
    </w:p>
    <w:p w:rsidR="00543CA6" w:rsidRDefault="00543CA6">
      <w:pPr>
        <w:rPr>
          <w:rFonts w:hint="eastAsia"/>
          <w:sz w:val="24"/>
        </w:rPr>
      </w:pPr>
      <w:r>
        <w:rPr>
          <w:rFonts w:hint="eastAsia"/>
          <w:sz w:val="24"/>
        </w:rPr>
        <w:t xml:space="preserve">　　公司采用限制性股票的目的是激励高级管理人员将更多的时间精力投入到某个或某些长期战略目标中。首先，薪酬委员会预期该战略目标实现后，公司的股票价格应当上涨到某一目标价位，然后，公司将限制性股票无偿赠予高级管理人员；只有当股票市价达到或超过目标价格时，高级管理人员才可以出售限制性股票并从中受益。</w:t>
      </w:r>
    </w:p>
    <w:p w:rsidR="00543CA6" w:rsidRDefault="00543CA6">
      <w:pPr>
        <w:rPr>
          <w:sz w:val="24"/>
        </w:rPr>
      </w:pPr>
    </w:p>
    <w:p w:rsidR="00543CA6" w:rsidRDefault="00543CA6">
      <w:pPr>
        <w:rPr>
          <w:rFonts w:hint="eastAsia"/>
          <w:sz w:val="24"/>
        </w:rPr>
      </w:pPr>
      <w:r>
        <w:rPr>
          <w:rFonts w:hint="eastAsia"/>
          <w:sz w:val="24"/>
        </w:rPr>
        <w:t>四、虚拟股票</w:t>
      </w:r>
    </w:p>
    <w:p w:rsidR="00543CA6" w:rsidRDefault="00543CA6">
      <w:pPr>
        <w:rPr>
          <w:rFonts w:hint="eastAsia"/>
          <w:sz w:val="24"/>
        </w:rPr>
      </w:pPr>
      <w:r>
        <w:rPr>
          <w:rFonts w:hint="eastAsia"/>
          <w:sz w:val="24"/>
        </w:rPr>
        <w:t xml:space="preserve">　　这一激励机制是指公司给予高级管理人员一定数量的虚拟股票，对于这些虚拟股票，高级管理人员没有所有权，但享有股票价格升值带来的收益，以及享受</w:t>
      </w:r>
      <w:r>
        <w:rPr>
          <w:rFonts w:hint="eastAsia"/>
          <w:sz w:val="24"/>
        </w:rPr>
        <w:lastRenderedPageBreak/>
        <w:t>分红的权利。这种办法是在不授予高级管理人员股票的情况下，将他们的收益和公司的股票股价的上升联系起来，从而为许多西方大公司所运用。</w:t>
      </w:r>
    </w:p>
    <w:p w:rsidR="00543CA6" w:rsidRDefault="00543CA6">
      <w:pPr>
        <w:rPr>
          <w:sz w:val="24"/>
        </w:rPr>
      </w:pPr>
    </w:p>
    <w:p w:rsidR="00543CA6" w:rsidRDefault="00543CA6">
      <w:pPr>
        <w:rPr>
          <w:rFonts w:hint="eastAsia"/>
          <w:sz w:val="24"/>
        </w:rPr>
      </w:pPr>
      <w:r>
        <w:rPr>
          <w:rFonts w:hint="eastAsia"/>
          <w:sz w:val="24"/>
        </w:rPr>
        <w:t>五、帐面价值股票</w:t>
      </w:r>
    </w:p>
    <w:p w:rsidR="00543CA6" w:rsidRDefault="00543CA6">
      <w:pPr>
        <w:rPr>
          <w:rFonts w:hint="eastAsia"/>
          <w:sz w:val="24"/>
        </w:rPr>
      </w:pPr>
      <w:r>
        <w:rPr>
          <w:rFonts w:hint="eastAsia"/>
          <w:sz w:val="24"/>
        </w:rPr>
        <w:t xml:space="preserve">　　作为经营者长期激励性报酬的形式，帐面价值股票的最大特点是用股票的帐面价值来衡量其价值，这就避免了证券市场的反复无常，股票的市场价格常常由不可控因素决定不断波动的特点。显然，对于非上市公司，帐面价值股票作为经营者长期激励性报酬是可以操作的。不过，西方一些大公司也有采用帐面价值来向经营者发放报酬的。比如，最近被康柏公司兼并的</w:t>
      </w:r>
      <w:r>
        <w:rPr>
          <w:rFonts w:hint="eastAsia"/>
          <w:sz w:val="24"/>
        </w:rPr>
        <w:t>DEC</w:t>
      </w:r>
      <w:r>
        <w:rPr>
          <w:rFonts w:hint="eastAsia"/>
          <w:sz w:val="24"/>
        </w:rPr>
        <w:t>公司，美国的花旗银行都是提供帐面价值股票给经营者作为报酬。在具体操作中，使用帐面价值股票的方式可以和股票期权的做法结合起来。当经营者得到公司股票时，其购买价格可以由股票当时的帐面价值来决定，而不是根据市场价格。以后，当公司回购此种股票时，也是以当时的帐面价值作为股票的回购价格。这样，当公司回购帐面价值股票时，无论是支付现金，还是其它有价证券，经营者都可以得到两个帐面价值之差作为收益。</w:t>
      </w:r>
    </w:p>
    <w:p w:rsidR="00543CA6" w:rsidRDefault="00543CA6">
      <w:pPr>
        <w:rPr>
          <w:sz w:val="24"/>
        </w:rPr>
      </w:pPr>
    </w:p>
    <w:p w:rsidR="00543CA6" w:rsidRDefault="00543CA6">
      <w:pPr>
        <w:rPr>
          <w:rFonts w:hint="eastAsia"/>
          <w:sz w:val="24"/>
        </w:rPr>
      </w:pPr>
      <w:r>
        <w:rPr>
          <w:rFonts w:hint="eastAsia"/>
          <w:sz w:val="24"/>
        </w:rPr>
        <w:t>六、特定目标奖金</w:t>
      </w:r>
    </w:p>
    <w:p w:rsidR="00543CA6" w:rsidRDefault="00543CA6">
      <w:pPr>
        <w:rPr>
          <w:rFonts w:hint="eastAsia"/>
          <w:sz w:val="24"/>
        </w:rPr>
      </w:pPr>
      <w:r>
        <w:rPr>
          <w:rFonts w:hint="eastAsia"/>
          <w:sz w:val="24"/>
        </w:rPr>
        <w:t xml:space="preserve">　　特定目标奖金是西方一些大公司和非上市公司经常采用的一种长期激励办法。这类奖金与年度奖金相同，也是一年一评，但是评定的标准是前</w:t>
      </w:r>
      <w:r>
        <w:rPr>
          <w:rFonts w:hint="eastAsia"/>
          <w:sz w:val="24"/>
        </w:rPr>
        <w:t>3</w:t>
      </w:r>
      <w:r>
        <w:rPr>
          <w:rFonts w:hint="eastAsia"/>
          <w:sz w:val="24"/>
        </w:rPr>
        <w:t>～</w:t>
      </w:r>
      <w:r>
        <w:rPr>
          <w:rFonts w:hint="eastAsia"/>
          <w:sz w:val="24"/>
        </w:rPr>
        <w:t>5</w:t>
      </w:r>
      <w:r>
        <w:rPr>
          <w:rFonts w:hint="eastAsia"/>
          <w:sz w:val="24"/>
        </w:rPr>
        <w:t>年内公司战略计划中既定的长期目标的实施情况。该奖金一般以现金计量，但是可能有的公司以现金支付，有的公司以股票支付。通用汽车公司在</w:t>
      </w:r>
      <w:r>
        <w:rPr>
          <w:rFonts w:hint="eastAsia"/>
          <w:sz w:val="24"/>
        </w:rPr>
        <w:t>1997</w:t>
      </w:r>
      <w:r>
        <w:rPr>
          <w:rFonts w:hint="eastAsia"/>
          <w:sz w:val="24"/>
        </w:rPr>
        <w:t>年设立了一次性的以净资产收益率为目标的激励计划。如果从</w:t>
      </w:r>
      <w:r>
        <w:rPr>
          <w:rFonts w:hint="eastAsia"/>
          <w:sz w:val="24"/>
        </w:rPr>
        <w:t>1997</w:t>
      </w:r>
      <w:r>
        <w:rPr>
          <w:rFonts w:hint="eastAsia"/>
          <w:sz w:val="24"/>
        </w:rPr>
        <w:t>年计划开始起到</w:t>
      </w:r>
      <w:r>
        <w:rPr>
          <w:rFonts w:hint="eastAsia"/>
          <w:sz w:val="24"/>
        </w:rPr>
        <w:t>2000</w:t>
      </w:r>
      <w:r>
        <w:rPr>
          <w:rFonts w:hint="eastAsia"/>
          <w:sz w:val="24"/>
        </w:rPr>
        <w:t>年</w:t>
      </w:r>
      <w:r>
        <w:rPr>
          <w:rFonts w:hint="eastAsia"/>
          <w:sz w:val="24"/>
        </w:rPr>
        <w:t>12</w:t>
      </w:r>
      <w:r>
        <w:rPr>
          <w:rFonts w:hint="eastAsia"/>
          <w:sz w:val="24"/>
        </w:rPr>
        <w:t>月</w:t>
      </w:r>
      <w:r>
        <w:rPr>
          <w:rFonts w:hint="eastAsia"/>
          <w:sz w:val="24"/>
        </w:rPr>
        <w:t>31</w:t>
      </w:r>
      <w:r>
        <w:rPr>
          <w:rFonts w:hint="eastAsia"/>
          <w:sz w:val="24"/>
        </w:rPr>
        <w:t>日为止的时间区段中，通用汽车公司净资产收益率达到</w:t>
      </w:r>
      <w:r>
        <w:rPr>
          <w:rFonts w:hint="eastAsia"/>
          <w:sz w:val="24"/>
        </w:rPr>
        <w:t>12</w:t>
      </w:r>
      <w:r>
        <w:rPr>
          <w:rFonts w:hint="eastAsia"/>
          <w:sz w:val="24"/>
        </w:rPr>
        <w:t></w:t>
      </w:r>
      <w:r>
        <w:rPr>
          <w:rFonts w:hint="eastAsia"/>
          <w:sz w:val="24"/>
        </w:rPr>
        <w:t>5</w:t>
      </w:r>
      <w:r>
        <w:rPr>
          <w:rFonts w:hint="eastAsia"/>
          <w:sz w:val="24"/>
        </w:rPr>
        <w:t>％，则</w:t>
      </w:r>
      <w:r>
        <w:rPr>
          <w:rFonts w:hint="eastAsia"/>
          <w:sz w:val="24"/>
        </w:rPr>
        <w:t>2000</w:t>
      </w:r>
      <w:r>
        <w:rPr>
          <w:rFonts w:hint="eastAsia"/>
          <w:sz w:val="24"/>
        </w:rPr>
        <w:t>年</w:t>
      </w:r>
      <w:r>
        <w:rPr>
          <w:rFonts w:hint="eastAsia"/>
          <w:sz w:val="24"/>
        </w:rPr>
        <w:t>12</w:t>
      </w:r>
      <w:r>
        <w:rPr>
          <w:rFonts w:hint="eastAsia"/>
          <w:sz w:val="24"/>
        </w:rPr>
        <w:t>月</w:t>
      </w:r>
      <w:r>
        <w:rPr>
          <w:rFonts w:hint="eastAsia"/>
          <w:sz w:val="24"/>
        </w:rPr>
        <w:t>31</w:t>
      </w:r>
      <w:r>
        <w:rPr>
          <w:rFonts w:hint="eastAsia"/>
          <w:sz w:val="24"/>
        </w:rPr>
        <w:t>日公司将向相关高级管理人员赠予既定数量的公司股票。如果该目标没有达到，该计划在</w:t>
      </w:r>
      <w:r>
        <w:rPr>
          <w:rFonts w:hint="eastAsia"/>
          <w:sz w:val="24"/>
        </w:rPr>
        <w:t>2000</w:t>
      </w:r>
      <w:r>
        <w:rPr>
          <w:rFonts w:hint="eastAsia"/>
          <w:sz w:val="24"/>
        </w:rPr>
        <w:t>年</w:t>
      </w:r>
      <w:r>
        <w:rPr>
          <w:rFonts w:hint="eastAsia"/>
          <w:sz w:val="24"/>
        </w:rPr>
        <w:t>12</w:t>
      </w:r>
      <w:r>
        <w:rPr>
          <w:rFonts w:hint="eastAsia"/>
          <w:sz w:val="24"/>
        </w:rPr>
        <w:t>月</w:t>
      </w:r>
      <w:r>
        <w:rPr>
          <w:rFonts w:hint="eastAsia"/>
          <w:sz w:val="24"/>
        </w:rPr>
        <w:t>31</w:t>
      </w:r>
      <w:r>
        <w:rPr>
          <w:rFonts w:hint="eastAsia"/>
          <w:sz w:val="24"/>
        </w:rPr>
        <w:t>日自动失效。</w:t>
      </w:r>
    </w:p>
    <w:p w:rsidR="00543CA6" w:rsidRDefault="00543CA6">
      <w:pPr>
        <w:rPr>
          <w:sz w:val="24"/>
        </w:rPr>
      </w:pPr>
    </w:p>
    <w:p w:rsidR="00543CA6" w:rsidRDefault="00543CA6">
      <w:pPr>
        <w:rPr>
          <w:rFonts w:hint="eastAsia"/>
          <w:sz w:val="24"/>
        </w:rPr>
      </w:pPr>
      <w:r>
        <w:rPr>
          <w:rFonts w:hint="eastAsia"/>
          <w:sz w:val="24"/>
        </w:rPr>
        <w:t>七、业绩股份</w:t>
      </w:r>
    </w:p>
    <w:p w:rsidR="00543CA6" w:rsidRDefault="00543CA6">
      <w:pPr>
        <w:rPr>
          <w:sz w:val="24"/>
        </w:rPr>
      </w:pPr>
      <w:r>
        <w:rPr>
          <w:rFonts w:hint="eastAsia"/>
          <w:sz w:val="24"/>
        </w:rPr>
        <w:t xml:space="preserve">　　所谓业绩股份，是公司用普通股作为长期激励性报酬支付给经营者。但是，具体的股份实施，或者说股权的转移要由经营者是否完成并达到了公司事先规定的业绩指标来决定。比如，很多公司以</w:t>
      </w:r>
      <w:r>
        <w:rPr>
          <w:rFonts w:hint="eastAsia"/>
          <w:sz w:val="24"/>
        </w:rPr>
        <w:t>EPS(</w:t>
      </w:r>
      <w:r>
        <w:rPr>
          <w:rFonts w:hint="eastAsia"/>
          <w:sz w:val="24"/>
        </w:rPr>
        <w:t>每股盈余</w:t>
      </w:r>
      <w:r>
        <w:rPr>
          <w:rFonts w:hint="eastAsia"/>
          <w:sz w:val="24"/>
        </w:rPr>
        <w:t>)</w:t>
      </w:r>
      <w:r>
        <w:rPr>
          <w:rFonts w:hint="eastAsia"/>
          <w:sz w:val="24"/>
        </w:rPr>
        <w:t>的增长水平作为标准来决定公司支付经营者股票报酬的数量。在这种情况下，事先就要在合同中规定好。公司支付经营者的股票数量，以</w:t>
      </w:r>
      <w:r>
        <w:rPr>
          <w:rFonts w:hint="eastAsia"/>
          <w:sz w:val="24"/>
        </w:rPr>
        <w:t>EPS</w:t>
      </w:r>
      <w:r>
        <w:rPr>
          <w:rFonts w:hint="eastAsia"/>
          <w:sz w:val="24"/>
        </w:rPr>
        <w:t>的增长率为基础。只有达到某一个水准，比如</w:t>
      </w:r>
      <w:r>
        <w:rPr>
          <w:rFonts w:hint="eastAsia"/>
          <w:sz w:val="24"/>
        </w:rPr>
        <w:t>EPS</w:t>
      </w:r>
      <w:r>
        <w:rPr>
          <w:rFonts w:hint="eastAsia"/>
          <w:sz w:val="24"/>
        </w:rPr>
        <w:t>的增长率达到</w:t>
      </w:r>
      <w:r>
        <w:rPr>
          <w:rFonts w:hint="eastAsia"/>
          <w:sz w:val="24"/>
        </w:rPr>
        <w:t>3</w:t>
      </w:r>
      <w:r>
        <w:rPr>
          <w:rFonts w:hint="eastAsia"/>
          <w:sz w:val="24"/>
        </w:rPr>
        <w:t>％，公司才实施事先承诺的股权转移，经营者得到股份；而且，在</w:t>
      </w:r>
      <w:r>
        <w:rPr>
          <w:rFonts w:hint="eastAsia"/>
          <w:sz w:val="24"/>
        </w:rPr>
        <w:t>3</w:t>
      </w:r>
      <w:r>
        <w:rPr>
          <w:rFonts w:hint="eastAsia"/>
          <w:sz w:val="24"/>
        </w:rPr>
        <w:t>％的基础上，每增加</w:t>
      </w:r>
      <w:r>
        <w:rPr>
          <w:rFonts w:hint="eastAsia"/>
          <w:sz w:val="24"/>
        </w:rPr>
        <w:t>1</w:t>
      </w:r>
      <w:r>
        <w:rPr>
          <w:rFonts w:hint="eastAsia"/>
          <w:sz w:val="24"/>
        </w:rPr>
        <w:t>％，公司再采用比例或累进的形式增加支付经营者多少股份。</w:t>
      </w:r>
    </w:p>
    <w:p w:rsidR="00543CA6" w:rsidRDefault="00543CA6">
      <w:pPr>
        <w:rPr>
          <w:sz w:val="24"/>
        </w:rPr>
      </w:pPr>
    </w:p>
    <w:p w:rsidR="00543CA6" w:rsidRDefault="00543CA6">
      <w:pPr>
        <w:rPr>
          <w:rFonts w:hint="eastAsia"/>
          <w:sz w:val="24"/>
        </w:rPr>
      </w:pPr>
      <w:r>
        <w:rPr>
          <w:rFonts w:hint="eastAsia"/>
          <w:sz w:val="24"/>
        </w:rPr>
        <w:t>八、储蓄参与股票</w:t>
      </w:r>
    </w:p>
    <w:p w:rsidR="00543CA6" w:rsidRDefault="00543CA6">
      <w:pPr>
        <w:rPr>
          <w:rFonts w:hint="eastAsia"/>
          <w:sz w:val="24"/>
        </w:rPr>
      </w:pPr>
      <w:r>
        <w:rPr>
          <w:rFonts w:hint="eastAsia"/>
          <w:sz w:val="24"/>
        </w:rPr>
        <w:t xml:space="preserve">　　这种方法的适用范围往往不限于公司的高级管理人员，公司正式员工都可以参加。其目的是为了吸引和留住高素质的人才并向所有的员工提供分享公司潜在收益的机会。</w:t>
      </w:r>
    </w:p>
    <w:p w:rsidR="00543CA6" w:rsidRDefault="00543CA6">
      <w:pPr>
        <w:rPr>
          <w:sz w:val="24"/>
        </w:rPr>
      </w:pPr>
    </w:p>
    <w:p w:rsidR="00543CA6" w:rsidRDefault="00543CA6">
      <w:pPr>
        <w:rPr>
          <w:rFonts w:hint="eastAsia"/>
          <w:sz w:val="24"/>
        </w:rPr>
      </w:pPr>
      <w:r>
        <w:rPr>
          <w:rFonts w:hint="eastAsia"/>
          <w:sz w:val="24"/>
        </w:rPr>
        <w:t xml:space="preserve">　　储蓄参与股票允许员工一年两次以低于市场价的价格购买本公司的股票。实施过程中首先要求员工将每月基本工资的一定比例放入公司为员工设立的储蓄帐户。一般公司规定的比例是税前工资额的</w:t>
      </w:r>
      <w:r>
        <w:rPr>
          <w:rFonts w:hint="eastAsia"/>
          <w:sz w:val="24"/>
        </w:rPr>
        <w:t>2</w:t>
      </w:r>
      <w:r>
        <w:rPr>
          <w:rFonts w:hint="eastAsia"/>
          <w:sz w:val="24"/>
        </w:rPr>
        <w:t>％～</w:t>
      </w:r>
      <w:r>
        <w:rPr>
          <w:rFonts w:hint="eastAsia"/>
          <w:sz w:val="24"/>
        </w:rPr>
        <w:t>10</w:t>
      </w:r>
      <w:r>
        <w:rPr>
          <w:rFonts w:hint="eastAsia"/>
          <w:sz w:val="24"/>
        </w:rPr>
        <w:t>％，少数公司最高可达</w:t>
      </w:r>
      <w:r>
        <w:rPr>
          <w:rFonts w:hint="eastAsia"/>
          <w:sz w:val="24"/>
        </w:rPr>
        <w:t>20</w:t>
      </w:r>
      <w:r>
        <w:rPr>
          <w:rFonts w:hint="eastAsia"/>
          <w:sz w:val="24"/>
        </w:rPr>
        <w:t>％。</w:t>
      </w:r>
    </w:p>
    <w:p w:rsidR="00543CA6" w:rsidRDefault="00543CA6">
      <w:pPr>
        <w:rPr>
          <w:sz w:val="24"/>
        </w:rPr>
      </w:pPr>
    </w:p>
    <w:p w:rsidR="00543CA6" w:rsidRDefault="00543CA6">
      <w:pPr>
        <w:rPr>
          <w:rFonts w:hint="eastAsia"/>
          <w:sz w:val="24"/>
        </w:rPr>
      </w:pPr>
      <w:r>
        <w:rPr>
          <w:rFonts w:hint="eastAsia"/>
          <w:sz w:val="24"/>
        </w:rPr>
        <w:t xml:space="preserve">　　与其它的激励机制相比，储蓄参与股票更像是一个储蓄计划，其激励作用较小。其它激励一般来说是股价上扬时赢利，股价不变或下跌时没有收益；储蓄参与股票则是不论股价上涨还是下跌，都至少有</w:t>
      </w:r>
      <w:r>
        <w:rPr>
          <w:rFonts w:hint="eastAsia"/>
          <w:sz w:val="24"/>
        </w:rPr>
        <w:t>15</w:t>
      </w:r>
      <w:r>
        <w:rPr>
          <w:rFonts w:hint="eastAsia"/>
          <w:sz w:val="24"/>
        </w:rPr>
        <w:t>％的收益，当股价上涨时赢利更多。</w:t>
      </w:r>
    </w:p>
    <w:p w:rsidR="00543CA6" w:rsidRDefault="00543CA6">
      <w:pPr>
        <w:rPr>
          <w:sz w:val="24"/>
        </w:rPr>
      </w:pPr>
    </w:p>
    <w:p w:rsidR="00543CA6" w:rsidRDefault="00543CA6">
      <w:pPr>
        <w:rPr>
          <w:rFonts w:hint="eastAsia"/>
          <w:sz w:val="24"/>
        </w:rPr>
      </w:pPr>
      <w:r>
        <w:rPr>
          <w:rFonts w:hint="eastAsia"/>
          <w:sz w:val="24"/>
        </w:rPr>
        <w:t>九、股票无条件赠予</w:t>
      </w:r>
    </w:p>
    <w:p w:rsidR="00543CA6" w:rsidRDefault="00543CA6">
      <w:pPr>
        <w:rPr>
          <w:rFonts w:hint="eastAsia"/>
          <w:sz w:val="24"/>
        </w:rPr>
      </w:pPr>
      <w:r>
        <w:rPr>
          <w:rFonts w:hint="eastAsia"/>
          <w:sz w:val="24"/>
        </w:rPr>
        <w:t xml:space="preserve">　　股票无条件赠予是以前一些公司常常采用的激励经营者的报酬形式，现在一般情况下已经很少采用。股票赠予安排，一般并不包含什么特殊限制或其它先决条件，往往支付给公司的关键经营者作为报酬。目前，只有在公司受重大事件影响，处于关键性的转型时期，或是在刚刚成立，正处于艰难的创业时期的情况下，才会以股票的无条件赠予作为长期激励报酬的形式提供给关键的经营者。</w:t>
      </w:r>
    </w:p>
    <w:p w:rsidR="00543CA6" w:rsidRDefault="00543CA6">
      <w:pPr>
        <w:rPr>
          <w:sz w:val="24"/>
        </w:rPr>
      </w:pPr>
    </w:p>
    <w:p w:rsidR="00543CA6" w:rsidRDefault="00543CA6">
      <w:pPr>
        <w:rPr>
          <w:rFonts w:hint="eastAsia"/>
          <w:sz w:val="24"/>
        </w:rPr>
      </w:pPr>
      <w:r>
        <w:rPr>
          <w:rFonts w:hint="eastAsia"/>
          <w:sz w:val="24"/>
        </w:rPr>
        <w:t>十、影子股票</w:t>
      </w:r>
    </w:p>
    <w:p w:rsidR="00543CA6" w:rsidRDefault="00543CA6">
      <w:pPr>
        <w:rPr>
          <w:sz w:val="24"/>
        </w:rPr>
      </w:pPr>
      <w:r>
        <w:rPr>
          <w:rFonts w:hint="eastAsia"/>
          <w:sz w:val="24"/>
        </w:rPr>
        <w:t xml:space="preserve">　　影子股票是西方国家很多公司向经营者提供长期激励性报酬的一种形式。其特点是，经营者在被决定给予股票报酬时，报酬合同中会规定，如果在一定时期内公司的股票升值了，则经营者就会得到与股票市场价格相关的一笔收入。这笔收入的数量是依照合同中事先规定的股票数量来计算的，而这笔股票的数量一般与经营者的工资收入成比例。也就是说，通过影子股票的形式向经营者发放报酬，要借助于股票，但又不实际发放股票。因此，用于作为参照物的股票才被称为影子股票。用影子股票来提供长期激励性报酬时，计算报酬大小的原理基本相同。影子股票不同于虚拟股票，前者是以合同的形式参照股票价值给予经营者既定的收入，后者是经营者持有“股票”参照股票价值的未定性收入。</w:t>
      </w:r>
    </w:p>
    <w:sectPr w:rsidR="00543C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3CA6" w:rsidRDefault="00543CA6" w:rsidP="00A476AD">
      <w:r>
        <w:separator/>
      </w:r>
    </w:p>
  </w:endnote>
  <w:endnote w:type="continuationSeparator" w:id="0">
    <w:p w:rsidR="00543CA6" w:rsidRDefault="00543CA6" w:rsidP="00A47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3CA6" w:rsidRDefault="00543CA6" w:rsidP="00A476AD">
      <w:r>
        <w:separator/>
      </w:r>
    </w:p>
  </w:footnote>
  <w:footnote w:type="continuationSeparator" w:id="0">
    <w:p w:rsidR="00543CA6" w:rsidRDefault="00543CA6" w:rsidP="00A476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30B8"/>
    <w:rsid w:val="00543CA6"/>
    <w:rsid w:val="00A476AD"/>
    <w:rsid w:val="00BD3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48C15A1-23B1-4F3F-8D8B-C7167F9AA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76AD"/>
    <w:pPr>
      <w:tabs>
        <w:tab w:val="center" w:pos="4153"/>
        <w:tab w:val="right" w:pos="8306"/>
      </w:tabs>
      <w:snapToGrid w:val="0"/>
      <w:jc w:val="center"/>
    </w:pPr>
    <w:rPr>
      <w:sz w:val="18"/>
      <w:szCs w:val="18"/>
    </w:rPr>
  </w:style>
  <w:style w:type="character" w:customStyle="1" w:styleId="a4">
    <w:name w:val="页眉 字符"/>
    <w:basedOn w:val="a0"/>
    <w:link w:val="a3"/>
    <w:uiPriority w:val="99"/>
    <w:rsid w:val="00A476AD"/>
    <w:rPr>
      <w:kern w:val="2"/>
      <w:sz w:val="18"/>
      <w:szCs w:val="18"/>
    </w:rPr>
  </w:style>
  <w:style w:type="paragraph" w:styleId="a5">
    <w:name w:val="footer"/>
    <w:basedOn w:val="a"/>
    <w:link w:val="a6"/>
    <w:uiPriority w:val="99"/>
    <w:unhideWhenUsed/>
    <w:rsid w:val="00A476AD"/>
    <w:pPr>
      <w:tabs>
        <w:tab w:val="center" w:pos="4153"/>
        <w:tab w:val="right" w:pos="8306"/>
      </w:tabs>
      <w:snapToGrid w:val="0"/>
      <w:jc w:val="left"/>
    </w:pPr>
    <w:rPr>
      <w:sz w:val="18"/>
      <w:szCs w:val="18"/>
    </w:rPr>
  </w:style>
  <w:style w:type="character" w:customStyle="1" w:styleId="a6">
    <w:name w:val="页脚 字符"/>
    <w:basedOn w:val="a0"/>
    <w:link w:val="a5"/>
    <w:uiPriority w:val="99"/>
    <w:rsid w:val="00A476A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423</Words>
  <Characters>2414</Characters>
  <Application>Microsoft Office Word</Application>
  <DocSecurity>4</DocSecurity>
  <Lines>20</Lines>
  <Paragraphs>5</Paragraphs>
  <ScaleCrop>false</ScaleCrop>
  <HeadingPairs>
    <vt:vector size="2" baseType="variant">
      <vt:variant>
        <vt:lpstr>题目</vt:lpstr>
      </vt:variant>
      <vt:variant>
        <vt:i4>1</vt:i4>
      </vt:variant>
    </vt:vector>
  </HeadingPairs>
  <TitlesOfParts>
    <vt:vector size="1" baseType="lpstr">
      <vt:lpstr>十大股权激励法</vt:lpstr>
    </vt:vector>
  </TitlesOfParts>
  <Company>Microsoft</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十大股权激励法</dc:title>
  <dc:subject/>
  <dc:creator>user</dc:creator>
  <cp:keywords/>
  <dc:description/>
  <cp:lastModifiedBy>Administrator</cp:lastModifiedBy>
  <cp:revision>2</cp:revision>
  <dcterms:created xsi:type="dcterms:W3CDTF">2026-04-05T07:30:00Z</dcterms:created>
  <dcterms:modified xsi:type="dcterms:W3CDTF">2026-04-05T07:30:00Z</dcterms:modified>
</cp:coreProperties>
</file>