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3E4360" w14:textId="77777777" w:rsidR="005B178D" w:rsidRDefault="004D442D" w:rsidP="004D442D">
      <w:pPr>
        <w:jc w:val="center"/>
        <w:rPr>
          <w:rFonts w:hint="eastAsia"/>
          <w:b/>
          <w:bCs/>
          <w:sz w:val="32"/>
          <w:szCs w:val="28"/>
        </w:rPr>
      </w:pPr>
      <w:r>
        <w:rPr>
          <w:rFonts w:hint="eastAsia"/>
          <w:b/>
          <w:bCs/>
          <w:sz w:val="32"/>
          <w:szCs w:val="28"/>
        </w:rPr>
        <w:t>温室花卉</w:t>
      </w:r>
      <w:r w:rsidR="005B178D">
        <w:rPr>
          <w:rFonts w:hint="eastAsia"/>
          <w:b/>
          <w:bCs/>
          <w:sz w:val="32"/>
          <w:szCs w:val="28"/>
        </w:rPr>
        <w:t>员工入股</w:t>
      </w:r>
      <w:r>
        <w:rPr>
          <w:rFonts w:hint="eastAsia"/>
          <w:b/>
          <w:bCs/>
          <w:sz w:val="32"/>
          <w:szCs w:val="28"/>
        </w:rPr>
        <w:t>方案</w:t>
      </w:r>
    </w:p>
    <w:p w14:paraId="04AB6E54" w14:textId="77777777" w:rsidR="004D442D" w:rsidRPr="004D442D" w:rsidRDefault="004D442D" w:rsidP="004D442D">
      <w:pPr>
        <w:jc w:val="center"/>
        <w:rPr>
          <w:rFonts w:hint="eastAsia"/>
        </w:rPr>
      </w:pPr>
    </w:p>
    <w:p w14:paraId="3FB445B0" w14:textId="77777777" w:rsidR="004D442D" w:rsidRPr="004D442D" w:rsidRDefault="004D442D" w:rsidP="004D442D">
      <w:pPr>
        <w:rPr>
          <w:rFonts w:ascii="宋体" w:hAnsi="宋体"/>
          <w:sz w:val="24"/>
          <w:szCs w:val="24"/>
        </w:rPr>
      </w:pPr>
      <w:r w:rsidRPr="004D442D">
        <w:rPr>
          <w:rFonts w:ascii="宋体" w:hAnsi="宋体" w:hint="eastAsia"/>
          <w:sz w:val="24"/>
          <w:szCs w:val="24"/>
        </w:rPr>
        <w:t>一、资金募集量、原则、方式</w:t>
      </w:r>
    </w:p>
    <w:p w14:paraId="01E23B1F" w14:textId="77777777" w:rsidR="004D442D" w:rsidRPr="004D442D" w:rsidRDefault="004D442D" w:rsidP="004D442D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D442D">
        <w:rPr>
          <w:rFonts w:ascii="宋体" w:hAnsi="宋体"/>
          <w:sz w:val="24"/>
          <w:szCs w:val="24"/>
        </w:rPr>
        <w:t>1</w:t>
      </w:r>
      <w:r w:rsidRPr="004D442D">
        <w:rPr>
          <w:rFonts w:ascii="宋体" w:hAnsi="宋体" w:hint="eastAsia"/>
          <w:sz w:val="24"/>
          <w:szCs w:val="24"/>
        </w:rPr>
        <w:t>、温室花卉项目共募集资金</w:t>
      </w:r>
      <w:r w:rsidRPr="004D442D">
        <w:rPr>
          <w:rFonts w:ascii="宋体" w:hAnsi="宋体"/>
          <w:sz w:val="24"/>
          <w:szCs w:val="24"/>
        </w:rPr>
        <w:t>50</w:t>
      </w:r>
      <w:r w:rsidRPr="004D442D">
        <w:rPr>
          <w:rFonts w:ascii="宋体" w:hAnsi="宋体" w:hint="eastAsia"/>
          <w:sz w:val="24"/>
          <w:szCs w:val="24"/>
        </w:rPr>
        <w:t>万元，其中阳光公司出资</w:t>
      </w:r>
      <w:r w:rsidRPr="004D442D">
        <w:rPr>
          <w:rFonts w:ascii="宋体" w:hAnsi="宋体"/>
          <w:sz w:val="24"/>
          <w:szCs w:val="24"/>
        </w:rPr>
        <w:t>30</w:t>
      </w:r>
      <w:r w:rsidRPr="004D442D">
        <w:rPr>
          <w:rFonts w:ascii="宋体" w:hAnsi="宋体" w:hint="eastAsia"/>
          <w:sz w:val="24"/>
          <w:szCs w:val="24"/>
        </w:rPr>
        <w:t>万元，员工持股募集资金</w:t>
      </w:r>
      <w:r w:rsidRPr="004D442D">
        <w:rPr>
          <w:rFonts w:ascii="宋体" w:hAnsi="宋体"/>
          <w:sz w:val="24"/>
          <w:szCs w:val="24"/>
        </w:rPr>
        <w:t>20</w:t>
      </w:r>
      <w:r w:rsidRPr="004D442D">
        <w:rPr>
          <w:rFonts w:ascii="宋体" w:hAnsi="宋体" w:hint="eastAsia"/>
          <w:sz w:val="24"/>
          <w:szCs w:val="24"/>
        </w:rPr>
        <w:t>万元；</w:t>
      </w:r>
      <w:r w:rsidRPr="004D442D">
        <w:rPr>
          <w:rFonts w:ascii="宋体" w:hAnsi="宋体"/>
          <w:sz w:val="24"/>
          <w:szCs w:val="24"/>
        </w:rPr>
        <w:t xml:space="preserve"> </w:t>
      </w:r>
    </w:p>
    <w:p w14:paraId="5F02C0FE" w14:textId="77777777" w:rsidR="004D442D" w:rsidRPr="004D442D" w:rsidRDefault="004D442D" w:rsidP="004D442D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D442D">
        <w:rPr>
          <w:rFonts w:ascii="宋体" w:hAnsi="宋体"/>
          <w:sz w:val="24"/>
          <w:szCs w:val="24"/>
        </w:rPr>
        <w:t>2</w:t>
      </w:r>
      <w:r w:rsidRPr="004D442D">
        <w:rPr>
          <w:rFonts w:ascii="宋体" w:hAnsi="宋体" w:hint="eastAsia"/>
          <w:sz w:val="24"/>
          <w:szCs w:val="24"/>
        </w:rPr>
        <w:t>、派股价格为</w:t>
      </w:r>
      <w:r w:rsidRPr="004D442D">
        <w:rPr>
          <w:rFonts w:ascii="宋体" w:hAnsi="宋体"/>
          <w:sz w:val="24"/>
          <w:szCs w:val="24"/>
        </w:rPr>
        <w:t>1</w:t>
      </w:r>
      <w:r w:rsidRPr="004D442D">
        <w:rPr>
          <w:rFonts w:ascii="宋体" w:hAnsi="宋体" w:hint="eastAsia"/>
          <w:sz w:val="24"/>
          <w:szCs w:val="24"/>
        </w:rPr>
        <w:t>元</w:t>
      </w:r>
      <w:r w:rsidRPr="004D442D">
        <w:rPr>
          <w:rFonts w:ascii="宋体" w:hAnsi="宋体"/>
          <w:sz w:val="24"/>
          <w:szCs w:val="24"/>
        </w:rPr>
        <w:t>/</w:t>
      </w:r>
      <w:r w:rsidRPr="004D442D">
        <w:rPr>
          <w:rFonts w:ascii="宋体" w:hAnsi="宋体" w:hint="eastAsia"/>
          <w:sz w:val="24"/>
          <w:szCs w:val="24"/>
        </w:rPr>
        <w:t>股，该项目折合股本</w:t>
      </w:r>
      <w:r w:rsidRPr="004D442D">
        <w:rPr>
          <w:rFonts w:ascii="宋体" w:hAnsi="宋体"/>
          <w:sz w:val="24"/>
          <w:szCs w:val="24"/>
        </w:rPr>
        <w:t>50</w:t>
      </w:r>
      <w:r w:rsidRPr="004D442D">
        <w:rPr>
          <w:rFonts w:ascii="宋体" w:hAnsi="宋体" w:hint="eastAsia"/>
          <w:sz w:val="24"/>
          <w:szCs w:val="24"/>
        </w:rPr>
        <w:t>万股，阳光公司持股</w:t>
      </w:r>
      <w:r w:rsidRPr="004D442D">
        <w:rPr>
          <w:rFonts w:ascii="宋体" w:hAnsi="宋体"/>
          <w:sz w:val="24"/>
          <w:szCs w:val="24"/>
        </w:rPr>
        <w:t>30</w:t>
      </w:r>
      <w:r w:rsidRPr="004D442D">
        <w:rPr>
          <w:rFonts w:ascii="宋体" w:hAnsi="宋体" w:hint="eastAsia"/>
          <w:sz w:val="24"/>
          <w:szCs w:val="24"/>
        </w:rPr>
        <w:t>万股，员工持股</w:t>
      </w:r>
      <w:r w:rsidRPr="004D442D">
        <w:rPr>
          <w:rFonts w:ascii="宋体" w:hAnsi="宋体"/>
          <w:sz w:val="24"/>
          <w:szCs w:val="24"/>
        </w:rPr>
        <w:t>20</w:t>
      </w:r>
      <w:r w:rsidRPr="004D442D">
        <w:rPr>
          <w:rFonts w:ascii="宋体" w:hAnsi="宋体" w:hint="eastAsia"/>
          <w:sz w:val="24"/>
          <w:szCs w:val="24"/>
        </w:rPr>
        <w:t>万股；</w:t>
      </w:r>
    </w:p>
    <w:p w14:paraId="07B2BAFA" w14:textId="77777777" w:rsidR="004D442D" w:rsidRPr="004D442D" w:rsidRDefault="004D442D" w:rsidP="004D442D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D442D">
        <w:rPr>
          <w:rFonts w:ascii="宋体" w:hAnsi="宋体"/>
          <w:sz w:val="24"/>
          <w:szCs w:val="24"/>
        </w:rPr>
        <w:t>3</w:t>
      </w:r>
      <w:r w:rsidRPr="004D442D">
        <w:rPr>
          <w:rFonts w:ascii="宋体" w:hAnsi="宋体" w:hint="eastAsia"/>
          <w:sz w:val="24"/>
          <w:szCs w:val="24"/>
        </w:rPr>
        <w:t>、持股原则：阳光公司正式员工自愿购买；先购先得，满额即止。</w:t>
      </w:r>
    </w:p>
    <w:p w14:paraId="6EBBC61C" w14:textId="77777777" w:rsidR="004D442D" w:rsidRPr="004D442D" w:rsidRDefault="004D442D" w:rsidP="004D442D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D442D">
        <w:rPr>
          <w:rFonts w:ascii="宋体" w:hAnsi="宋体"/>
          <w:sz w:val="24"/>
          <w:szCs w:val="24"/>
        </w:rPr>
        <w:t>4</w:t>
      </w:r>
      <w:r w:rsidRPr="004D442D">
        <w:rPr>
          <w:rFonts w:ascii="宋体" w:hAnsi="宋体" w:hint="eastAsia"/>
          <w:sz w:val="24"/>
          <w:szCs w:val="24"/>
        </w:rPr>
        <w:t>、持股方式：员工按照</w:t>
      </w:r>
      <w:r w:rsidRPr="004D442D">
        <w:rPr>
          <w:rFonts w:ascii="宋体" w:hAnsi="宋体"/>
          <w:sz w:val="24"/>
          <w:szCs w:val="24"/>
        </w:rPr>
        <w:t>1</w:t>
      </w:r>
      <w:r w:rsidRPr="004D442D">
        <w:rPr>
          <w:rFonts w:ascii="宋体" w:hAnsi="宋体" w:hint="eastAsia"/>
          <w:sz w:val="24"/>
          <w:szCs w:val="24"/>
        </w:rPr>
        <w:t>元</w:t>
      </w:r>
      <w:r w:rsidRPr="004D442D">
        <w:rPr>
          <w:rFonts w:ascii="宋体" w:hAnsi="宋体"/>
          <w:sz w:val="24"/>
          <w:szCs w:val="24"/>
        </w:rPr>
        <w:t>/</w:t>
      </w:r>
      <w:r w:rsidR="004109E3">
        <w:rPr>
          <w:rFonts w:ascii="宋体" w:hAnsi="宋体" w:hint="eastAsia"/>
          <w:sz w:val="24"/>
          <w:szCs w:val="24"/>
        </w:rPr>
        <w:t>股的价格，以现金购买股份的形式参与持股并签订购股合同。</w:t>
      </w:r>
      <w:r w:rsidRPr="004D442D">
        <w:rPr>
          <w:rFonts w:ascii="宋体" w:hAnsi="宋体"/>
          <w:sz w:val="24"/>
          <w:szCs w:val="24"/>
        </w:rPr>
        <w:t xml:space="preserve"> </w:t>
      </w:r>
    </w:p>
    <w:p w14:paraId="34AC1057" w14:textId="77777777" w:rsidR="004D442D" w:rsidRPr="004D442D" w:rsidRDefault="004D442D" w:rsidP="004D442D">
      <w:pPr>
        <w:spacing w:line="360" w:lineRule="auto"/>
        <w:rPr>
          <w:rFonts w:ascii="宋体" w:hAnsi="宋体"/>
          <w:sz w:val="24"/>
          <w:szCs w:val="24"/>
        </w:rPr>
      </w:pPr>
      <w:r w:rsidRPr="004D442D">
        <w:rPr>
          <w:rFonts w:ascii="宋体" w:hAnsi="宋体" w:hint="eastAsia"/>
          <w:sz w:val="24"/>
          <w:szCs w:val="24"/>
        </w:rPr>
        <w:t>二、募集资金的管理</w:t>
      </w:r>
      <w:r w:rsidRPr="004D442D">
        <w:rPr>
          <w:rFonts w:ascii="宋体" w:hAnsi="宋体"/>
          <w:sz w:val="24"/>
          <w:szCs w:val="24"/>
        </w:rPr>
        <w:t xml:space="preserve"> </w:t>
      </w:r>
    </w:p>
    <w:p w14:paraId="47FBB04C" w14:textId="77777777" w:rsidR="004D442D" w:rsidRPr="004D442D" w:rsidRDefault="004D442D" w:rsidP="004D442D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D442D">
        <w:rPr>
          <w:rFonts w:ascii="宋体" w:hAnsi="宋体"/>
          <w:sz w:val="24"/>
          <w:szCs w:val="24"/>
        </w:rPr>
        <w:t>1</w:t>
      </w:r>
      <w:r w:rsidRPr="004D442D">
        <w:rPr>
          <w:rFonts w:ascii="宋体" w:hAnsi="宋体" w:hint="eastAsia"/>
          <w:sz w:val="24"/>
          <w:szCs w:val="24"/>
        </w:rPr>
        <w:t>、募集资金为专款，设立专款账户，实行专款专用。</w:t>
      </w:r>
      <w:r w:rsidRPr="004D442D">
        <w:rPr>
          <w:rFonts w:ascii="宋体" w:hAnsi="宋体"/>
          <w:sz w:val="24"/>
          <w:szCs w:val="24"/>
        </w:rPr>
        <w:t xml:space="preserve"> </w:t>
      </w:r>
    </w:p>
    <w:p w14:paraId="1DA73385" w14:textId="77777777" w:rsidR="004D442D" w:rsidRPr="004D442D" w:rsidRDefault="004D442D" w:rsidP="004D442D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D442D">
        <w:rPr>
          <w:rFonts w:ascii="宋体" w:hAnsi="宋体"/>
          <w:sz w:val="24"/>
          <w:szCs w:val="24"/>
        </w:rPr>
        <w:t>2</w:t>
      </w:r>
      <w:r w:rsidRPr="004D442D">
        <w:rPr>
          <w:rFonts w:ascii="宋体" w:hAnsi="宋体" w:hint="eastAsia"/>
          <w:sz w:val="24"/>
          <w:szCs w:val="24"/>
        </w:rPr>
        <w:t>、募集资金的使用审批按照公司现有流程办理。</w:t>
      </w:r>
    </w:p>
    <w:p w14:paraId="32703BFA" w14:textId="77777777" w:rsidR="004D442D" w:rsidRPr="004D442D" w:rsidRDefault="004D442D" w:rsidP="004D442D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D442D">
        <w:rPr>
          <w:rFonts w:ascii="宋体" w:hAnsi="宋体"/>
          <w:sz w:val="24"/>
          <w:szCs w:val="24"/>
        </w:rPr>
        <w:t>3</w:t>
      </w:r>
      <w:r w:rsidRPr="004D442D">
        <w:rPr>
          <w:rFonts w:ascii="宋体" w:hAnsi="宋体" w:hint="eastAsia"/>
          <w:sz w:val="24"/>
          <w:szCs w:val="24"/>
        </w:rPr>
        <w:t>、项目发起团队对募集资金具有支配使用权，持股股东对资金的使用享有监督权。项目发起团队负责项目的运营，其他持股股东不参与运营，但享有利润分红。</w:t>
      </w:r>
    </w:p>
    <w:p w14:paraId="16B9A450" w14:textId="77777777" w:rsidR="005B178D" w:rsidRPr="004D442D" w:rsidRDefault="005B178D">
      <w:pPr>
        <w:spacing w:line="360" w:lineRule="auto"/>
        <w:rPr>
          <w:rFonts w:ascii="宋体" w:hAnsi="宋体" w:hint="eastAsia"/>
          <w:sz w:val="24"/>
          <w:szCs w:val="24"/>
        </w:rPr>
      </w:pPr>
      <w:r w:rsidRPr="004D442D">
        <w:rPr>
          <w:rFonts w:ascii="宋体" w:hAnsi="宋体" w:hint="eastAsia"/>
          <w:sz w:val="24"/>
          <w:szCs w:val="24"/>
        </w:rPr>
        <w:t>三、分红</w:t>
      </w:r>
    </w:p>
    <w:p w14:paraId="6AE15745" w14:textId="77777777" w:rsidR="005B178D" w:rsidRPr="004D442D" w:rsidRDefault="005B178D">
      <w:pPr>
        <w:spacing w:line="360" w:lineRule="auto"/>
        <w:rPr>
          <w:rFonts w:ascii="宋体" w:hAnsi="宋体" w:hint="eastAsia"/>
          <w:sz w:val="24"/>
          <w:szCs w:val="24"/>
        </w:rPr>
      </w:pPr>
      <w:r w:rsidRPr="004D442D">
        <w:rPr>
          <w:rFonts w:ascii="宋体" w:hAnsi="宋体" w:hint="eastAsia"/>
          <w:sz w:val="24"/>
          <w:szCs w:val="24"/>
        </w:rPr>
        <w:t xml:space="preserve">    1、分红的计算方法；当年利润的50%用于股份分红，其余50%作为公司发展管理资金融入公司财务。 </w:t>
      </w:r>
    </w:p>
    <w:p w14:paraId="61DDD379" w14:textId="77777777" w:rsidR="005B178D" w:rsidRDefault="005B178D">
      <w:pPr>
        <w:spacing w:line="360" w:lineRule="auto"/>
        <w:rPr>
          <w:rFonts w:ascii="宋体" w:hAnsi="宋体" w:hint="eastAsia"/>
          <w:sz w:val="24"/>
          <w:szCs w:val="24"/>
        </w:rPr>
      </w:pPr>
      <w:r w:rsidRPr="004D442D">
        <w:rPr>
          <w:rFonts w:ascii="宋体" w:hAnsi="宋体" w:hint="eastAsia"/>
          <w:sz w:val="24"/>
          <w:szCs w:val="24"/>
        </w:rPr>
        <w:t xml:space="preserve">   2、利润的计算方法：该年度财务总收入一该年度财务总成本=该年度总利润（成本包括：佣金、税收、经营费用、固定资产折旧等其他开支）。</w:t>
      </w:r>
    </w:p>
    <w:p w14:paraId="1606A7E5" w14:textId="77777777" w:rsidR="004109E3" w:rsidRPr="004109E3" w:rsidRDefault="004109E3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3、分红金额（税前）=（50%年度总利润/500000）*</w:t>
      </w:r>
      <w:r w:rsidR="00933FE0">
        <w:rPr>
          <w:rFonts w:ascii="宋体" w:hAnsi="宋体" w:hint="eastAsia"/>
          <w:sz w:val="24"/>
          <w:szCs w:val="24"/>
        </w:rPr>
        <w:t>员工持股数</w:t>
      </w:r>
    </w:p>
    <w:p w14:paraId="1863B4FD" w14:textId="77777777" w:rsidR="005B178D" w:rsidRPr="004D442D" w:rsidRDefault="004D442D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</w:t>
      </w:r>
      <w:r w:rsidR="004109E3">
        <w:rPr>
          <w:rFonts w:ascii="宋体" w:hAnsi="宋体" w:hint="eastAsia"/>
          <w:sz w:val="24"/>
          <w:szCs w:val="24"/>
        </w:rPr>
        <w:t>4</w:t>
      </w:r>
      <w:r w:rsidR="005B178D" w:rsidRPr="004D442D">
        <w:rPr>
          <w:rFonts w:ascii="宋体" w:hAnsi="宋体" w:hint="eastAsia"/>
          <w:sz w:val="24"/>
          <w:szCs w:val="24"/>
        </w:rPr>
        <w:t>、每年的1月1号至1月10号进行分红结算和发放，同时召开股东会议。</w:t>
      </w:r>
    </w:p>
    <w:p w14:paraId="44231B9C" w14:textId="77777777" w:rsidR="005B178D" w:rsidRPr="004D442D" w:rsidRDefault="005B178D">
      <w:pPr>
        <w:numPr>
          <w:ilvl w:val="0"/>
          <w:numId w:val="1"/>
        </w:numPr>
        <w:spacing w:line="360" w:lineRule="auto"/>
        <w:rPr>
          <w:rFonts w:ascii="宋体" w:hAnsi="宋体" w:hint="eastAsia"/>
          <w:sz w:val="24"/>
          <w:szCs w:val="24"/>
        </w:rPr>
      </w:pPr>
      <w:r w:rsidRPr="004D442D">
        <w:rPr>
          <w:rFonts w:ascii="宋体" w:hAnsi="宋体" w:hint="eastAsia"/>
          <w:sz w:val="24"/>
          <w:szCs w:val="24"/>
        </w:rPr>
        <w:t>退股与中途退股</w:t>
      </w:r>
    </w:p>
    <w:p w14:paraId="11E71760" w14:textId="77777777" w:rsidR="005B178D" w:rsidRPr="004D442D" w:rsidRDefault="005B178D">
      <w:pPr>
        <w:spacing w:line="360" w:lineRule="auto"/>
        <w:rPr>
          <w:rFonts w:ascii="宋体" w:hAnsi="宋体" w:hint="eastAsia"/>
          <w:sz w:val="24"/>
          <w:szCs w:val="24"/>
        </w:rPr>
      </w:pPr>
      <w:r w:rsidRPr="004D442D">
        <w:rPr>
          <w:rFonts w:ascii="宋体" w:hAnsi="宋体" w:hint="eastAsia"/>
          <w:sz w:val="24"/>
          <w:szCs w:val="24"/>
        </w:rPr>
        <w:t xml:space="preserve">    1、入股时间至少以一年为一个周期，不足一年的不能参与年底分红。</w:t>
      </w:r>
    </w:p>
    <w:p w14:paraId="69788056" w14:textId="77777777" w:rsidR="005B178D" w:rsidRPr="004D442D" w:rsidRDefault="005B178D">
      <w:pPr>
        <w:spacing w:line="360" w:lineRule="auto"/>
        <w:rPr>
          <w:rFonts w:ascii="宋体" w:hAnsi="宋体" w:hint="eastAsia"/>
          <w:sz w:val="24"/>
          <w:szCs w:val="24"/>
        </w:rPr>
      </w:pPr>
      <w:r w:rsidRPr="004D442D">
        <w:rPr>
          <w:rFonts w:ascii="宋体" w:hAnsi="宋体" w:hint="eastAsia"/>
          <w:sz w:val="24"/>
          <w:szCs w:val="24"/>
        </w:rPr>
        <w:t xml:space="preserve">    2、因其他原因确需提前退出者，要在退出前一月进行书面告知，一月后公司将按</w:t>
      </w:r>
      <w:r w:rsidR="004D442D">
        <w:rPr>
          <w:rFonts w:ascii="宋体" w:hAnsi="宋体" w:hint="eastAsia"/>
          <w:sz w:val="24"/>
          <w:szCs w:val="24"/>
        </w:rPr>
        <w:t>购股合同</w:t>
      </w:r>
      <w:r w:rsidRPr="004D442D">
        <w:rPr>
          <w:rFonts w:ascii="宋体" w:hAnsi="宋体" w:hint="eastAsia"/>
          <w:sz w:val="24"/>
          <w:szCs w:val="24"/>
        </w:rPr>
        <w:t>退回参与者的全额股本。</w:t>
      </w:r>
    </w:p>
    <w:p w14:paraId="4EE04180" w14:textId="77777777" w:rsidR="005B178D" w:rsidRPr="004D442D" w:rsidRDefault="005B178D">
      <w:pPr>
        <w:spacing w:line="360" w:lineRule="auto"/>
        <w:rPr>
          <w:rFonts w:ascii="宋体" w:hAnsi="宋体" w:hint="eastAsia"/>
          <w:sz w:val="24"/>
          <w:szCs w:val="24"/>
        </w:rPr>
      </w:pPr>
      <w:r w:rsidRPr="004D442D">
        <w:rPr>
          <w:rFonts w:ascii="宋体" w:hAnsi="宋体" w:hint="eastAsia"/>
          <w:sz w:val="24"/>
          <w:szCs w:val="24"/>
        </w:rPr>
        <w:t xml:space="preserve">    3、满一个周期后（一年）员工可以自由决定是否参与下一周期（一年）或退出股金，退出者可以全额退回股本，并得到相应分红。</w:t>
      </w:r>
    </w:p>
    <w:p w14:paraId="0C3DB8AD" w14:textId="77777777" w:rsidR="005B178D" w:rsidRPr="004D442D" w:rsidRDefault="005B178D">
      <w:pPr>
        <w:spacing w:line="360" w:lineRule="auto"/>
        <w:rPr>
          <w:rFonts w:ascii="宋体" w:hAnsi="宋体"/>
          <w:sz w:val="24"/>
          <w:szCs w:val="24"/>
        </w:rPr>
      </w:pPr>
      <w:r w:rsidRPr="004D442D">
        <w:rPr>
          <w:rFonts w:ascii="宋体" w:hAnsi="宋体" w:hint="eastAsia"/>
          <w:sz w:val="24"/>
          <w:szCs w:val="24"/>
        </w:rPr>
        <w:t xml:space="preserve">    4、每上半年的1月1号至1月10号，下半年的7月1号至7月10号，公</w:t>
      </w:r>
      <w:r w:rsidRPr="004D442D">
        <w:rPr>
          <w:rFonts w:ascii="宋体" w:hAnsi="宋体" w:hint="eastAsia"/>
          <w:sz w:val="24"/>
          <w:szCs w:val="24"/>
        </w:rPr>
        <w:lastRenderedPageBreak/>
        <w:t>司可以决定下年度（或下半年度）是否继续接受员工入股或终止本业务，如终止本业务，公司将如期发放以前分红并退回员工入股本金。</w:t>
      </w:r>
    </w:p>
    <w:sectPr w:rsidR="005B178D" w:rsidRPr="004D442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FBB9E" w14:textId="77777777" w:rsidR="000E203A" w:rsidRDefault="000E203A" w:rsidP="003079A0">
      <w:r>
        <w:separator/>
      </w:r>
    </w:p>
  </w:endnote>
  <w:endnote w:type="continuationSeparator" w:id="0">
    <w:p w14:paraId="58018547" w14:textId="77777777" w:rsidR="000E203A" w:rsidRDefault="000E203A" w:rsidP="00307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8D73C" w14:textId="77777777" w:rsidR="000E203A" w:rsidRDefault="000E203A" w:rsidP="003079A0">
      <w:r>
        <w:separator/>
      </w:r>
    </w:p>
  </w:footnote>
  <w:footnote w:type="continuationSeparator" w:id="0">
    <w:p w14:paraId="2872DF35" w14:textId="77777777" w:rsidR="000E203A" w:rsidRDefault="000E203A" w:rsidP="003079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EFF96"/>
    <w:multiLevelType w:val="singleLevel"/>
    <w:tmpl w:val="55AEFF96"/>
    <w:lvl w:ilvl="0">
      <w:start w:val="4"/>
      <w:numFmt w:val="chineseCounting"/>
      <w:suff w:val="nothing"/>
      <w:lvlText w:val="%1、"/>
      <w:lvlJc w:val="left"/>
    </w:lvl>
  </w:abstractNum>
  <w:num w:numId="1" w16cid:durableId="54698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E203A"/>
    <w:rsid w:val="003079A0"/>
    <w:rsid w:val="004109E3"/>
    <w:rsid w:val="004D442D"/>
    <w:rsid w:val="005B178D"/>
    <w:rsid w:val="0067586F"/>
    <w:rsid w:val="006F07E9"/>
    <w:rsid w:val="00933FE0"/>
    <w:rsid w:val="00D10531"/>
    <w:rsid w:val="1AD6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268948E"/>
  <w15:chartTrackingRefBased/>
  <w15:docId w15:val="{B24C5CDE-46EC-4132-ABC9-8549698B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3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670</Characters>
  <Application>Microsoft Office Word</Application>
  <DocSecurity>4</DocSecurity>
  <PresentationFormat/>
  <Lines>5</Lines>
  <Paragraphs>1</Paragraphs>
  <Slides>0</Slides>
  <Notes>0</Notes>
  <HiddenSlides>0</HiddenSlides>
  <MMClips>0</MMClips>
  <ScaleCrop>false</ScaleCrop>
  <Manager/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员工入股协议书</dc:title>
  <dc:subject/>
  <dc:creator>马义国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2052-9.1.0.5133</vt:lpwstr>
  </property>
</Properties>
</file>