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58E1" w:rsidRPr="007A4714" w:rsidRDefault="00A258E1" w:rsidP="006660E7">
      <w:pPr>
        <w:widowControl/>
        <w:shd w:val="clear" w:color="auto" w:fill="FFFFFF"/>
        <w:wordWrap w:val="0"/>
        <w:adjustRightInd w:val="0"/>
        <w:spacing w:line="360" w:lineRule="auto"/>
        <w:ind w:firstLineChars="200" w:firstLine="422"/>
        <w:jc w:val="left"/>
        <w:rPr>
          <w:rFonts w:ascii="宋体" w:hAnsi="宋体" w:cs="宋体" w:hint="eastAsia"/>
          <w:b/>
          <w:bCs/>
          <w:iCs/>
          <w:color w:val="000000"/>
          <w:kern w:val="0"/>
          <w:szCs w:val="21"/>
          <w:lang w:val="zh-CN"/>
        </w:rPr>
      </w:pPr>
      <w:r w:rsidRPr="007A4714">
        <w:rPr>
          <w:rFonts w:ascii="宋体" w:hAnsi="宋体" w:cs="宋体" w:hint="eastAsia"/>
          <w:b/>
          <w:bCs/>
          <w:iCs/>
          <w:color w:val="000000"/>
          <w:kern w:val="0"/>
          <w:szCs w:val="21"/>
          <w:lang w:val="zh-CN"/>
        </w:rPr>
        <w:t xml:space="preserve">    员工持股资料分析</w:t>
      </w:r>
    </w:p>
    <w:p w:rsidR="00A258E1" w:rsidRPr="007A4714" w:rsidRDefault="00A258E1" w:rsidP="00A258E1">
      <w:pPr>
        <w:widowControl/>
        <w:shd w:val="clear" w:color="auto" w:fill="FFFFFF"/>
        <w:wordWrap w:val="0"/>
        <w:adjustRightInd w:val="0"/>
        <w:spacing w:line="360" w:lineRule="auto"/>
        <w:jc w:val="left"/>
        <w:rPr>
          <w:rFonts w:ascii="宋体" w:hAnsi="宋体" w:cs="宋体" w:hint="eastAsia"/>
          <w:b/>
          <w:bCs/>
          <w:iCs/>
          <w:color w:val="000000"/>
          <w:kern w:val="0"/>
          <w:szCs w:val="21"/>
          <w:lang w:val="zh-CN"/>
        </w:rPr>
      </w:pPr>
    </w:p>
    <w:p w:rsidR="00264183" w:rsidRPr="007A4714" w:rsidRDefault="00264183" w:rsidP="006660E7">
      <w:pPr>
        <w:widowControl/>
        <w:shd w:val="clear" w:color="auto" w:fill="FFFFFF"/>
        <w:wordWrap w:val="0"/>
        <w:adjustRightInd w:val="0"/>
        <w:spacing w:line="360" w:lineRule="auto"/>
        <w:ind w:firstLineChars="200" w:firstLine="422"/>
        <w:jc w:val="left"/>
        <w:rPr>
          <w:rFonts w:ascii="宋体" w:hAnsi="宋体" w:cs="宋体"/>
          <w:b/>
          <w:bCs/>
          <w:iCs/>
          <w:color w:val="000000"/>
          <w:kern w:val="0"/>
          <w:szCs w:val="21"/>
          <w:lang w:val="zh-CN"/>
        </w:rPr>
      </w:pPr>
      <w:r w:rsidRPr="007A4714">
        <w:rPr>
          <w:rFonts w:ascii="宋体" w:hAnsi="宋体" w:cs="宋体" w:hint="eastAsia"/>
          <w:b/>
          <w:bCs/>
          <w:iCs/>
          <w:color w:val="000000"/>
          <w:kern w:val="0"/>
          <w:szCs w:val="21"/>
          <w:lang w:val="zh-CN"/>
        </w:rPr>
        <w:t>华为公司概况</w:t>
      </w:r>
    </w:p>
    <w:p w:rsidR="007A4714" w:rsidRDefault="007A4714" w:rsidP="00264183">
      <w:pPr>
        <w:widowControl/>
        <w:numPr>
          <w:ilvl w:val="0"/>
          <w:numId w:val="1"/>
        </w:numPr>
        <w:shd w:val="clear" w:color="auto" w:fill="FFFFFF"/>
        <w:wordWrap w:val="0"/>
        <w:adjustRightInd w:val="0"/>
        <w:spacing w:line="360" w:lineRule="auto"/>
        <w:ind w:firstLine="482"/>
        <w:jc w:val="left"/>
        <w:rPr>
          <w:rFonts w:ascii="宋体" w:hAnsi="宋体" w:cs="宋体" w:hint="eastAsia"/>
          <w:b/>
          <w:bCs/>
          <w:color w:val="000000"/>
          <w:kern w:val="0"/>
          <w:szCs w:val="21"/>
          <w:lang w:val="zh-CN"/>
        </w:rPr>
      </w:pPr>
      <w:r w:rsidRPr="007A4714">
        <w:rPr>
          <w:rFonts w:ascii="宋体" w:hAnsi="宋体" w:cs="宋体" w:hint="eastAsia"/>
          <w:b/>
          <w:bCs/>
          <w:color w:val="000000"/>
          <w:kern w:val="0"/>
          <w:szCs w:val="21"/>
          <w:lang w:val="zh-CN"/>
        </w:rPr>
        <w:t>华为技术有限公司是</w:t>
      </w:r>
      <w:r w:rsidR="00264183" w:rsidRPr="007A4714">
        <w:rPr>
          <w:rFonts w:ascii="宋体" w:hAnsi="宋体" w:cs="宋体" w:hint="eastAsia"/>
          <w:b/>
          <w:bCs/>
          <w:color w:val="000000"/>
          <w:kern w:val="0"/>
          <w:szCs w:val="21"/>
          <w:lang w:val="zh-CN"/>
        </w:rPr>
        <w:t>中国广东深圳市的生产销售电信设备的员工持股的民营科技公司，于</w:t>
      </w:r>
      <w:r w:rsidR="00264183" w:rsidRPr="007A4714">
        <w:rPr>
          <w:rFonts w:ascii="宋体" w:hAnsi="宋体" w:cs="宋体"/>
          <w:b/>
          <w:bCs/>
          <w:color w:val="000000"/>
          <w:kern w:val="0"/>
          <w:szCs w:val="21"/>
        </w:rPr>
        <w:t>1988</w:t>
      </w:r>
      <w:r w:rsidR="00264183" w:rsidRPr="007A4714">
        <w:rPr>
          <w:rFonts w:ascii="宋体" w:hAnsi="宋体" w:cs="宋体" w:hint="eastAsia"/>
          <w:b/>
          <w:bCs/>
          <w:color w:val="000000"/>
          <w:kern w:val="0"/>
          <w:szCs w:val="21"/>
          <w:lang w:val="zh-CN"/>
        </w:rPr>
        <w:t>年成立于中国深圳。</w:t>
      </w:r>
    </w:p>
    <w:p w:rsidR="007A4714" w:rsidRDefault="007A4714" w:rsidP="00264183">
      <w:pPr>
        <w:widowControl/>
        <w:numPr>
          <w:ilvl w:val="0"/>
          <w:numId w:val="1"/>
        </w:numPr>
        <w:shd w:val="clear" w:color="auto" w:fill="FFFFFF"/>
        <w:wordWrap w:val="0"/>
        <w:adjustRightInd w:val="0"/>
        <w:spacing w:line="360" w:lineRule="auto"/>
        <w:ind w:firstLine="482"/>
        <w:jc w:val="left"/>
        <w:rPr>
          <w:rFonts w:ascii="宋体" w:hAnsi="宋体" w:cs="宋体" w:hint="eastAsia"/>
          <w:b/>
          <w:bCs/>
          <w:color w:val="000000"/>
          <w:kern w:val="0"/>
          <w:szCs w:val="21"/>
          <w:lang w:val="zh-CN"/>
        </w:rPr>
      </w:pPr>
      <w:r>
        <w:rPr>
          <w:rFonts w:ascii="宋体" w:hAnsi="宋体" w:cs="宋体" w:hint="eastAsia"/>
          <w:b/>
          <w:bCs/>
          <w:color w:val="000000"/>
          <w:kern w:val="0"/>
          <w:szCs w:val="21"/>
          <w:lang w:val="zh-CN"/>
        </w:rPr>
        <w:t>主要营业范围：</w:t>
      </w:r>
      <w:r w:rsidR="00264183" w:rsidRPr="007A4714">
        <w:rPr>
          <w:rFonts w:ascii="宋体" w:hAnsi="宋体" w:cs="宋体" w:hint="eastAsia"/>
          <w:b/>
          <w:bCs/>
          <w:color w:val="000000"/>
          <w:kern w:val="0"/>
          <w:szCs w:val="21"/>
          <w:lang w:val="zh-CN"/>
        </w:rPr>
        <w:t>交换，传输，无线和数据通信类电信产品，在电信领域为世界各地的客户提供网络设备、服务和解决方案。</w:t>
      </w:r>
    </w:p>
    <w:p w:rsidR="00264183" w:rsidRPr="007A4714" w:rsidRDefault="00264183" w:rsidP="007A4714">
      <w:pPr>
        <w:widowControl/>
        <w:numPr>
          <w:ilvl w:val="0"/>
          <w:numId w:val="1"/>
        </w:numPr>
        <w:shd w:val="clear" w:color="auto" w:fill="FFFFFF"/>
        <w:wordWrap w:val="0"/>
        <w:adjustRightInd w:val="0"/>
        <w:spacing w:line="360" w:lineRule="auto"/>
        <w:ind w:firstLine="482"/>
        <w:jc w:val="left"/>
        <w:rPr>
          <w:rFonts w:ascii="宋体" w:hAnsi="宋体" w:cs="宋体" w:hint="eastAsia"/>
          <w:b/>
          <w:bCs/>
          <w:color w:val="000000"/>
          <w:kern w:val="0"/>
          <w:szCs w:val="21"/>
          <w:lang w:val="zh-CN"/>
        </w:rPr>
      </w:pPr>
      <w:r w:rsidRPr="007A4714">
        <w:rPr>
          <w:rFonts w:ascii="宋体" w:hAnsi="宋体" w:cs="宋体" w:hint="eastAsia"/>
          <w:b/>
          <w:bCs/>
          <w:color w:val="000000"/>
          <w:kern w:val="0"/>
          <w:szCs w:val="21"/>
          <w:lang w:val="zh-CN"/>
        </w:rPr>
        <w:t>总裁：任正非</w:t>
      </w:r>
      <w:r w:rsidRPr="007A4714">
        <w:rPr>
          <w:rFonts w:ascii="宋体" w:hAnsi="宋体" w:cs="宋体"/>
          <w:b/>
          <w:bCs/>
          <w:color w:val="000000"/>
          <w:kern w:val="0"/>
          <w:szCs w:val="21"/>
          <w:lang w:val="zh-CN"/>
        </w:rPr>
        <w:t xml:space="preserve">   </w:t>
      </w:r>
      <w:r w:rsidRPr="007A4714">
        <w:rPr>
          <w:rFonts w:ascii="宋体" w:hAnsi="宋体" w:cs="宋体" w:hint="eastAsia"/>
          <w:b/>
          <w:bCs/>
          <w:color w:val="000000"/>
          <w:kern w:val="0"/>
          <w:szCs w:val="21"/>
          <w:lang w:val="zh-CN"/>
        </w:rPr>
        <w:t>董事长：孙亚芳</w:t>
      </w:r>
    </w:p>
    <w:p w:rsidR="00264183" w:rsidRPr="007A4714" w:rsidRDefault="00264183" w:rsidP="007A4714">
      <w:pPr>
        <w:widowControl/>
        <w:shd w:val="clear" w:color="auto" w:fill="FFFFFF"/>
        <w:wordWrap w:val="0"/>
        <w:adjustRightInd w:val="0"/>
        <w:spacing w:line="360" w:lineRule="auto"/>
        <w:jc w:val="left"/>
        <w:rPr>
          <w:rFonts w:ascii="宋体" w:hAnsi="宋体" w:cs="宋体"/>
          <w:b/>
          <w:bCs/>
          <w:color w:val="000000"/>
          <w:kern w:val="0"/>
          <w:szCs w:val="21"/>
          <w:lang w:val="zh-CN"/>
        </w:rPr>
      </w:pPr>
      <w:r w:rsidRPr="007A4714">
        <w:rPr>
          <w:rFonts w:ascii="宋体" w:hAnsi="宋体" w:cs="宋体"/>
          <w:b/>
          <w:bCs/>
          <w:color w:val="000000"/>
          <w:kern w:val="0"/>
          <w:szCs w:val="21"/>
          <w:lang w:val="zh-CN"/>
        </w:rPr>
        <w:t xml:space="preserve">  </w:t>
      </w:r>
      <w:r w:rsidRPr="007A4714">
        <w:rPr>
          <w:rFonts w:ascii="宋体" w:hAnsi="宋体" w:cs="宋体"/>
          <w:b/>
          <w:bCs/>
          <w:color w:val="000000"/>
          <w:kern w:val="0"/>
          <w:szCs w:val="21"/>
        </w:rPr>
        <w:t>1999</w:t>
      </w:r>
      <w:r w:rsidRPr="007A4714">
        <w:rPr>
          <w:rFonts w:ascii="宋体" w:hAnsi="宋体" w:cs="宋体" w:hint="eastAsia"/>
          <w:b/>
          <w:bCs/>
          <w:color w:val="000000"/>
          <w:kern w:val="0"/>
          <w:szCs w:val="21"/>
          <w:lang w:val="zh-CN"/>
        </w:rPr>
        <w:t>年、</w:t>
      </w:r>
      <w:r w:rsidRPr="007A4714">
        <w:rPr>
          <w:rFonts w:ascii="宋体" w:hAnsi="宋体" w:cs="宋体"/>
          <w:b/>
          <w:bCs/>
          <w:color w:val="000000"/>
          <w:kern w:val="0"/>
          <w:szCs w:val="21"/>
        </w:rPr>
        <w:t>2000</w:t>
      </w:r>
      <w:r w:rsidRPr="007A4714">
        <w:rPr>
          <w:rFonts w:ascii="宋体" w:hAnsi="宋体" w:cs="宋体" w:hint="eastAsia"/>
          <w:b/>
          <w:bCs/>
          <w:color w:val="000000"/>
          <w:kern w:val="0"/>
          <w:szCs w:val="21"/>
          <w:lang w:val="zh-CN"/>
        </w:rPr>
        <w:t>年、</w:t>
      </w:r>
      <w:r w:rsidRPr="007A4714">
        <w:rPr>
          <w:rFonts w:ascii="宋体" w:hAnsi="宋体" w:cs="宋体"/>
          <w:b/>
          <w:bCs/>
          <w:color w:val="000000"/>
          <w:kern w:val="0"/>
          <w:szCs w:val="21"/>
        </w:rPr>
        <w:t>2001</w:t>
      </w:r>
      <w:r w:rsidRPr="007A4714">
        <w:rPr>
          <w:rFonts w:ascii="宋体" w:hAnsi="宋体" w:cs="宋体" w:hint="eastAsia"/>
          <w:b/>
          <w:bCs/>
          <w:color w:val="000000"/>
          <w:kern w:val="0"/>
          <w:szCs w:val="21"/>
          <w:lang w:val="zh-CN"/>
        </w:rPr>
        <w:t>年</w:t>
      </w:r>
    </w:p>
    <w:p w:rsidR="00264183" w:rsidRPr="007A4714" w:rsidRDefault="00264183" w:rsidP="007A4714">
      <w:pPr>
        <w:widowControl/>
        <w:shd w:val="clear" w:color="auto" w:fill="FFFFFF"/>
        <w:wordWrap w:val="0"/>
        <w:adjustRightInd w:val="0"/>
        <w:spacing w:line="360" w:lineRule="auto"/>
        <w:ind w:firstLineChars="100" w:firstLine="211"/>
        <w:jc w:val="left"/>
        <w:rPr>
          <w:rFonts w:ascii="宋体" w:hAnsi="宋体" w:cs="宋体"/>
          <w:b/>
          <w:bCs/>
          <w:color w:val="000000"/>
          <w:kern w:val="0"/>
          <w:szCs w:val="21"/>
          <w:lang w:val="zh-CN"/>
        </w:rPr>
      </w:pPr>
      <w:r w:rsidRPr="007A4714">
        <w:rPr>
          <w:rFonts w:ascii="宋体" w:hAnsi="宋体" w:cs="宋体"/>
          <w:b/>
          <w:bCs/>
          <w:color w:val="000000"/>
          <w:kern w:val="0"/>
          <w:szCs w:val="21"/>
          <w:lang w:val="zh-CN"/>
        </w:rPr>
        <w:t xml:space="preserve"> </w:t>
      </w:r>
      <w:r w:rsidRPr="007A4714">
        <w:rPr>
          <w:rFonts w:ascii="宋体" w:hAnsi="宋体" w:cs="宋体" w:hint="eastAsia"/>
          <w:b/>
          <w:bCs/>
          <w:color w:val="000000"/>
          <w:kern w:val="0"/>
          <w:szCs w:val="21"/>
          <w:lang w:val="zh-CN"/>
        </w:rPr>
        <w:t>分别在印度、瑞典、美国设立研发中心</w:t>
      </w:r>
    </w:p>
    <w:p w:rsidR="00264183" w:rsidRPr="007A4714" w:rsidRDefault="00264183" w:rsidP="007A4714">
      <w:pPr>
        <w:widowControl/>
        <w:shd w:val="clear" w:color="auto" w:fill="FFFFFF"/>
        <w:wordWrap w:val="0"/>
        <w:adjustRightInd w:val="0"/>
        <w:spacing w:line="360" w:lineRule="auto"/>
        <w:ind w:firstLineChars="300" w:firstLine="632"/>
        <w:jc w:val="left"/>
        <w:rPr>
          <w:rFonts w:ascii="宋体" w:hAnsi="宋体" w:cs="宋体"/>
          <w:b/>
          <w:bCs/>
          <w:color w:val="000000"/>
          <w:kern w:val="0"/>
          <w:szCs w:val="21"/>
          <w:lang w:val="zh-CN"/>
        </w:rPr>
      </w:pPr>
      <w:r w:rsidRPr="007A4714">
        <w:rPr>
          <w:rFonts w:ascii="宋体" w:hAnsi="宋体" w:cs="宋体"/>
          <w:b/>
          <w:bCs/>
          <w:color w:val="000000"/>
          <w:kern w:val="0"/>
          <w:szCs w:val="21"/>
        </w:rPr>
        <w:t>2008</w:t>
      </w:r>
      <w:r w:rsidRPr="007A4714">
        <w:rPr>
          <w:rFonts w:ascii="宋体" w:hAnsi="宋体" w:cs="宋体" w:hint="eastAsia"/>
          <w:b/>
          <w:bCs/>
          <w:color w:val="000000"/>
          <w:kern w:val="0"/>
          <w:szCs w:val="21"/>
          <w:lang w:val="zh-CN"/>
        </w:rPr>
        <w:t>年</w:t>
      </w:r>
    </w:p>
    <w:p w:rsidR="00264183" w:rsidRPr="007A4714" w:rsidRDefault="00264183" w:rsidP="00264183">
      <w:pPr>
        <w:widowControl/>
        <w:numPr>
          <w:ilvl w:val="0"/>
          <w:numId w:val="2"/>
        </w:numPr>
        <w:shd w:val="clear" w:color="auto" w:fill="FFFFFF"/>
        <w:wordWrap w:val="0"/>
        <w:adjustRightInd w:val="0"/>
        <w:spacing w:line="360" w:lineRule="auto"/>
        <w:ind w:firstLine="482"/>
        <w:jc w:val="left"/>
        <w:rPr>
          <w:rFonts w:ascii="宋体" w:hAnsi="宋体" w:cs="宋体"/>
          <w:b/>
          <w:bCs/>
          <w:color w:val="000000"/>
          <w:kern w:val="0"/>
          <w:szCs w:val="21"/>
          <w:lang w:val="zh-CN"/>
        </w:rPr>
      </w:pPr>
      <w:r w:rsidRPr="007A4714">
        <w:rPr>
          <w:rFonts w:ascii="宋体" w:hAnsi="宋体" w:cs="宋体" w:hint="eastAsia"/>
          <w:b/>
          <w:bCs/>
          <w:color w:val="000000"/>
          <w:kern w:val="0"/>
          <w:szCs w:val="21"/>
          <w:lang w:val="zh-CN"/>
        </w:rPr>
        <w:t>被商业周刊评为全球十大最有影响力的公司。</w:t>
      </w:r>
      <w:r w:rsidRPr="007A4714">
        <w:rPr>
          <w:rFonts w:ascii="宋体" w:hAnsi="宋体" w:cs="宋体"/>
          <w:b/>
          <w:bCs/>
          <w:color w:val="000000"/>
          <w:kern w:val="0"/>
          <w:szCs w:val="21"/>
          <w:lang w:val="zh-CN"/>
        </w:rPr>
        <w:t xml:space="preserve"> </w:t>
      </w:r>
    </w:p>
    <w:p w:rsidR="00264183" w:rsidRPr="007A4714" w:rsidRDefault="00264183" w:rsidP="00264183">
      <w:pPr>
        <w:widowControl/>
        <w:numPr>
          <w:ilvl w:val="0"/>
          <w:numId w:val="2"/>
        </w:numPr>
        <w:shd w:val="clear" w:color="auto" w:fill="FFFFFF"/>
        <w:wordWrap w:val="0"/>
        <w:adjustRightInd w:val="0"/>
        <w:spacing w:line="360" w:lineRule="auto"/>
        <w:ind w:firstLine="482"/>
        <w:jc w:val="left"/>
        <w:rPr>
          <w:rFonts w:ascii="宋体" w:hAnsi="宋体" w:cs="宋体"/>
          <w:b/>
          <w:bCs/>
          <w:color w:val="000000"/>
          <w:kern w:val="0"/>
          <w:szCs w:val="21"/>
          <w:lang w:val="zh-CN"/>
        </w:rPr>
      </w:pPr>
      <w:r w:rsidRPr="007A4714">
        <w:rPr>
          <w:rFonts w:ascii="宋体" w:hAnsi="宋体" w:cs="宋体" w:hint="eastAsia"/>
          <w:b/>
          <w:bCs/>
          <w:color w:val="000000"/>
          <w:kern w:val="0"/>
          <w:szCs w:val="21"/>
          <w:lang w:val="zh-CN"/>
        </w:rPr>
        <w:t>根据</w:t>
      </w:r>
      <w:proofErr w:type="spellStart"/>
      <w:r w:rsidRPr="007A4714">
        <w:rPr>
          <w:rFonts w:ascii="宋体" w:hAnsi="宋体" w:cs="宋体"/>
          <w:b/>
          <w:bCs/>
          <w:color w:val="000000"/>
          <w:kern w:val="0"/>
          <w:szCs w:val="21"/>
        </w:rPr>
        <w:t>Informa</w:t>
      </w:r>
      <w:proofErr w:type="spellEnd"/>
      <w:r w:rsidRPr="007A4714">
        <w:rPr>
          <w:rFonts w:ascii="宋体" w:hAnsi="宋体" w:cs="宋体" w:hint="eastAsia"/>
          <w:b/>
          <w:bCs/>
          <w:color w:val="000000"/>
          <w:kern w:val="0"/>
          <w:szCs w:val="21"/>
          <w:lang w:val="zh-CN"/>
        </w:rPr>
        <w:t>的咨询报告，华为在移动设备市场领域排名全球第三。</w:t>
      </w:r>
      <w:r w:rsidRPr="007A4714">
        <w:rPr>
          <w:rFonts w:ascii="宋体" w:hAnsi="宋体" w:cs="宋体"/>
          <w:b/>
          <w:bCs/>
          <w:color w:val="000000"/>
          <w:kern w:val="0"/>
          <w:szCs w:val="21"/>
          <w:lang w:val="zh-CN"/>
        </w:rPr>
        <w:t xml:space="preserve">  </w:t>
      </w:r>
    </w:p>
    <w:p w:rsidR="00264183" w:rsidRPr="007A4714" w:rsidRDefault="00264183" w:rsidP="00264183">
      <w:pPr>
        <w:widowControl/>
        <w:numPr>
          <w:ilvl w:val="0"/>
          <w:numId w:val="2"/>
        </w:numPr>
        <w:shd w:val="clear" w:color="auto" w:fill="FFFFFF"/>
        <w:wordWrap w:val="0"/>
        <w:adjustRightInd w:val="0"/>
        <w:spacing w:line="360" w:lineRule="auto"/>
        <w:ind w:firstLine="482"/>
        <w:jc w:val="left"/>
        <w:rPr>
          <w:rFonts w:ascii="宋体" w:hAnsi="宋体" w:cs="宋体"/>
          <w:b/>
          <w:bCs/>
          <w:color w:val="000000"/>
          <w:kern w:val="0"/>
          <w:szCs w:val="21"/>
          <w:lang w:val="zh-CN"/>
        </w:rPr>
      </w:pPr>
      <w:r w:rsidRPr="007A4714">
        <w:rPr>
          <w:rFonts w:ascii="宋体" w:hAnsi="宋体" w:cs="宋体" w:hint="eastAsia"/>
          <w:b/>
          <w:bCs/>
          <w:color w:val="000000"/>
          <w:kern w:val="0"/>
          <w:szCs w:val="21"/>
          <w:lang w:val="zh-CN"/>
        </w:rPr>
        <w:t>全年共递交</w:t>
      </w:r>
      <w:r w:rsidRPr="007A4714">
        <w:rPr>
          <w:rFonts w:ascii="宋体" w:hAnsi="宋体" w:cs="宋体"/>
          <w:b/>
          <w:bCs/>
          <w:color w:val="000000"/>
          <w:kern w:val="0"/>
          <w:szCs w:val="21"/>
        </w:rPr>
        <w:t>1737</w:t>
      </w:r>
      <w:r w:rsidRPr="007A4714">
        <w:rPr>
          <w:rFonts w:ascii="宋体" w:hAnsi="宋体" w:cs="宋体" w:hint="eastAsia"/>
          <w:b/>
          <w:bCs/>
          <w:color w:val="000000"/>
          <w:kern w:val="0"/>
          <w:szCs w:val="21"/>
          <w:lang w:val="zh-CN"/>
        </w:rPr>
        <w:t>件</w:t>
      </w:r>
      <w:r w:rsidRPr="007A4714">
        <w:rPr>
          <w:rFonts w:ascii="宋体" w:hAnsi="宋体" w:cs="宋体"/>
          <w:b/>
          <w:bCs/>
          <w:color w:val="000000"/>
          <w:kern w:val="0"/>
          <w:szCs w:val="21"/>
        </w:rPr>
        <w:t>PCT</w:t>
      </w:r>
      <w:r w:rsidRPr="007A4714">
        <w:rPr>
          <w:rFonts w:ascii="宋体" w:hAnsi="宋体" w:cs="宋体" w:hint="eastAsia"/>
          <w:b/>
          <w:bCs/>
          <w:color w:val="000000"/>
          <w:kern w:val="0"/>
          <w:szCs w:val="21"/>
          <w:lang w:val="zh-CN"/>
        </w:rPr>
        <w:t>专利申请，据世界知识产权组织统计，在</w:t>
      </w:r>
      <w:r w:rsidRPr="007A4714">
        <w:rPr>
          <w:rFonts w:ascii="宋体" w:hAnsi="宋体" w:cs="宋体"/>
          <w:b/>
          <w:bCs/>
          <w:color w:val="000000"/>
          <w:kern w:val="0"/>
          <w:szCs w:val="21"/>
        </w:rPr>
        <w:t>2008</w:t>
      </w:r>
      <w:r w:rsidRPr="007A4714">
        <w:rPr>
          <w:rFonts w:ascii="宋体" w:hAnsi="宋体" w:cs="宋体" w:hint="eastAsia"/>
          <w:b/>
          <w:bCs/>
          <w:color w:val="000000"/>
          <w:kern w:val="0"/>
          <w:szCs w:val="21"/>
          <w:lang w:val="zh-CN"/>
        </w:rPr>
        <w:t>年专利申请公司</w:t>
      </w:r>
      <w:r w:rsidRPr="007A4714">
        <w:rPr>
          <w:rFonts w:ascii="宋体" w:hAnsi="宋体" w:cs="宋体"/>
          <w:b/>
          <w:bCs/>
          <w:color w:val="000000"/>
          <w:kern w:val="0"/>
          <w:szCs w:val="21"/>
        </w:rPr>
        <w:t>(</w:t>
      </w:r>
      <w:r w:rsidRPr="007A4714">
        <w:rPr>
          <w:rFonts w:ascii="宋体" w:hAnsi="宋体" w:cs="宋体" w:hint="eastAsia"/>
          <w:b/>
          <w:bCs/>
          <w:color w:val="000000"/>
          <w:kern w:val="0"/>
          <w:szCs w:val="21"/>
          <w:lang w:val="zh-CN"/>
        </w:rPr>
        <w:t>人</w:t>
      </w:r>
      <w:r w:rsidRPr="007A4714">
        <w:rPr>
          <w:rFonts w:ascii="宋体" w:hAnsi="宋体" w:cs="宋体"/>
          <w:b/>
          <w:bCs/>
          <w:color w:val="000000"/>
          <w:kern w:val="0"/>
          <w:szCs w:val="21"/>
        </w:rPr>
        <w:t>)</w:t>
      </w:r>
      <w:r w:rsidRPr="007A4714">
        <w:rPr>
          <w:rFonts w:ascii="宋体" w:hAnsi="宋体" w:cs="宋体" w:hint="eastAsia"/>
          <w:b/>
          <w:bCs/>
          <w:color w:val="000000"/>
          <w:kern w:val="0"/>
          <w:szCs w:val="21"/>
          <w:lang w:val="zh-CN"/>
        </w:rPr>
        <w:t>排名榜上排名第一；</w:t>
      </w:r>
      <w:r w:rsidRPr="007A4714">
        <w:rPr>
          <w:rFonts w:ascii="宋体" w:hAnsi="宋体" w:cs="宋体"/>
          <w:b/>
          <w:bCs/>
          <w:color w:val="000000"/>
          <w:kern w:val="0"/>
          <w:szCs w:val="21"/>
        </w:rPr>
        <w:t>LTE</w:t>
      </w:r>
      <w:r w:rsidRPr="007A4714">
        <w:rPr>
          <w:rFonts w:ascii="宋体" w:hAnsi="宋体" w:cs="宋体" w:hint="eastAsia"/>
          <w:b/>
          <w:bCs/>
          <w:color w:val="000000"/>
          <w:kern w:val="0"/>
          <w:szCs w:val="21"/>
          <w:lang w:val="zh-CN"/>
        </w:rPr>
        <w:t>专利数占全球</w:t>
      </w:r>
      <w:r w:rsidRPr="007A4714">
        <w:rPr>
          <w:rFonts w:ascii="宋体" w:hAnsi="宋体" w:cs="宋体"/>
          <w:b/>
          <w:bCs/>
          <w:color w:val="000000"/>
          <w:kern w:val="0"/>
          <w:szCs w:val="21"/>
        </w:rPr>
        <w:t>10%</w:t>
      </w:r>
      <w:r w:rsidRPr="007A4714">
        <w:rPr>
          <w:rFonts w:ascii="宋体" w:hAnsi="宋体" w:cs="宋体" w:hint="eastAsia"/>
          <w:b/>
          <w:bCs/>
          <w:color w:val="000000"/>
          <w:kern w:val="0"/>
          <w:szCs w:val="21"/>
          <w:lang w:val="zh-CN"/>
        </w:rPr>
        <w:t>以上</w:t>
      </w:r>
    </w:p>
    <w:p w:rsidR="00264183" w:rsidRPr="007A4714" w:rsidRDefault="00264183" w:rsidP="006660E7">
      <w:pPr>
        <w:widowControl/>
        <w:shd w:val="clear" w:color="auto" w:fill="FFFFFF"/>
        <w:wordWrap w:val="0"/>
        <w:adjustRightInd w:val="0"/>
        <w:spacing w:line="360" w:lineRule="auto"/>
        <w:ind w:firstLineChars="200" w:firstLine="422"/>
        <w:jc w:val="left"/>
        <w:rPr>
          <w:rFonts w:ascii="宋体" w:hAnsi="宋体" w:cs="宋体"/>
          <w:b/>
          <w:bCs/>
          <w:color w:val="000000"/>
          <w:kern w:val="0"/>
          <w:szCs w:val="21"/>
          <w:lang w:val="zh-CN"/>
        </w:rPr>
      </w:pPr>
    </w:p>
    <w:p w:rsidR="00264183" w:rsidRPr="007A4714" w:rsidRDefault="00264183" w:rsidP="00264183">
      <w:pPr>
        <w:widowControl/>
        <w:numPr>
          <w:ilvl w:val="0"/>
          <w:numId w:val="2"/>
        </w:numPr>
        <w:shd w:val="clear" w:color="auto" w:fill="FFFFFF"/>
        <w:wordWrap w:val="0"/>
        <w:adjustRightInd w:val="0"/>
        <w:spacing w:line="360" w:lineRule="auto"/>
        <w:ind w:firstLine="482"/>
        <w:jc w:val="left"/>
        <w:rPr>
          <w:rFonts w:ascii="宋体" w:hAnsi="宋体" w:cs="宋体"/>
          <w:b/>
          <w:bCs/>
          <w:color w:val="000000"/>
          <w:kern w:val="0"/>
          <w:szCs w:val="21"/>
          <w:lang w:val="zh-CN"/>
        </w:rPr>
      </w:pPr>
      <w:r w:rsidRPr="007A4714">
        <w:rPr>
          <w:rFonts w:ascii="宋体" w:hAnsi="宋体" w:cs="宋体"/>
          <w:b/>
          <w:bCs/>
          <w:color w:val="000000"/>
          <w:kern w:val="0"/>
          <w:szCs w:val="21"/>
        </w:rPr>
        <w:t>2009</w:t>
      </w:r>
      <w:r w:rsidRPr="007A4714">
        <w:rPr>
          <w:rFonts w:ascii="宋体" w:hAnsi="宋体" w:cs="宋体" w:hint="eastAsia"/>
          <w:b/>
          <w:bCs/>
          <w:color w:val="000000"/>
          <w:kern w:val="0"/>
          <w:szCs w:val="21"/>
          <w:lang w:val="zh-CN"/>
        </w:rPr>
        <w:t>年</w:t>
      </w:r>
    </w:p>
    <w:p w:rsidR="007A4714" w:rsidRDefault="00264183" w:rsidP="007A4714">
      <w:pPr>
        <w:widowControl/>
        <w:numPr>
          <w:ilvl w:val="0"/>
          <w:numId w:val="2"/>
        </w:numPr>
        <w:shd w:val="clear" w:color="auto" w:fill="FFFFFF"/>
        <w:wordWrap w:val="0"/>
        <w:adjustRightInd w:val="0"/>
        <w:spacing w:line="360" w:lineRule="auto"/>
        <w:ind w:firstLine="482"/>
        <w:jc w:val="left"/>
        <w:rPr>
          <w:rFonts w:ascii="宋体" w:hAnsi="宋体" w:cs="宋体" w:hint="eastAsia"/>
          <w:b/>
          <w:bCs/>
          <w:color w:val="000000"/>
          <w:kern w:val="0"/>
          <w:szCs w:val="21"/>
          <w:lang w:val="zh-CN"/>
        </w:rPr>
      </w:pPr>
      <w:r w:rsidRPr="007A4714">
        <w:rPr>
          <w:rFonts w:ascii="宋体" w:hAnsi="宋体" w:cs="宋体" w:hint="eastAsia"/>
          <w:b/>
          <w:bCs/>
          <w:color w:val="000000"/>
          <w:kern w:val="0"/>
          <w:szCs w:val="21"/>
          <w:lang w:val="zh-CN"/>
        </w:rPr>
        <w:t>无线接入市场份额跻身全球第二</w:t>
      </w:r>
      <w:r w:rsidRPr="007A4714">
        <w:rPr>
          <w:rFonts w:ascii="宋体" w:hAnsi="宋体" w:cs="宋体"/>
          <w:b/>
          <w:bCs/>
          <w:color w:val="000000"/>
          <w:kern w:val="0"/>
          <w:szCs w:val="21"/>
          <w:lang w:val="zh-CN"/>
        </w:rPr>
        <w:t xml:space="preserve"> </w:t>
      </w:r>
    </w:p>
    <w:p w:rsidR="00264183" w:rsidRPr="006660E7" w:rsidRDefault="00264183" w:rsidP="007A4714">
      <w:pPr>
        <w:widowControl/>
        <w:shd w:val="clear" w:color="auto" w:fill="FFFFFF"/>
        <w:wordWrap w:val="0"/>
        <w:adjustRightInd w:val="0"/>
        <w:spacing w:line="360" w:lineRule="auto"/>
        <w:jc w:val="left"/>
        <w:rPr>
          <w:rFonts w:ascii="宋体" w:hAnsi="宋体" w:cs="宋体" w:hint="eastAsia"/>
          <w:b/>
          <w:bCs/>
          <w:color w:val="000000"/>
          <w:kern w:val="0"/>
          <w:szCs w:val="21"/>
          <w:lang w:val="zh-CN"/>
        </w:rPr>
      </w:pPr>
      <w:r w:rsidRPr="006660E7">
        <w:rPr>
          <w:rFonts w:ascii="宋体" w:hAnsi="宋体" w:cs="宋体" w:hint="eastAsia"/>
          <w:b/>
          <w:bCs/>
          <w:color w:val="000000"/>
          <w:kern w:val="0"/>
          <w:szCs w:val="21"/>
          <w:lang w:val="zh-CN"/>
        </w:rPr>
        <w:t>一、员工持股计划的积极作用 </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华为的内部股制度对吸引人才的作用是非常明显的。过去华为有种“1＋1＋</w:t>
      </w:r>
      <w:smartTag w:uri="urn:schemas-microsoft-com:office:smarttags" w:element="chmetcnv">
        <w:smartTagPr>
          <w:attr w:name="TCSC" w:val="0"/>
          <w:attr w:name="NumberType" w:val="1"/>
          <w:attr w:name="Negative" w:val="False"/>
          <w:attr w:name="HasSpace" w:val="False"/>
          <w:attr w:name="SourceValue" w:val="1"/>
          <w:attr w:name="UnitName" w:val="”"/>
        </w:smartTagPr>
        <w:r w:rsidRPr="006660E7">
          <w:rPr>
            <w:rFonts w:ascii="宋体" w:hAnsi="宋体" w:cs="宋体" w:hint="eastAsia"/>
            <w:color w:val="000000"/>
            <w:kern w:val="0"/>
            <w:szCs w:val="21"/>
            <w:lang w:val="zh-CN"/>
          </w:rPr>
          <w:t>1”</w:t>
        </w:r>
      </w:smartTag>
      <w:r w:rsidRPr="006660E7">
        <w:rPr>
          <w:rFonts w:ascii="宋体" w:hAnsi="宋体" w:cs="宋体" w:hint="eastAsia"/>
          <w:color w:val="000000"/>
          <w:kern w:val="0"/>
          <w:szCs w:val="21"/>
          <w:lang w:val="zh-CN"/>
        </w:rPr>
        <w:t>的说法，即员工的收入中，工资、奖金、股票分红的收入比例是相当的。而其中股票是当员工进入公司一年以后，依据员工的职位、季度绩效、任职资格状况等因素来进行派发。</w:t>
      </w:r>
    </w:p>
    <w:p w:rsidR="00264183" w:rsidRPr="006660E7" w:rsidRDefault="00264183" w:rsidP="00264183">
      <w:pPr>
        <w:widowControl/>
        <w:shd w:val="clear" w:color="auto" w:fill="FFFFFF"/>
        <w:wordWrap w:val="0"/>
        <w:adjustRightInd w:val="0"/>
        <w:spacing w:line="360" w:lineRule="auto"/>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 xml:space="preserve">　　一般是用员工的年度奖金来购买。如果新员工的年度奖金还不够派发的股票额，公司会贷款给员工。而员工也是很乐意于这种贷款。因为，分红的比例历年以来都保持在70%的高位。 </w:t>
      </w:r>
    </w:p>
    <w:p w:rsidR="00264183" w:rsidRPr="006660E7" w:rsidRDefault="00264183" w:rsidP="006660E7">
      <w:pPr>
        <w:widowControl/>
        <w:shd w:val="clear" w:color="auto" w:fill="FFFFFF"/>
        <w:wordWrap w:val="0"/>
        <w:adjustRightInd w:val="0"/>
        <w:spacing w:line="360" w:lineRule="auto"/>
        <w:ind w:firstLineChars="200" w:firstLine="422"/>
        <w:jc w:val="left"/>
        <w:rPr>
          <w:rFonts w:ascii="宋体" w:hAnsi="宋体" w:cs="宋体" w:hint="eastAsia"/>
          <w:color w:val="000000"/>
          <w:kern w:val="0"/>
          <w:szCs w:val="21"/>
          <w:lang w:val="zh-CN"/>
        </w:rPr>
      </w:pPr>
      <w:r w:rsidRPr="006660E7">
        <w:rPr>
          <w:rFonts w:ascii="宋体" w:hAnsi="宋体" w:cs="宋体" w:hint="eastAsia"/>
          <w:b/>
          <w:bCs/>
          <w:color w:val="000000"/>
          <w:kern w:val="0"/>
          <w:szCs w:val="21"/>
          <w:lang w:val="zh-CN"/>
        </w:rPr>
        <w:t>二、持股计划的实施程序</w:t>
      </w:r>
    </w:p>
    <w:p w:rsidR="00264183" w:rsidRPr="006660E7" w:rsidRDefault="00264183" w:rsidP="00264183">
      <w:pPr>
        <w:widowControl/>
        <w:shd w:val="clear" w:color="auto" w:fill="FFFFFF"/>
        <w:wordWrap w:val="0"/>
        <w:adjustRightInd w:val="0"/>
        <w:spacing w:line="360" w:lineRule="auto"/>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 </w:t>
      </w:r>
      <w:r w:rsidRPr="006660E7">
        <w:rPr>
          <w:rFonts w:ascii="宋体" w:hAnsi="宋体" w:cs="宋体" w:hint="eastAsia"/>
          <w:color w:val="000000"/>
          <w:kern w:val="0"/>
          <w:szCs w:val="21"/>
        </w:rPr>
        <w:t xml:space="preserve">  </w:t>
      </w:r>
      <w:r w:rsidRPr="006660E7">
        <w:rPr>
          <w:rFonts w:ascii="宋体" w:hAnsi="宋体" w:cs="宋体" w:hint="eastAsia"/>
          <w:color w:val="000000"/>
          <w:kern w:val="0"/>
          <w:szCs w:val="21"/>
          <w:lang w:val="zh-CN"/>
        </w:rPr>
        <w:t>《华为基本法》第十七条、十八条关于知识资本化、价值分配的形式有所论述：“我们实行员工持股制度。一方面，普惠认同华为的模范员工，结成公司与员工的利益与命运共同体。另一方面，将不断地使最有责任心与才能的人进入公司的中坚层”、“华为可分配的价</w:t>
      </w:r>
      <w:r w:rsidRPr="006660E7">
        <w:rPr>
          <w:rFonts w:ascii="宋体" w:hAnsi="宋体" w:cs="宋体" w:hint="eastAsia"/>
          <w:color w:val="000000"/>
          <w:kern w:val="0"/>
          <w:szCs w:val="21"/>
          <w:lang w:val="zh-CN"/>
        </w:rPr>
        <w:lastRenderedPageBreak/>
        <w:t>值，主要为组织权力和经济利益；其分配形式是：机会、职权、工资、奖金、安全退休金、医疗保障、股权、红利，以及其他人事待遇。” </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华为员工拿到股权的程序大致是这样的：每个营业年度公司按照来公司工作的年限、级别等指标确定每个人可以购买的股权数，由员工拿着现金到一个叫资金事业部的地方去登记购买，一块钱买一股。公司要求员工在一份文件上签名，但文件只有一份，签完名后立即被公司收回。在员工眼里，在这张纸上签字是购买股权的一个必然程序，不签就没有股权。员工交完购股款后并不会拿到通常意义上的持股凭证，每位员工具体的股数都由公司备案存档，员工只允许从股权登记名册上抄下来自己的股权数。 </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华为也曾发过股权凭证，分别是在1995年和1996年。据说当时的华为为了规范股权发放，给当时的员工发了一个叫“员工股金情况书”的东西，上面记载着工号、姓名、拥有股金数目等内容，盖的公章是华为资金计划部和资金部。但此后，公司就再也没有发过任何持股凭证。 </w:t>
      </w:r>
    </w:p>
    <w:p w:rsidR="00264183" w:rsidRPr="006660E7" w:rsidRDefault="00264183" w:rsidP="006660E7">
      <w:pPr>
        <w:widowControl/>
        <w:shd w:val="clear" w:color="auto" w:fill="FFFFFF"/>
        <w:wordWrap w:val="0"/>
        <w:adjustRightInd w:val="0"/>
        <w:spacing w:line="360" w:lineRule="auto"/>
        <w:ind w:firstLineChars="200" w:firstLine="422"/>
        <w:jc w:val="left"/>
        <w:rPr>
          <w:rFonts w:ascii="宋体" w:hAnsi="宋体" w:cs="宋体" w:hint="eastAsia"/>
          <w:b/>
          <w:bCs/>
          <w:color w:val="000000"/>
          <w:kern w:val="0"/>
          <w:szCs w:val="21"/>
          <w:lang w:val="zh-CN"/>
        </w:rPr>
      </w:pPr>
      <w:r w:rsidRPr="006660E7">
        <w:rPr>
          <w:rFonts w:ascii="宋体" w:hAnsi="宋体" w:cs="宋体" w:hint="eastAsia"/>
          <w:b/>
          <w:bCs/>
          <w:color w:val="000000"/>
          <w:kern w:val="0"/>
          <w:szCs w:val="21"/>
          <w:lang w:val="zh-CN"/>
        </w:rPr>
        <w:t>三、股权回购计划 </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在1997年的《员工持股规定》中，华为的持股原则是“入股自愿、股权平等、收益共享、风险共担”，1999年的原则变为“入股自愿、遵守管理”；关于股份回购价值计算，1997年的公式为回购价＝购买价(1+X%×月)，1999年的公式则变为：回购价＝购买价(1+X%×月/12)。(注：1997年公式中X指公司董事会确定的利润率，月指本年度退股时的实际持有月份；1999年公式中X指公司董事会批准的当年数值，月指本年度退股时的实际持有月份。</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刘平2001年1月离职时办理股份回购是按照2000年的基数1:1兑现，而随后在2002年3、4月份离职的员工则可以按照1：2.64的比例兑现。2001年2月，华为以65亿元的天价将华为电气卖给爱默生公司，爱默生看中的恰是华为电气的一班精英员工，双方达成协议的前提是要求保持华为电气的人马基本不动，而华为方面为了留住这班人马，承诺在4年内将华为电气的员工股按照1:4的比例逐年兑现。</w:t>
      </w:r>
    </w:p>
    <w:p w:rsidR="00264183" w:rsidRPr="006660E7" w:rsidRDefault="00264183" w:rsidP="006660E7">
      <w:pPr>
        <w:widowControl/>
        <w:shd w:val="clear" w:color="auto" w:fill="FFFFFF"/>
        <w:wordWrap w:val="0"/>
        <w:adjustRightInd w:val="0"/>
        <w:spacing w:line="360" w:lineRule="auto"/>
        <w:ind w:firstLineChars="200" w:firstLine="422"/>
        <w:jc w:val="left"/>
        <w:rPr>
          <w:rFonts w:ascii="宋体" w:hAnsi="宋体" w:cs="宋体" w:hint="eastAsia"/>
          <w:b/>
          <w:bCs/>
          <w:color w:val="000000"/>
          <w:kern w:val="0"/>
          <w:szCs w:val="21"/>
          <w:lang w:val="zh-CN"/>
        </w:rPr>
      </w:pPr>
      <w:r w:rsidRPr="006660E7">
        <w:rPr>
          <w:rFonts w:ascii="宋体" w:hAnsi="宋体" w:cs="宋体" w:hint="eastAsia"/>
          <w:b/>
          <w:bCs/>
          <w:color w:val="000000"/>
          <w:kern w:val="0"/>
          <w:szCs w:val="21"/>
          <w:lang w:val="zh-CN"/>
        </w:rPr>
        <w:t>四、股权激励计划的变更</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2002年3月，华为开始改变传统的一元钱买一股的做法，实行一种叫做“虚拟持股权”的计划，这个计划实质是增值权，也是期权的一种。在员工们看来，该计划比股权制度合理了很多：根据华为的评价体系，员工可以分别获得一定额度的期权，四年期限内，以最新的每股净资产价格员工每年可兑现1/4，员工不用像以前一样再从腰包里掏钱，而是直接在行权时获取每年净资产的差价。以刘平在2002年1月办理离职手续时逐年购买的354万股为</w:t>
      </w:r>
      <w:r w:rsidRPr="006660E7">
        <w:rPr>
          <w:rFonts w:ascii="宋体" w:hAnsi="宋体" w:cs="宋体" w:hint="eastAsia"/>
          <w:color w:val="000000"/>
          <w:kern w:val="0"/>
          <w:szCs w:val="21"/>
          <w:lang w:val="zh-CN"/>
        </w:rPr>
        <w:lastRenderedPageBreak/>
        <w:t>例，刘平购买时股价为1元／股，2002年，刘平逐年可选择兑现1/4股票差价，以华为2002年每股净资产2.74元计算，则刘平可以获得2.74×354×1/4=242.49万元。(早期以1元钱/股价格购买股权的老员工实际上离职时以净资产兑现，中高层管理层除非离职否则以10年为期逐年兑现。</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但据说这个方案出来后，很多员工选择将股权按照净资产兑现后离开华为，由此，华为方面不得不面临来自资金方面的压力。既要完善股权，又要有效保持员工的积极性，在此背景下华为股权MBO方案开始酝酿。从8月中旬开始，传出华为准备实行MBO的消息：华为有意将原来的全部股权和2002年推行的“虚拟持股权”边回购、边推行由1000名中高层管理人员联合持有公司的员工股权，资金方面由员工个人出资15%，其余的由华为出面担保、员工集体以个人名义向银行贷款解决。  </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rPr>
      </w:pPr>
      <w:r w:rsidRPr="006660E7">
        <w:rPr>
          <w:rFonts w:ascii="宋体" w:hAnsi="宋体" w:cs="宋体" w:hint="eastAsia"/>
          <w:color w:val="000000"/>
          <w:kern w:val="0"/>
          <w:szCs w:val="21"/>
          <w:lang w:val="zh-CN"/>
        </w:rPr>
        <w:t xml:space="preserve">但从目前情况看，华为MBO还只是华为的天空中雷声后迟迟未下的一场雨。华为股权MBO的全面推行，或许要等到华为的股权官司结束后。 </w:t>
      </w:r>
    </w:p>
    <w:p w:rsidR="00264183" w:rsidRPr="006660E7" w:rsidRDefault="00264183" w:rsidP="00264183">
      <w:pPr>
        <w:widowControl/>
        <w:shd w:val="clear" w:color="auto" w:fill="FFFFFF"/>
        <w:wordWrap w:val="0"/>
        <w:adjustRightInd w:val="0"/>
        <w:spacing w:line="360" w:lineRule="auto"/>
        <w:jc w:val="left"/>
        <w:rPr>
          <w:rFonts w:ascii="宋体" w:hAnsi="宋体" w:cs="宋体"/>
          <w:b/>
          <w:bCs/>
          <w:color w:val="000000"/>
          <w:kern w:val="0"/>
          <w:szCs w:val="21"/>
        </w:rPr>
      </w:pPr>
      <w:r w:rsidRPr="006660E7">
        <w:rPr>
          <w:rFonts w:ascii="宋体" w:hAnsi="宋体" w:cs="宋体" w:hint="eastAsia"/>
          <w:b/>
          <w:bCs/>
          <w:color w:val="000000"/>
          <w:kern w:val="0"/>
          <w:szCs w:val="21"/>
          <w:lang w:val="zh-CN"/>
        </w:rPr>
        <w:t>案例分析 </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从华为的股权结构和变更趋势看，华为实际上走的是一条从员工持股到高管层持股的历程。 </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华为员工历年获得的高分红源于从成立之处就实现的员工持股计划。红利的多少完全取决于企业的效益，这就使得全体人都关心企业的发展，而不只是一味地关心个人的得失利益。华为在成立之初，公司规模不大，且处于高速增长的行业，企业的利润率高，分红的比例历年以来都保持在70%的高位，这种有付出就有回报的立竿见影效果，再加上任正非的个人魅力，极大促进了员工的积极性，创造了华为高速增长的奇迹。</w:t>
      </w:r>
    </w:p>
    <w:p w:rsidR="00264183" w:rsidRPr="006660E7" w:rsidRDefault="00264183" w:rsidP="006660E7">
      <w:pPr>
        <w:widowControl/>
        <w:shd w:val="clear" w:color="auto" w:fill="FFFFFF"/>
        <w:wordWrap w:val="0"/>
        <w:adjustRightInd w:val="0"/>
        <w:spacing w:line="360" w:lineRule="auto"/>
        <w:ind w:firstLineChars="200" w:firstLine="420"/>
        <w:jc w:val="left"/>
        <w:rPr>
          <w:rFonts w:ascii="宋体" w:hAnsi="宋体" w:cs="宋体" w:hint="eastAsia"/>
          <w:color w:val="000000"/>
          <w:kern w:val="0"/>
          <w:szCs w:val="21"/>
          <w:lang w:val="zh-CN"/>
        </w:rPr>
      </w:pPr>
      <w:r w:rsidRPr="006660E7">
        <w:rPr>
          <w:rFonts w:ascii="宋体" w:hAnsi="宋体" w:cs="宋体" w:hint="eastAsia"/>
          <w:color w:val="000000"/>
          <w:kern w:val="0"/>
          <w:szCs w:val="21"/>
          <w:lang w:val="zh-CN"/>
        </w:rPr>
        <w:t>随着企业的增长，规模的扩大，以及行业的大背景，使得这种以“现金支出”为基础的激励方式存在较大的风险性。进而在2002年3月，华为开始改变传统的一元钱买一股的做法，实行一种叫做“虚拟持股权”的计划，这个计划有点类似于期权。虚拟股票的发放不会影响公司的总资本和所有权结构，无需证监会批示，只需股东大会通过即可。在员工们看来，该计划比股权制度合理了很多。但由于很多员工选择将股权按照净资产兑现后离开华为，因此，同样给华为带来了资金方面的压力。</w:t>
      </w:r>
    </w:p>
    <w:p w:rsidR="00264183" w:rsidRPr="006660E7" w:rsidRDefault="00264183" w:rsidP="00484D70">
      <w:pPr>
        <w:widowControl/>
        <w:shd w:val="clear" w:color="auto" w:fill="FFFFFF"/>
        <w:wordWrap w:val="0"/>
        <w:adjustRightInd w:val="0"/>
        <w:spacing w:line="360" w:lineRule="auto"/>
        <w:jc w:val="left"/>
        <w:rPr>
          <w:rFonts w:ascii="宋体" w:hAnsi="宋体" w:cs="宋体" w:hint="eastAsia"/>
          <w:color w:val="000000"/>
          <w:kern w:val="0"/>
          <w:szCs w:val="21"/>
          <w:lang w:val="zh-CN"/>
        </w:rPr>
      </w:pPr>
      <w:r w:rsidRPr="00484D70">
        <w:rPr>
          <w:rFonts w:ascii="宋体" w:hAnsi="宋体" w:cs="宋体" w:hint="eastAsia"/>
          <w:color w:val="000000"/>
          <w:kern w:val="0"/>
          <w:sz w:val="28"/>
          <w:szCs w:val="21"/>
          <w:lang w:val="zh-CN"/>
        </w:rPr>
        <w:t>产生这种结果的原因，大致可从以下几个方面进行分析</w:t>
      </w:r>
      <w:r w:rsidRPr="006660E7">
        <w:rPr>
          <w:rFonts w:ascii="宋体" w:hAnsi="宋体" w:cs="宋体" w:hint="eastAsia"/>
          <w:color w:val="000000"/>
          <w:kern w:val="0"/>
          <w:szCs w:val="21"/>
          <w:lang w:val="zh-CN"/>
        </w:rPr>
        <w:t>：</w:t>
      </w:r>
    </w:p>
    <w:p w:rsidR="00264183" w:rsidRPr="006660E7" w:rsidRDefault="00264183" w:rsidP="006660E7">
      <w:pPr>
        <w:widowControl/>
        <w:shd w:val="clear" w:color="auto" w:fill="FFFFFF"/>
        <w:wordWrap w:val="0"/>
        <w:adjustRightInd w:val="0"/>
        <w:spacing w:line="360" w:lineRule="auto"/>
        <w:ind w:firstLineChars="200" w:firstLine="422"/>
        <w:jc w:val="left"/>
        <w:rPr>
          <w:rFonts w:ascii="宋体" w:hAnsi="宋体" w:cs="宋体" w:hint="eastAsia"/>
          <w:color w:val="000000"/>
          <w:kern w:val="0"/>
          <w:szCs w:val="21"/>
          <w:lang w:val="zh-CN"/>
        </w:rPr>
      </w:pPr>
      <w:r w:rsidRPr="006660E7">
        <w:rPr>
          <w:rFonts w:ascii="宋体" w:hAnsi="宋体" w:cs="宋体" w:hint="eastAsia"/>
          <w:b/>
          <w:bCs/>
          <w:color w:val="000000"/>
          <w:kern w:val="0"/>
          <w:szCs w:val="21"/>
          <w:lang w:val="zh-CN"/>
        </w:rPr>
        <w:t>首先，</w:t>
      </w:r>
      <w:r w:rsidRPr="006660E7">
        <w:rPr>
          <w:rFonts w:ascii="宋体" w:hAnsi="宋体" w:cs="宋体" w:hint="eastAsia"/>
          <w:color w:val="000000"/>
          <w:kern w:val="0"/>
          <w:szCs w:val="21"/>
          <w:lang w:val="zh-CN"/>
        </w:rPr>
        <w:t>从体制上看，华为从成立之初的民营企业，到目前业务拓展到世界市场的大公司，其公司治理结构方面没有根据企业的发展阶段进行过战略性的调整，仍沿袭公司创业之初的体制和理念，这就造成了公司股权结构混乱，权衡制约性差，运作不规范不透明等问题。制度的有效性在混乱期和稳定期发挥的效用是最大的，华为创立初期建立的体制规范例如《华为基本法》，对其起步阶段的发展提供了有效保障，在企业的扩张过渡期制度规范的效力远远小于起步期，因此没有给华为的扩张带来大的影响，但当企业发展处于稳定期时，对于体制的依赖性就大大增强，这也就给华为提出了企业如何改制的问题。</w:t>
      </w:r>
    </w:p>
    <w:p w:rsidR="00264183" w:rsidRPr="006660E7" w:rsidRDefault="00264183" w:rsidP="006660E7">
      <w:pPr>
        <w:widowControl/>
        <w:shd w:val="clear" w:color="auto" w:fill="FFFFFF"/>
        <w:wordWrap w:val="0"/>
        <w:adjustRightInd w:val="0"/>
        <w:spacing w:line="360" w:lineRule="auto"/>
        <w:ind w:firstLineChars="200" w:firstLine="422"/>
        <w:jc w:val="left"/>
        <w:rPr>
          <w:rFonts w:ascii="宋体" w:hAnsi="宋体" w:cs="宋体" w:hint="eastAsia"/>
          <w:color w:val="000000"/>
          <w:kern w:val="0"/>
          <w:szCs w:val="21"/>
          <w:lang w:val="zh-CN"/>
        </w:rPr>
      </w:pPr>
      <w:r w:rsidRPr="006660E7">
        <w:rPr>
          <w:rFonts w:ascii="宋体" w:hAnsi="宋体" w:cs="宋体" w:hint="eastAsia"/>
          <w:b/>
          <w:bCs/>
          <w:color w:val="000000"/>
          <w:kern w:val="0"/>
          <w:szCs w:val="21"/>
          <w:lang w:val="zh-CN"/>
        </w:rPr>
        <w:t>其次，</w:t>
      </w:r>
      <w:r w:rsidRPr="006660E7">
        <w:rPr>
          <w:rFonts w:ascii="宋体" w:hAnsi="宋体" w:cs="宋体" w:hint="eastAsia"/>
          <w:color w:val="000000"/>
          <w:kern w:val="0"/>
          <w:szCs w:val="21"/>
          <w:lang w:val="zh-CN"/>
        </w:rPr>
        <w:t>从人力资源看，一份来自企业的调查表明，有效的激励方式排在第一位的是承认工作成就，排在第二位的是参与感，高薪只排在了第五位。华为的高分红以及虚拟持股计划就是建立在一种高薪激励基础上的行为。这种激励在企业的创业初期和发展期能够起到很好的效果，而且华为每年引进大批的应届毕业生，对于刚刚毕业的学生来说，拿到高工资就是一种能力的体现，那么在激发年轻人的工作热情方面非常有效。但每年高的淘汰率，造成了华为人员的不稳定性，另外以现金为奖励的激励方式也助长了拿钱就走的行为，对华为的进一步发展非常不利。</w:t>
      </w:r>
    </w:p>
    <w:p w:rsidR="00264183" w:rsidRPr="006660E7" w:rsidRDefault="00264183" w:rsidP="006660E7">
      <w:pPr>
        <w:widowControl/>
        <w:shd w:val="clear" w:color="auto" w:fill="FFFFFF"/>
        <w:wordWrap w:val="0"/>
        <w:adjustRightInd w:val="0"/>
        <w:spacing w:line="360" w:lineRule="auto"/>
        <w:ind w:firstLineChars="200" w:firstLine="422"/>
        <w:jc w:val="left"/>
        <w:rPr>
          <w:rFonts w:ascii="宋体" w:hAnsi="宋体" w:cs="宋体" w:hint="eastAsia"/>
          <w:color w:val="000000"/>
          <w:kern w:val="0"/>
          <w:szCs w:val="21"/>
          <w:lang w:val="zh-CN"/>
        </w:rPr>
      </w:pPr>
      <w:r w:rsidRPr="006660E7">
        <w:rPr>
          <w:rFonts w:ascii="宋体" w:hAnsi="宋体" w:cs="宋体" w:hint="eastAsia"/>
          <w:b/>
          <w:bCs/>
          <w:color w:val="000000"/>
          <w:kern w:val="0"/>
          <w:szCs w:val="21"/>
          <w:lang w:val="zh-CN"/>
        </w:rPr>
        <w:t>再次，</w:t>
      </w:r>
      <w:r w:rsidRPr="006660E7">
        <w:rPr>
          <w:rFonts w:ascii="宋体" w:hAnsi="宋体" w:cs="宋体" w:hint="eastAsia"/>
          <w:color w:val="000000"/>
          <w:kern w:val="0"/>
          <w:szCs w:val="21"/>
          <w:lang w:val="zh-CN"/>
        </w:rPr>
        <w:t>由华为的两起股权纠纷案来看，华为员工持股计划的运作是非常不规范的。第一，从华为员工拿到股权的程序看，员工股权的购买不是建立在平等自愿的基础上的。员工买股时只签订一份文件，签完名后立即被公司收回，员工交完购股款后并不会拿到通常意义上的持股凭证，每位员工具体的股数都由公司备案存档，员工只允许从股权登记名册上抄下来自己的股权数，这种做法明显不是建立在平等的基础上；另一个问题员工要是不购买股权，“就会由部门领导逐个进行谈话，就会被认为是对公司不忠，就会丧失在公司的发展与提升的机会，也就别想再在华为呆下去了，由此，也不是建立在自愿的基础上。第二，股份购进卖出没有统一合理的规定。关于股份回购价值计算，1997年的公式为回购价＝购买价(1+X%×月)，1999年的公式则变为：回购价＝购买价(1+X%×月/12)。刘平2001年1月离职时办理股份回购是按照2000年的基数1:1兑现，而随后在2002年3、4月份离职的员工则可以按照1：2.64的比例兑现。2001年2月，华为以65亿元的天价将华为电气卖给爱默生公司，华为为了留住员工，承诺在4年内将华为电气的员工股按照1:4的比例逐年兑现。企业可以根据业务发展需要变动回购股价，但频繁变动的回购价格，给人一种无章可循的感觉，认为华为的政策制定不具有战略性，只是为了应付当时情况的一种短期行为。因此，股权纷争案的出现也是必然。</w:t>
      </w:r>
    </w:p>
    <w:p w:rsidR="00264183" w:rsidRPr="006660E7" w:rsidRDefault="00264183" w:rsidP="00264183">
      <w:pPr>
        <w:rPr>
          <w:rFonts w:ascii="宋体" w:hAnsi="宋体" w:hint="eastAsia"/>
          <w:color w:val="000000"/>
          <w:szCs w:val="21"/>
          <w:lang w:val="zh-CN"/>
        </w:rPr>
      </w:pPr>
      <w:r w:rsidRPr="006660E7">
        <w:rPr>
          <w:rFonts w:ascii="宋体" w:hAnsi="宋体" w:hint="eastAsia"/>
          <w:color w:val="000000"/>
          <w:szCs w:val="21"/>
          <w:lang w:val="zh-CN"/>
        </w:rPr>
        <w:t>因此，华为的MBO历程仍然充满疑难和困惑，华为需要做的不仅仅是股权结构的调整，而是面临一场更为深远的变革。</w:t>
      </w:r>
    </w:p>
    <w:p w:rsidR="00264183" w:rsidRPr="006660E7" w:rsidRDefault="00264183" w:rsidP="00264183">
      <w:pPr>
        <w:rPr>
          <w:rFonts w:hint="eastAsia"/>
          <w:color w:val="000000"/>
          <w:szCs w:val="21"/>
        </w:rPr>
      </w:pPr>
    </w:p>
    <w:p w:rsidR="00264183" w:rsidRPr="006660E7" w:rsidRDefault="00264183" w:rsidP="00264183">
      <w:pPr>
        <w:rPr>
          <w:rFonts w:hint="eastAsia"/>
          <w:color w:val="000000"/>
          <w:szCs w:val="21"/>
        </w:rPr>
      </w:pPr>
    </w:p>
    <w:p w:rsidR="00026E15" w:rsidRPr="006660E7" w:rsidRDefault="00026E15" w:rsidP="00026E15">
      <w:pPr>
        <w:ind w:firstLineChars="100" w:firstLine="210"/>
        <w:rPr>
          <w:color w:val="000000"/>
          <w:szCs w:val="21"/>
        </w:rPr>
      </w:pPr>
    </w:p>
    <w:p w:rsidR="00026E15" w:rsidRPr="007A4714" w:rsidRDefault="00026E15" w:rsidP="00026E15">
      <w:pPr>
        <w:ind w:firstLineChars="100" w:firstLine="210"/>
        <w:rPr>
          <w:rFonts w:hint="eastAsia"/>
          <w:color w:val="000000"/>
          <w:sz w:val="32"/>
          <w:szCs w:val="21"/>
        </w:rPr>
      </w:pPr>
      <w:r w:rsidRPr="006660E7">
        <w:rPr>
          <w:rFonts w:hint="eastAsia"/>
          <w:color w:val="000000"/>
          <w:szCs w:val="21"/>
        </w:rPr>
        <w:t xml:space="preserve">　　</w:t>
      </w:r>
      <w:r w:rsidRPr="007A4714">
        <w:rPr>
          <w:rFonts w:hint="eastAsia"/>
          <w:color w:val="000000"/>
          <w:sz w:val="32"/>
          <w:szCs w:val="21"/>
        </w:rPr>
        <w:t>职工持股有什么好处？</w:t>
      </w:r>
    </w:p>
    <w:p w:rsidR="00026E15" w:rsidRPr="006660E7" w:rsidRDefault="00026E15" w:rsidP="00026E15">
      <w:pPr>
        <w:ind w:firstLineChars="100" w:firstLine="210"/>
        <w:rPr>
          <w:color w:val="000000"/>
          <w:szCs w:val="21"/>
        </w:rPr>
      </w:pPr>
    </w:p>
    <w:p w:rsidR="00026E15" w:rsidRPr="006660E7" w:rsidRDefault="00026E15" w:rsidP="00026E15">
      <w:pPr>
        <w:ind w:firstLineChars="100" w:firstLine="210"/>
        <w:rPr>
          <w:rFonts w:hint="eastAsia"/>
          <w:color w:val="000000"/>
          <w:szCs w:val="21"/>
        </w:rPr>
      </w:pPr>
      <w:r w:rsidRPr="006660E7">
        <w:rPr>
          <w:rFonts w:hint="eastAsia"/>
          <w:color w:val="000000"/>
          <w:szCs w:val="21"/>
        </w:rPr>
        <w:t xml:space="preserve">　　华生：职工持股有利于企业发展，使得企业改制成本降低，同时有利于收入分配合理。目前法律不应该对职工大面积持股进行限制，而应该更多从设计上，来完善职工持股引发的一些问题。对于职工持股，我国应该取消法律限制。</w:t>
      </w:r>
    </w:p>
    <w:p w:rsidR="00026E15" w:rsidRPr="006660E7" w:rsidRDefault="00026E15" w:rsidP="00026E15">
      <w:pPr>
        <w:ind w:firstLineChars="100" w:firstLine="210"/>
        <w:rPr>
          <w:color w:val="000000"/>
          <w:szCs w:val="21"/>
        </w:rPr>
      </w:pPr>
    </w:p>
    <w:p w:rsidR="00026E15" w:rsidRPr="006660E7" w:rsidRDefault="00026E15" w:rsidP="00026E15">
      <w:pPr>
        <w:ind w:firstLineChars="100" w:firstLine="210"/>
        <w:rPr>
          <w:rFonts w:hint="eastAsia"/>
          <w:color w:val="000000"/>
          <w:szCs w:val="21"/>
        </w:rPr>
      </w:pPr>
      <w:r w:rsidRPr="006660E7">
        <w:rPr>
          <w:rFonts w:hint="eastAsia"/>
          <w:color w:val="000000"/>
          <w:szCs w:val="21"/>
        </w:rPr>
        <w:t xml:space="preserve">　　董登新：从企业角度来看，需要鼓励职工持股。职工持股有下面两个有益之处：其一，职工持股是比较好的激励机制，可以作为雇员的一种福利。由于我国薪酬体系设计大多数还停留在传统的年薪或月薪上，所以从长远来看，我们薪酬体系结构将会向职工持股方向发展，这是未来的发展方向；其二，职工持股有利于分散大股东的持股比例，稀释股本的分配。</w:t>
      </w:r>
    </w:p>
    <w:p w:rsidR="00026E15" w:rsidRPr="006660E7" w:rsidRDefault="00026E15" w:rsidP="00026E15">
      <w:pPr>
        <w:ind w:firstLineChars="100" w:firstLine="210"/>
        <w:rPr>
          <w:color w:val="000000"/>
          <w:szCs w:val="21"/>
        </w:rPr>
      </w:pPr>
    </w:p>
    <w:p w:rsidR="00026E15" w:rsidRPr="006660E7" w:rsidRDefault="00026E15" w:rsidP="00026E15">
      <w:pPr>
        <w:ind w:firstLineChars="100" w:firstLine="210"/>
        <w:rPr>
          <w:rFonts w:hint="eastAsia"/>
          <w:color w:val="000000"/>
          <w:szCs w:val="21"/>
        </w:rPr>
      </w:pPr>
      <w:r w:rsidRPr="006660E7">
        <w:rPr>
          <w:rFonts w:hint="eastAsia"/>
          <w:color w:val="000000"/>
          <w:szCs w:val="21"/>
        </w:rPr>
        <w:t xml:space="preserve">　　叶檀：从长远来看职工持股有利于企业的发展，但是目前牵涉到的问题是职工持股该不该退，这就要从两方面考虑：一个是企业的效率，二是是否公平。而大面积职工持股清退的话，对于提高企业效率并没有起到积极作用，相反对职工来说，也并不公平。</w:t>
      </w:r>
    </w:p>
    <w:p w:rsidR="00026E15" w:rsidRPr="006660E7" w:rsidRDefault="00026E15" w:rsidP="00026E15">
      <w:pPr>
        <w:ind w:firstLineChars="100" w:firstLine="210"/>
        <w:rPr>
          <w:color w:val="000000"/>
          <w:szCs w:val="21"/>
        </w:rPr>
      </w:pPr>
    </w:p>
    <w:p w:rsidR="00026E15" w:rsidRPr="006660E7" w:rsidRDefault="00026E15" w:rsidP="00026E15">
      <w:pPr>
        <w:ind w:firstLineChars="100" w:firstLine="210"/>
        <w:rPr>
          <w:rFonts w:hint="eastAsia"/>
          <w:color w:val="000000"/>
          <w:szCs w:val="21"/>
        </w:rPr>
      </w:pPr>
      <w:r w:rsidRPr="006660E7">
        <w:rPr>
          <w:rFonts w:hint="eastAsia"/>
          <w:color w:val="000000"/>
          <w:szCs w:val="21"/>
        </w:rPr>
        <w:t xml:space="preserve">　　孙群义：职工持股是长远发展的方向。从整体和发展角度来看，职工持股是值得鼓励的；从改善收入分配结构来看，让职工积持股是件好事，多种途径增加职工收入也应该是一个发展方向。</w:t>
      </w:r>
    </w:p>
    <w:p w:rsidR="00026E15" w:rsidRPr="006660E7" w:rsidRDefault="00026E15" w:rsidP="007A4714">
      <w:pPr>
        <w:rPr>
          <w:color w:val="000000"/>
          <w:szCs w:val="21"/>
        </w:rPr>
      </w:pPr>
    </w:p>
    <w:p w:rsidR="00026E15" w:rsidRPr="007A4714" w:rsidRDefault="00026E15" w:rsidP="00026E15">
      <w:pPr>
        <w:ind w:firstLineChars="100" w:firstLine="210"/>
        <w:rPr>
          <w:rFonts w:hint="eastAsia"/>
          <w:color w:val="000000"/>
          <w:sz w:val="36"/>
          <w:szCs w:val="21"/>
        </w:rPr>
      </w:pPr>
      <w:r w:rsidRPr="006660E7">
        <w:rPr>
          <w:rFonts w:hint="eastAsia"/>
          <w:color w:val="000000"/>
          <w:szCs w:val="21"/>
        </w:rPr>
        <w:t xml:space="preserve">　　</w:t>
      </w:r>
      <w:r w:rsidRPr="007A4714">
        <w:rPr>
          <w:rFonts w:hint="eastAsia"/>
          <w:color w:val="000000"/>
          <w:sz w:val="36"/>
          <w:szCs w:val="21"/>
        </w:rPr>
        <w:t>职工持股处理不好，又会产生什么问题？</w:t>
      </w:r>
    </w:p>
    <w:p w:rsidR="00026E15" w:rsidRPr="006660E7" w:rsidRDefault="00026E15" w:rsidP="00026E15">
      <w:pPr>
        <w:ind w:firstLineChars="100" w:firstLine="210"/>
        <w:rPr>
          <w:color w:val="000000"/>
          <w:szCs w:val="21"/>
        </w:rPr>
      </w:pPr>
    </w:p>
    <w:p w:rsidR="00026E15" w:rsidRPr="006660E7" w:rsidRDefault="00026E15" w:rsidP="00026E15">
      <w:pPr>
        <w:ind w:firstLineChars="100" w:firstLine="210"/>
        <w:rPr>
          <w:rFonts w:hint="eastAsia"/>
          <w:color w:val="000000"/>
          <w:szCs w:val="21"/>
        </w:rPr>
      </w:pPr>
      <w:r w:rsidRPr="006660E7">
        <w:rPr>
          <w:rFonts w:hint="eastAsia"/>
          <w:color w:val="000000"/>
          <w:szCs w:val="21"/>
        </w:rPr>
        <w:t xml:space="preserve">　　董登新：职工持股容易造成短期套现行为，比如现在的高管一旦到了解禁期就要走人，进行短期套现，这容易造成腐败。所以职工持股通道一旦打开，监管难度会很大，需要设立相关法规和制度来避免这种行为。</w:t>
      </w:r>
    </w:p>
    <w:p w:rsidR="00026E15" w:rsidRPr="006660E7" w:rsidRDefault="00026E15" w:rsidP="00026E15">
      <w:pPr>
        <w:ind w:firstLineChars="100" w:firstLine="210"/>
        <w:rPr>
          <w:color w:val="000000"/>
          <w:szCs w:val="21"/>
        </w:rPr>
      </w:pPr>
    </w:p>
    <w:p w:rsidR="00026E15" w:rsidRPr="006660E7" w:rsidRDefault="00026E15" w:rsidP="00026E15">
      <w:pPr>
        <w:ind w:firstLineChars="100" w:firstLine="210"/>
        <w:rPr>
          <w:rFonts w:hint="eastAsia"/>
          <w:color w:val="000000"/>
          <w:szCs w:val="21"/>
        </w:rPr>
      </w:pPr>
      <w:r w:rsidRPr="006660E7">
        <w:rPr>
          <w:rFonts w:hint="eastAsia"/>
          <w:color w:val="000000"/>
          <w:szCs w:val="21"/>
        </w:rPr>
        <w:t xml:space="preserve">　　叶檀：职工大面积持股要警惕上市公司变脸的情况。从目前高管持股情况来看，并没有让有些公司的业绩有所起色，反而出现上市后高管套现暴富。所以，大面积职工持股也会遇到这样的问题，需要建立一定的机制，防止公司上市之后就套现，公司业绩就变脸。大面积职工持股可以学习国外的优秀企业，比如达到一定的业绩，授予一定的股份，变成负的业绩不授予或者有相应的惩罚，连续业绩出现正增长，股份才能按照原来价格授予。</w:t>
      </w:r>
    </w:p>
    <w:p w:rsidR="00026E15" w:rsidRPr="006660E7" w:rsidRDefault="00026E15" w:rsidP="00026E15">
      <w:pPr>
        <w:ind w:firstLineChars="100" w:firstLine="210"/>
        <w:rPr>
          <w:color w:val="000000"/>
          <w:szCs w:val="21"/>
        </w:rPr>
      </w:pPr>
    </w:p>
    <w:p w:rsidR="00026E15" w:rsidRPr="006660E7" w:rsidRDefault="00026E15" w:rsidP="00026E15">
      <w:pPr>
        <w:ind w:firstLineChars="100" w:firstLine="210"/>
        <w:rPr>
          <w:rFonts w:hint="eastAsia"/>
          <w:color w:val="000000"/>
          <w:szCs w:val="21"/>
        </w:rPr>
      </w:pPr>
      <w:r w:rsidRPr="006660E7">
        <w:rPr>
          <w:rFonts w:hint="eastAsia"/>
          <w:color w:val="000000"/>
          <w:szCs w:val="21"/>
        </w:rPr>
        <w:t xml:space="preserve">　　陈荣：的确，如果设计不好，会产生很大后遗症，比如引起股权纠纷等，对上市公司未来发展有负面作用。</w:t>
      </w:r>
    </w:p>
    <w:p w:rsidR="00026E15" w:rsidRPr="006660E7" w:rsidRDefault="00026E15" w:rsidP="00026E15">
      <w:pPr>
        <w:ind w:firstLineChars="100" w:firstLine="210"/>
        <w:rPr>
          <w:color w:val="000000"/>
          <w:szCs w:val="21"/>
        </w:rPr>
      </w:pPr>
    </w:p>
    <w:p w:rsidR="00026E15" w:rsidRPr="006660E7" w:rsidRDefault="00026E15" w:rsidP="00026E15">
      <w:pPr>
        <w:ind w:firstLineChars="100" w:firstLine="210"/>
        <w:rPr>
          <w:rFonts w:hint="eastAsia"/>
          <w:color w:val="000000"/>
          <w:szCs w:val="21"/>
        </w:rPr>
      </w:pPr>
      <w:r w:rsidRPr="006660E7">
        <w:rPr>
          <w:rFonts w:hint="eastAsia"/>
          <w:color w:val="000000"/>
          <w:szCs w:val="21"/>
        </w:rPr>
        <w:t xml:space="preserve">　　孙群义：在解决大面积职工持股问题之前，首先要从规范方面来说。其一，如何规范持股的员工。工会等形式持股之所以被取缔，是因为以前职工持股有很多问题，很多都是凭借权力入股的，这显然缺乏公平。一旦这个渠道打开后，可能这种现象又会回来，这也是最大的问题，也是当时监管层要绝对禁止职工持股的原因之一；其二、如何让中国资本市场减少投机。目前来看，中国公司只要上市，那些持有原始股的股东财富增值率高得惊人，再加上二级市场投机风气浓烈，导致上市成为造富的工具，与股票市场的定义背道而驰。需要减少夸张性造富，减少投机气氛，这样中国资本市场才会趋于理性。所以，有一个规范的前提非常重要，在这个基础上，鼓励企业对职工进行激励，允许企业职工持股，从长期发展角度来看，是应该存在的。因为从长远发展角度来说，只要对企业发展有利的，让老百姓致富的，对经济发展有好处的，就是一件好事。广大职工能够持股，股民能够在股市中分享企业发展的成果，这些都值得鼓励。更重要的是，这也能减少贫富差距，减少社会矛盾。</w:t>
      </w:r>
    </w:p>
    <w:p w:rsidR="00026E15" w:rsidRPr="006660E7" w:rsidRDefault="00026E15" w:rsidP="00026E15">
      <w:pPr>
        <w:ind w:firstLineChars="100" w:firstLine="210"/>
        <w:rPr>
          <w:color w:val="000000"/>
          <w:szCs w:val="21"/>
        </w:rPr>
      </w:pPr>
    </w:p>
    <w:p w:rsidR="003A5E09" w:rsidRDefault="00026E15" w:rsidP="00026E15">
      <w:pPr>
        <w:ind w:firstLineChars="100" w:firstLine="210"/>
        <w:rPr>
          <w:rFonts w:hint="eastAsia"/>
          <w:color w:val="000000"/>
          <w:szCs w:val="21"/>
        </w:rPr>
      </w:pPr>
      <w:r w:rsidRPr="006660E7">
        <w:rPr>
          <w:rFonts w:hint="eastAsia"/>
          <w:color w:val="000000"/>
          <w:szCs w:val="21"/>
        </w:rPr>
        <w:t xml:space="preserve">　　</w:t>
      </w:r>
    </w:p>
    <w:p w:rsidR="003A5E09" w:rsidRPr="003A5E09" w:rsidRDefault="003A5E09" w:rsidP="003A5E09">
      <w:pPr>
        <w:widowControl/>
        <w:spacing w:before="100" w:beforeAutospacing="1" w:after="100" w:afterAutospacing="1"/>
        <w:jc w:val="center"/>
        <w:outlineLvl w:val="0"/>
        <w:rPr>
          <w:rFonts w:ascii="宋体" w:hAnsi="宋体" w:cs="宋体"/>
          <w:b/>
          <w:bCs/>
          <w:kern w:val="36"/>
          <w:sz w:val="48"/>
          <w:szCs w:val="48"/>
        </w:rPr>
      </w:pPr>
      <w:r w:rsidRPr="003A5E09">
        <w:rPr>
          <w:rFonts w:ascii="宋体" w:hAnsi="宋体" w:cs="宋体"/>
          <w:b/>
          <w:bCs/>
          <w:kern w:val="36"/>
          <w:sz w:val="48"/>
          <w:szCs w:val="48"/>
        </w:rPr>
        <w:t>华为早期员工持股为何会成功？</w:t>
      </w:r>
    </w:p>
    <w:p w:rsidR="003A5E09" w:rsidRPr="003A5E09" w:rsidRDefault="003A5E09" w:rsidP="007A4714">
      <w:pPr>
        <w:widowControl/>
        <w:ind w:right="360"/>
        <w:jc w:val="right"/>
        <w:rPr>
          <w:rFonts w:ascii="宋体" w:hAnsi="宋体" w:cs="宋体" w:hint="eastAsia"/>
          <w:kern w:val="0"/>
          <w:sz w:val="18"/>
          <w:szCs w:val="18"/>
        </w:rPr>
      </w:pPr>
    </w:p>
    <w:p w:rsidR="003A5E09" w:rsidRPr="003A5E09" w:rsidRDefault="003A5E09" w:rsidP="003A5E09">
      <w:pPr>
        <w:widowControl/>
        <w:spacing w:before="100" w:beforeAutospacing="1" w:after="100" w:afterAutospacing="1"/>
        <w:jc w:val="left"/>
        <w:rPr>
          <w:rFonts w:ascii="宋体" w:hAnsi="宋体" w:cs="宋体" w:hint="eastAsia"/>
          <w:kern w:val="0"/>
          <w:sz w:val="24"/>
        </w:rPr>
      </w:pPr>
      <w:r w:rsidRPr="003A5E09">
        <w:rPr>
          <w:rFonts w:ascii="宋体" w:hAnsi="宋体" w:cs="宋体"/>
          <w:kern w:val="0"/>
          <w:sz w:val="24"/>
        </w:rPr>
        <w:t>晚期施行的员工持股方案被公以为是华为的胜利要素之一。</w:t>
      </w:r>
    </w:p>
    <w:p w:rsidR="003A5E09" w:rsidRPr="003A5E09" w:rsidRDefault="003A5E09" w:rsidP="003A5E09">
      <w:pPr>
        <w:widowControl/>
        <w:spacing w:before="100" w:beforeAutospacing="1" w:after="100" w:afterAutospacing="1"/>
        <w:jc w:val="left"/>
        <w:rPr>
          <w:rFonts w:ascii="宋体" w:hAnsi="宋体" w:cs="宋体"/>
          <w:kern w:val="0"/>
          <w:sz w:val="24"/>
        </w:rPr>
      </w:pPr>
      <w:r w:rsidRPr="003A5E09">
        <w:rPr>
          <w:rFonts w:ascii="宋体" w:hAnsi="宋体" w:cs="宋体"/>
          <w:kern w:val="0"/>
          <w:sz w:val="24"/>
        </w:rPr>
        <w:t xml:space="preserve">　　首先，是任正非的诚信。任正非为消除员工的疑虑和担忧，华为每年的红利都按时兑现，而且，关于离任的员工，只需按规则办完移交手续，立刻退还购股款额，关于已经离任的员工尚且如此，更何况是退职员工呢!这样，完全消除了员工尚存的疑虑，从而将员工持股方案的鼓励功用发扬到极致。</w:t>
      </w:r>
    </w:p>
    <w:p w:rsidR="003A5E09" w:rsidRPr="003A5E09" w:rsidRDefault="003A5E09" w:rsidP="003A5E09">
      <w:pPr>
        <w:widowControl/>
        <w:spacing w:before="100" w:beforeAutospacing="1" w:after="100" w:afterAutospacing="1"/>
        <w:jc w:val="left"/>
        <w:rPr>
          <w:rFonts w:ascii="宋体" w:hAnsi="宋体" w:cs="宋体"/>
          <w:kern w:val="0"/>
          <w:sz w:val="24"/>
        </w:rPr>
      </w:pPr>
      <w:r w:rsidRPr="003A5E09">
        <w:rPr>
          <w:rFonts w:ascii="宋体" w:hAnsi="宋体" w:cs="宋体"/>
          <w:kern w:val="0"/>
          <w:sz w:val="24"/>
        </w:rPr>
        <w:t xml:space="preserve">　　其次，继续的高分红高配股。为增加支付现金红利形成的财务压力，华为在每年高额分红的同时向员工高额配股，这样做的益处可谓一举多得，一是坚决员工持有和购置股票的决心，试想，假如每年不能分红或分红很少，员工必定对公司的盈利远景得到决心，还有谁会购置公司股票呢?二是防止了因分红给公司带来现金压力，公司的现金总量并没有增加，正是由于对公司的远景布满决心，员工都乐于购置公司配给的股票。</w:t>
      </w:r>
    </w:p>
    <w:p w:rsidR="003A5E09" w:rsidRPr="003A5E09" w:rsidRDefault="003A5E09" w:rsidP="003A5E09">
      <w:pPr>
        <w:widowControl/>
        <w:spacing w:before="100" w:beforeAutospacing="1" w:after="100" w:afterAutospacing="1"/>
        <w:jc w:val="left"/>
        <w:rPr>
          <w:rFonts w:ascii="宋体" w:hAnsi="宋体" w:cs="宋体"/>
          <w:kern w:val="0"/>
          <w:sz w:val="24"/>
        </w:rPr>
      </w:pPr>
      <w:r w:rsidRPr="003A5E09">
        <w:rPr>
          <w:rFonts w:ascii="宋体" w:hAnsi="宋体" w:cs="宋体"/>
          <w:kern w:val="0"/>
          <w:sz w:val="24"/>
        </w:rPr>
        <w:t xml:space="preserve">　　最初，华为共同的企业文明。固然绝大少数员工都挑选用分得的红利购置配股，仍有少局部员工挑选支付现金红利，关于这局部员工，华为绝不拖欠。但到了第二年，这局部员工看到其他员工又能分得可观红利，他们必定会懊悔现在的挑选，后果还远非如此，华为的企业文明相对是处分认同公司价值观的员工，关于那些对公司抱有疑心态度的不坚决分子是不会重用的，他们在公司的开展远景会很昏暗，这样的文明气氛进一步支撑了华为的员工持股方案。</w:t>
      </w:r>
    </w:p>
    <w:p w:rsidR="003A5E09" w:rsidRPr="003A5E09" w:rsidRDefault="003A5E09" w:rsidP="003A5E09">
      <w:pPr>
        <w:widowControl/>
        <w:spacing w:before="100" w:beforeAutospacing="1" w:after="100" w:afterAutospacing="1"/>
        <w:jc w:val="left"/>
        <w:rPr>
          <w:rFonts w:ascii="宋体" w:hAnsi="宋体" w:cs="宋体"/>
          <w:kern w:val="0"/>
          <w:sz w:val="24"/>
        </w:rPr>
      </w:pPr>
      <w:r w:rsidRPr="003A5E09">
        <w:rPr>
          <w:rFonts w:ascii="宋体" w:hAnsi="宋体" w:cs="宋体"/>
          <w:kern w:val="0"/>
          <w:sz w:val="24"/>
        </w:rPr>
        <w:t xml:space="preserve">　　华为晚期的员工持股方案成绩了明天的华为，它的胜利不是偶尔的，是任正非的诚信和无私、是华为的企业文明等众多要素剖析作用的后果。</w:t>
      </w:r>
    </w:p>
    <w:p w:rsidR="003A5E09" w:rsidRPr="006660E7" w:rsidRDefault="003A5E09" w:rsidP="00026E15">
      <w:pPr>
        <w:ind w:firstLineChars="100" w:firstLine="210"/>
        <w:rPr>
          <w:color w:val="000000"/>
          <w:szCs w:val="21"/>
        </w:rPr>
      </w:pPr>
    </w:p>
    <w:sectPr w:rsidR="003A5E09" w:rsidRPr="006660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2D61" w:rsidRDefault="00272D61" w:rsidP="003B1D0C">
      <w:r>
        <w:separator/>
      </w:r>
    </w:p>
  </w:endnote>
  <w:endnote w:type="continuationSeparator" w:id="0">
    <w:p w:rsidR="00272D61" w:rsidRDefault="00272D61" w:rsidP="003B1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2D61" w:rsidRDefault="00272D61" w:rsidP="003B1D0C">
      <w:r>
        <w:separator/>
      </w:r>
    </w:p>
  </w:footnote>
  <w:footnote w:type="continuationSeparator" w:id="0">
    <w:p w:rsidR="00272D61" w:rsidRDefault="00272D61" w:rsidP="003B1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C68C4C8"/>
    <w:lvl w:ilvl="0">
      <w:numFmt w:val="bullet"/>
      <w:lvlText w:val="*"/>
      <w:lvlJc w:val="left"/>
    </w:lvl>
  </w:abstractNum>
  <w:num w:numId="1" w16cid:durableId="1910993444">
    <w:abstractNumId w:val="0"/>
    <w:lvlOverride w:ilvl="0">
      <w:lvl w:ilvl="0">
        <w:numFmt w:val="bullet"/>
        <w:lvlText w:val=""/>
        <w:legacy w:legacy="1" w:legacySpace="0" w:legacyIndent="0"/>
        <w:lvlJc w:val="left"/>
        <w:rPr>
          <w:rFonts w:ascii="Wingdings" w:hAnsi="Wingdings" w:hint="default"/>
          <w:sz w:val="32"/>
        </w:rPr>
      </w:lvl>
    </w:lvlOverride>
  </w:num>
  <w:num w:numId="2" w16cid:durableId="436100663">
    <w:abstractNumId w:val="0"/>
    <w:lvlOverride w:ilvl="0">
      <w:lvl w:ilvl="0">
        <w:numFmt w:val="bullet"/>
        <w:lvlText w:val=""/>
        <w:legacy w:legacy="1" w:legacySpace="0" w:legacyIndent="0"/>
        <w:lvlJc w:val="left"/>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4183"/>
    <w:rsid w:val="00026E15"/>
    <w:rsid w:val="00264183"/>
    <w:rsid w:val="00272D61"/>
    <w:rsid w:val="003A5E09"/>
    <w:rsid w:val="003B1D0C"/>
    <w:rsid w:val="00484D70"/>
    <w:rsid w:val="006660E7"/>
    <w:rsid w:val="00742CC6"/>
    <w:rsid w:val="007A4714"/>
    <w:rsid w:val="00A258E1"/>
    <w:rsid w:val="00AE1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EDA05567-13FA-42CA-AA61-51788986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rsid w:val="003A5E09"/>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264183"/>
    <w:pPr>
      <w:widowControl/>
      <w:spacing w:before="100" w:beforeAutospacing="1" w:after="100" w:afterAutospacing="1"/>
      <w:jc w:val="left"/>
    </w:pPr>
    <w:rPr>
      <w:rFonts w:ascii="宋体" w:hAnsi="宋体" w:cs="宋体"/>
      <w:kern w:val="0"/>
      <w:sz w:val="24"/>
    </w:rPr>
  </w:style>
  <w:style w:type="character" w:customStyle="1" w:styleId="linkctimenum">
    <w:name w:val="link_c time_num"/>
    <w:basedOn w:val="a0"/>
    <w:rsid w:val="003A5E09"/>
  </w:style>
  <w:style w:type="character" w:styleId="a4">
    <w:name w:val="Hyperlink"/>
    <w:basedOn w:val="a0"/>
    <w:rsid w:val="003A5E09"/>
    <w:rPr>
      <w:color w:val="0000FF"/>
      <w:u w:val="single"/>
    </w:rPr>
  </w:style>
  <w:style w:type="paragraph" w:styleId="a5">
    <w:name w:val="header"/>
    <w:basedOn w:val="a"/>
    <w:link w:val="a6"/>
    <w:rsid w:val="003B1D0C"/>
    <w:pPr>
      <w:tabs>
        <w:tab w:val="center" w:pos="4153"/>
        <w:tab w:val="right" w:pos="8306"/>
      </w:tabs>
      <w:snapToGrid w:val="0"/>
      <w:jc w:val="center"/>
    </w:pPr>
    <w:rPr>
      <w:sz w:val="18"/>
      <w:szCs w:val="18"/>
    </w:rPr>
  </w:style>
  <w:style w:type="character" w:customStyle="1" w:styleId="a6">
    <w:name w:val="页眉 字符"/>
    <w:basedOn w:val="a0"/>
    <w:link w:val="a5"/>
    <w:rsid w:val="003B1D0C"/>
    <w:rPr>
      <w:kern w:val="2"/>
      <w:sz w:val="18"/>
      <w:szCs w:val="18"/>
    </w:rPr>
  </w:style>
  <w:style w:type="paragraph" w:styleId="a7">
    <w:name w:val="footer"/>
    <w:basedOn w:val="a"/>
    <w:link w:val="a8"/>
    <w:rsid w:val="003B1D0C"/>
    <w:pPr>
      <w:tabs>
        <w:tab w:val="center" w:pos="4153"/>
        <w:tab w:val="right" w:pos="8306"/>
      </w:tabs>
      <w:snapToGrid w:val="0"/>
      <w:jc w:val="left"/>
    </w:pPr>
    <w:rPr>
      <w:sz w:val="18"/>
      <w:szCs w:val="18"/>
    </w:rPr>
  </w:style>
  <w:style w:type="character" w:customStyle="1" w:styleId="a8">
    <w:name w:val="页脚 字符"/>
    <w:basedOn w:val="a0"/>
    <w:link w:val="a7"/>
    <w:rsid w:val="003B1D0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654206">
      <w:bodyDiv w:val="1"/>
      <w:marLeft w:val="0"/>
      <w:marRight w:val="0"/>
      <w:marTop w:val="0"/>
      <w:marBottom w:val="0"/>
      <w:divBdr>
        <w:top w:val="none" w:sz="0" w:space="0" w:color="auto"/>
        <w:left w:val="none" w:sz="0" w:space="0" w:color="auto"/>
        <w:bottom w:val="none" w:sz="0" w:space="0" w:color="auto"/>
        <w:right w:val="none" w:sz="0" w:space="0" w:color="auto"/>
      </w:divBdr>
      <w:divsChild>
        <w:div w:id="2006128919">
          <w:marLeft w:val="0"/>
          <w:marRight w:val="0"/>
          <w:marTop w:val="0"/>
          <w:marBottom w:val="60"/>
          <w:divBdr>
            <w:top w:val="none" w:sz="0" w:space="0" w:color="auto"/>
            <w:left w:val="none" w:sz="0" w:space="0" w:color="auto"/>
            <w:bottom w:val="none" w:sz="0" w:space="0" w:color="auto"/>
            <w:right w:val="none" w:sz="0" w:space="0" w:color="auto"/>
          </w:divBdr>
          <w:divsChild>
            <w:div w:id="1772316746">
              <w:marLeft w:val="0"/>
              <w:marRight w:val="0"/>
              <w:marTop w:val="0"/>
              <w:marBottom w:val="0"/>
              <w:divBdr>
                <w:top w:val="none" w:sz="0" w:space="0" w:color="auto"/>
                <w:left w:val="none" w:sz="0" w:space="0" w:color="auto"/>
                <w:bottom w:val="none" w:sz="0" w:space="0" w:color="auto"/>
                <w:right w:val="none" w:sz="0" w:space="0" w:color="auto"/>
              </w:divBdr>
              <w:divsChild>
                <w:div w:id="1293556520">
                  <w:marLeft w:val="0"/>
                  <w:marRight w:val="0"/>
                  <w:marTop w:val="0"/>
                  <w:marBottom w:val="0"/>
                  <w:divBdr>
                    <w:top w:val="single" w:sz="2" w:space="23" w:color="AACCEE"/>
                    <w:left w:val="single" w:sz="6" w:space="23" w:color="AACCEE"/>
                    <w:bottom w:val="single" w:sz="6" w:space="23" w:color="AACCEE"/>
                    <w:right w:val="single" w:sz="6" w:space="23" w:color="AACCEE"/>
                  </w:divBdr>
                  <w:divsChild>
                    <w:div w:id="709383850">
                      <w:marLeft w:val="0"/>
                      <w:marRight w:val="0"/>
                      <w:marTop w:val="0"/>
                      <w:marBottom w:val="0"/>
                      <w:divBdr>
                        <w:top w:val="none" w:sz="0" w:space="0" w:color="auto"/>
                        <w:left w:val="none" w:sz="0" w:space="0" w:color="auto"/>
                        <w:bottom w:val="none" w:sz="0" w:space="0" w:color="auto"/>
                        <w:right w:val="none" w:sz="0" w:space="0" w:color="auto"/>
                      </w:divBdr>
                      <w:divsChild>
                        <w:div w:id="184497353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069695351">
      <w:bodyDiv w:val="1"/>
      <w:marLeft w:val="0"/>
      <w:marRight w:val="0"/>
      <w:marTop w:val="0"/>
      <w:marBottom w:val="0"/>
      <w:divBdr>
        <w:top w:val="none" w:sz="0" w:space="0" w:color="auto"/>
        <w:left w:val="none" w:sz="0" w:space="0" w:color="auto"/>
        <w:bottom w:val="none" w:sz="0" w:space="0" w:color="auto"/>
        <w:right w:val="none" w:sz="0" w:space="0" w:color="auto"/>
      </w:divBdr>
      <w:divsChild>
        <w:div w:id="1866793352">
          <w:marLeft w:val="0"/>
          <w:marRight w:val="0"/>
          <w:marTop w:val="0"/>
          <w:marBottom w:val="0"/>
          <w:divBdr>
            <w:top w:val="none" w:sz="0" w:space="0" w:color="auto"/>
            <w:left w:val="none" w:sz="0" w:space="0" w:color="auto"/>
            <w:bottom w:val="none" w:sz="0" w:space="0" w:color="auto"/>
            <w:right w:val="none" w:sz="0" w:space="0" w:color="auto"/>
          </w:divBdr>
          <w:divsChild>
            <w:div w:id="1495494056">
              <w:marLeft w:val="0"/>
              <w:marRight w:val="0"/>
              <w:marTop w:val="0"/>
              <w:marBottom w:val="0"/>
              <w:divBdr>
                <w:top w:val="none" w:sz="0" w:space="0" w:color="auto"/>
                <w:left w:val="none" w:sz="0" w:space="0" w:color="auto"/>
                <w:bottom w:val="none" w:sz="0" w:space="0" w:color="auto"/>
                <w:right w:val="none" w:sz="0" w:space="0" w:color="auto"/>
              </w:divBdr>
              <w:divsChild>
                <w:div w:id="898635550">
                  <w:marLeft w:val="0"/>
                  <w:marRight w:val="0"/>
                  <w:marTop w:val="0"/>
                  <w:marBottom w:val="0"/>
                  <w:divBdr>
                    <w:top w:val="none" w:sz="0" w:space="0" w:color="auto"/>
                    <w:left w:val="none" w:sz="0" w:space="0" w:color="auto"/>
                    <w:bottom w:val="none" w:sz="0" w:space="0" w:color="auto"/>
                    <w:right w:val="none" w:sz="0" w:space="0" w:color="auto"/>
                  </w:divBdr>
                  <w:divsChild>
                    <w:div w:id="178130713">
                      <w:marLeft w:val="150"/>
                      <w:marRight w:val="0"/>
                      <w:marTop w:val="0"/>
                      <w:marBottom w:val="0"/>
                      <w:divBdr>
                        <w:top w:val="none" w:sz="0" w:space="0" w:color="auto"/>
                        <w:left w:val="none" w:sz="0" w:space="0" w:color="auto"/>
                        <w:bottom w:val="none" w:sz="0" w:space="0" w:color="auto"/>
                        <w:right w:val="none" w:sz="0" w:space="0" w:color="auto"/>
                      </w:divBdr>
                      <w:divsChild>
                        <w:div w:id="2111850962">
                          <w:marLeft w:val="0"/>
                          <w:marRight w:val="0"/>
                          <w:marTop w:val="0"/>
                          <w:marBottom w:val="150"/>
                          <w:divBdr>
                            <w:top w:val="none" w:sz="0" w:space="0" w:color="auto"/>
                            <w:left w:val="none" w:sz="0" w:space="0" w:color="auto"/>
                            <w:bottom w:val="none" w:sz="0" w:space="0" w:color="auto"/>
                            <w:right w:val="none" w:sz="0" w:space="0" w:color="auto"/>
                          </w:divBdr>
                          <w:divsChild>
                            <w:div w:id="1281456313">
                              <w:marLeft w:val="0"/>
                              <w:marRight w:val="0"/>
                              <w:marTop w:val="0"/>
                              <w:marBottom w:val="0"/>
                              <w:divBdr>
                                <w:top w:val="none" w:sz="0" w:space="0" w:color="auto"/>
                                <w:left w:val="none" w:sz="0" w:space="0" w:color="auto"/>
                                <w:bottom w:val="none" w:sz="0" w:space="0" w:color="auto"/>
                                <w:right w:val="none" w:sz="0" w:space="0" w:color="auto"/>
                              </w:divBdr>
                              <w:divsChild>
                                <w:div w:id="361705691">
                                  <w:marLeft w:val="0"/>
                                  <w:marRight w:val="0"/>
                                  <w:marTop w:val="0"/>
                                  <w:marBottom w:val="0"/>
                                  <w:divBdr>
                                    <w:top w:val="none" w:sz="0" w:space="0" w:color="auto"/>
                                    <w:left w:val="none" w:sz="0" w:space="0" w:color="auto"/>
                                    <w:bottom w:val="none" w:sz="0" w:space="0" w:color="auto"/>
                                    <w:right w:val="none" w:sz="0" w:space="0" w:color="auto"/>
                                  </w:divBdr>
                                  <w:divsChild>
                                    <w:div w:id="173522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534107">
      <w:bodyDiv w:val="1"/>
      <w:marLeft w:val="0"/>
      <w:marRight w:val="0"/>
      <w:marTop w:val="0"/>
      <w:marBottom w:val="0"/>
      <w:divBdr>
        <w:top w:val="none" w:sz="0" w:space="0" w:color="auto"/>
        <w:left w:val="none" w:sz="0" w:space="0" w:color="auto"/>
        <w:bottom w:val="none" w:sz="0" w:space="0" w:color="auto"/>
        <w:right w:val="none" w:sz="0" w:space="0" w:color="auto"/>
      </w:divBdr>
      <w:divsChild>
        <w:div w:id="461265861">
          <w:marLeft w:val="0"/>
          <w:marRight w:val="0"/>
          <w:marTop w:val="0"/>
          <w:marBottom w:val="60"/>
          <w:divBdr>
            <w:top w:val="none" w:sz="0" w:space="0" w:color="auto"/>
            <w:left w:val="none" w:sz="0" w:space="0" w:color="auto"/>
            <w:bottom w:val="none" w:sz="0" w:space="0" w:color="auto"/>
            <w:right w:val="none" w:sz="0" w:space="0" w:color="auto"/>
          </w:divBdr>
          <w:divsChild>
            <w:div w:id="396442689">
              <w:marLeft w:val="0"/>
              <w:marRight w:val="0"/>
              <w:marTop w:val="0"/>
              <w:marBottom w:val="0"/>
              <w:divBdr>
                <w:top w:val="none" w:sz="0" w:space="0" w:color="auto"/>
                <w:left w:val="none" w:sz="0" w:space="0" w:color="auto"/>
                <w:bottom w:val="none" w:sz="0" w:space="0" w:color="auto"/>
                <w:right w:val="none" w:sz="0" w:space="0" w:color="auto"/>
              </w:divBdr>
              <w:divsChild>
                <w:div w:id="743066787">
                  <w:marLeft w:val="0"/>
                  <w:marRight w:val="0"/>
                  <w:marTop w:val="0"/>
                  <w:marBottom w:val="0"/>
                  <w:divBdr>
                    <w:top w:val="single" w:sz="2" w:space="23" w:color="AACCEE"/>
                    <w:left w:val="single" w:sz="6" w:space="23" w:color="AACCEE"/>
                    <w:bottom w:val="single" w:sz="6" w:space="23" w:color="AACCEE"/>
                    <w:right w:val="single" w:sz="6" w:space="23" w:color="AACCEE"/>
                  </w:divBdr>
                  <w:divsChild>
                    <w:div w:id="176971430">
                      <w:marLeft w:val="0"/>
                      <w:marRight w:val="0"/>
                      <w:marTop w:val="0"/>
                      <w:marBottom w:val="0"/>
                      <w:divBdr>
                        <w:top w:val="none" w:sz="0" w:space="0" w:color="auto"/>
                        <w:left w:val="none" w:sz="0" w:space="0" w:color="auto"/>
                        <w:bottom w:val="none" w:sz="0" w:space="0" w:color="auto"/>
                        <w:right w:val="none" w:sz="0" w:space="0" w:color="auto"/>
                      </w:divBdr>
                      <w:divsChild>
                        <w:div w:id="108981006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23323403">
      <w:bodyDiv w:val="1"/>
      <w:marLeft w:val="0"/>
      <w:marRight w:val="0"/>
      <w:marTop w:val="0"/>
      <w:marBottom w:val="0"/>
      <w:divBdr>
        <w:top w:val="none" w:sz="0" w:space="0" w:color="auto"/>
        <w:left w:val="none" w:sz="0" w:space="0" w:color="auto"/>
        <w:bottom w:val="none" w:sz="0" w:space="0" w:color="auto"/>
        <w:right w:val="none" w:sz="0" w:space="0" w:color="auto"/>
      </w:divBdr>
      <w:divsChild>
        <w:div w:id="1012486465">
          <w:marLeft w:val="0"/>
          <w:marRight w:val="0"/>
          <w:marTop w:val="0"/>
          <w:marBottom w:val="0"/>
          <w:divBdr>
            <w:top w:val="none" w:sz="0" w:space="0" w:color="auto"/>
            <w:left w:val="none" w:sz="0" w:space="0" w:color="auto"/>
            <w:bottom w:val="none" w:sz="0" w:space="0" w:color="auto"/>
            <w:right w:val="none" w:sz="0" w:space="0" w:color="auto"/>
          </w:divBdr>
          <w:divsChild>
            <w:div w:id="1857422738">
              <w:marLeft w:val="0"/>
              <w:marRight w:val="0"/>
              <w:marTop w:val="0"/>
              <w:marBottom w:val="0"/>
              <w:divBdr>
                <w:top w:val="none" w:sz="0" w:space="0" w:color="auto"/>
                <w:left w:val="none" w:sz="0" w:space="0" w:color="auto"/>
                <w:bottom w:val="none" w:sz="0" w:space="0" w:color="auto"/>
                <w:right w:val="none" w:sz="0" w:space="0" w:color="auto"/>
              </w:divBdr>
              <w:divsChild>
                <w:div w:id="781191798">
                  <w:marLeft w:val="0"/>
                  <w:marRight w:val="0"/>
                  <w:marTop w:val="0"/>
                  <w:marBottom w:val="0"/>
                  <w:divBdr>
                    <w:top w:val="none" w:sz="0" w:space="0" w:color="auto"/>
                    <w:left w:val="none" w:sz="0" w:space="0" w:color="auto"/>
                    <w:bottom w:val="none" w:sz="0" w:space="0" w:color="auto"/>
                    <w:right w:val="none" w:sz="0" w:space="0" w:color="auto"/>
                  </w:divBdr>
                  <w:divsChild>
                    <w:div w:id="1619097149">
                      <w:marLeft w:val="0"/>
                      <w:marRight w:val="0"/>
                      <w:marTop w:val="0"/>
                      <w:marBottom w:val="0"/>
                      <w:divBdr>
                        <w:top w:val="none" w:sz="0" w:space="0" w:color="auto"/>
                        <w:left w:val="none" w:sz="0" w:space="0" w:color="auto"/>
                        <w:bottom w:val="none" w:sz="0" w:space="0" w:color="auto"/>
                        <w:right w:val="none" w:sz="0" w:space="0" w:color="auto"/>
                      </w:divBdr>
                      <w:divsChild>
                        <w:div w:id="409349919">
                          <w:marLeft w:val="0"/>
                          <w:marRight w:val="0"/>
                          <w:marTop w:val="0"/>
                          <w:marBottom w:val="0"/>
                          <w:divBdr>
                            <w:top w:val="none" w:sz="0" w:space="0" w:color="auto"/>
                            <w:left w:val="none" w:sz="0" w:space="0" w:color="auto"/>
                            <w:bottom w:val="none" w:sz="0" w:space="0" w:color="auto"/>
                            <w:right w:val="none" w:sz="0" w:space="0" w:color="auto"/>
                          </w:divBdr>
                        </w:div>
                        <w:div w:id="1016351927">
                          <w:marLeft w:val="0"/>
                          <w:marRight w:val="0"/>
                          <w:marTop w:val="0"/>
                          <w:marBottom w:val="0"/>
                          <w:divBdr>
                            <w:top w:val="none" w:sz="0" w:space="0" w:color="auto"/>
                            <w:left w:val="none" w:sz="0" w:space="0" w:color="auto"/>
                            <w:bottom w:val="none" w:sz="0" w:space="0" w:color="auto"/>
                            <w:right w:val="none" w:sz="0" w:space="0" w:color="auto"/>
                          </w:divBdr>
                          <w:divsChild>
                            <w:div w:id="77845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865379">
      <w:bodyDiv w:val="1"/>
      <w:marLeft w:val="0"/>
      <w:marRight w:val="0"/>
      <w:marTop w:val="0"/>
      <w:marBottom w:val="0"/>
      <w:divBdr>
        <w:top w:val="none" w:sz="0" w:space="0" w:color="auto"/>
        <w:left w:val="none" w:sz="0" w:space="0" w:color="auto"/>
        <w:bottom w:val="none" w:sz="0" w:space="0" w:color="auto"/>
        <w:right w:val="none" w:sz="0" w:space="0" w:color="auto"/>
      </w:divBdr>
      <w:divsChild>
        <w:div w:id="514805284">
          <w:marLeft w:val="0"/>
          <w:marRight w:val="0"/>
          <w:marTop w:val="0"/>
          <w:marBottom w:val="195"/>
          <w:divBdr>
            <w:top w:val="none" w:sz="0" w:space="0" w:color="auto"/>
            <w:left w:val="none" w:sz="0" w:space="0" w:color="auto"/>
            <w:bottom w:val="single" w:sz="6" w:space="0" w:color="AFC5DB"/>
            <w:right w:val="none" w:sz="0" w:space="0" w:color="auto"/>
          </w:divBdr>
          <w:divsChild>
            <w:div w:id="1706977205">
              <w:marLeft w:val="0"/>
              <w:marRight w:val="0"/>
              <w:marTop w:val="0"/>
              <w:marBottom w:val="0"/>
              <w:divBdr>
                <w:top w:val="none" w:sz="0" w:space="0" w:color="auto"/>
                <w:left w:val="none" w:sz="0" w:space="0" w:color="auto"/>
                <w:bottom w:val="none" w:sz="0" w:space="0" w:color="auto"/>
                <w:right w:val="none" w:sz="0" w:space="0" w:color="auto"/>
              </w:divBdr>
              <w:divsChild>
                <w:div w:id="728766758">
                  <w:marLeft w:val="0"/>
                  <w:marRight w:val="0"/>
                  <w:marTop w:val="0"/>
                  <w:marBottom w:val="0"/>
                  <w:divBdr>
                    <w:top w:val="none" w:sz="0" w:space="0" w:color="auto"/>
                    <w:left w:val="none" w:sz="0" w:space="0" w:color="auto"/>
                    <w:bottom w:val="none" w:sz="0" w:space="0" w:color="auto"/>
                    <w:right w:val="none" w:sz="0" w:space="0" w:color="auto"/>
                  </w:divBdr>
                  <w:divsChild>
                    <w:div w:id="1152673210">
                      <w:marLeft w:val="360"/>
                      <w:marRight w:val="0"/>
                      <w:marTop w:val="150"/>
                      <w:marBottom w:val="300"/>
                      <w:divBdr>
                        <w:top w:val="none" w:sz="0" w:space="0" w:color="auto"/>
                        <w:left w:val="none" w:sz="0" w:space="0" w:color="auto"/>
                        <w:bottom w:val="none" w:sz="0" w:space="0" w:color="auto"/>
                        <w:right w:val="none" w:sz="0" w:space="0" w:color="auto"/>
                      </w:divBdr>
                      <w:divsChild>
                        <w:div w:id="12782938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33527197">
      <w:bodyDiv w:val="1"/>
      <w:marLeft w:val="0"/>
      <w:marRight w:val="0"/>
      <w:marTop w:val="0"/>
      <w:marBottom w:val="0"/>
      <w:divBdr>
        <w:top w:val="none" w:sz="0" w:space="0" w:color="auto"/>
        <w:left w:val="none" w:sz="0" w:space="0" w:color="auto"/>
        <w:bottom w:val="none" w:sz="0" w:space="0" w:color="auto"/>
        <w:right w:val="none" w:sz="0" w:space="0" w:color="auto"/>
      </w:divBdr>
      <w:divsChild>
        <w:div w:id="371930115">
          <w:marLeft w:val="0"/>
          <w:marRight w:val="0"/>
          <w:marTop w:val="75"/>
          <w:marBottom w:val="0"/>
          <w:divBdr>
            <w:top w:val="none" w:sz="0" w:space="0" w:color="auto"/>
            <w:left w:val="none" w:sz="0" w:space="0" w:color="auto"/>
            <w:bottom w:val="none" w:sz="0" w:space="0" w:color="auto"/>
            <w:right w:val="none" w:sz="0" w:space="0" w:color="auto"/>
          </w:divBdr>
          <w:divsChild>
            <w:div w:id="1770007105">
              <w:marLeft w:val="0"/>
              <w:marRight w:val="0"/>
              <w:marTop w:val="0"/>
              <w:marBottom w:val="0"/>
              <w:divBdr>
                <w:top w:val="none" w:sz="0" w:space="0" w:color="auto"/>
                <w:left w:val="none" w:sz="0" w:space="0" w:color="auto"/>
                <w:bottom w:val="none" w:sz="0" w:space="0" w:color="auto"/>
                <w:right w:val="none" w:sz="0" w:space="0" w:color="auto"/>
              </w:divBdr>
              <w:divsChild>
                <w:div w:id="764233228">
                  <w:marLeft w:val="0"/>
                  <w:marRight w:val="0"/>
                  <w:marTop w:val="0"/>
                  <w:marBottom w:val="150"/>
                  <w:divBdr>
                    <w:top w:val="none" w:sz="0" w:space="0" w:color="auto"/>
                    <w:left w:val="none" w:sz="0" w:space="0" w:color="auto"/>
                    <w:bottom w:val="none" w:sz="0" w:space="0" w:color="auto"/>
                    <w:right w:val="none" w:sz="0" w:space="0" w:color="auto"/>
                  </w:divBdr>
                  <w:divsChild>
                    <w:div w:id="1566337603">
                      <w:marLeft w:val="0"/>
                      <w:marRight w:val="0"/>
                      <w:marTop w:val="0"/>
                      <w:marBottom w:val="0"/>
                      <w:divBdr>
                        <w:top w:val="none" w:sz="0" w:space="0" w:color="auto"/>
                        <w:left w:val="none" w:sz="0" w:space="0" w:color="auto"/>
                        <w:bottom w:val="none" w:sz="0" w:space="0" w:color="auto"/>
                        <w:right w:val="none" w:sz="0" w:space="0" w:color="auto"/>
                      </w:divBdr>
                      <w:divsChild>
                        <w:div w:id="588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856</Words>
  <Characters>4885</Characters>
  <Application>Microsoft Office Word</Application>
  <DocSecurity>4</DocSecurity>
  <Lines>40</Lines>
  <Paragraphs>11</Paragraphs>
  <ScaleCrop>false</ScaleCrop>
  <Company>微软中国</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华为公司概况</dc:title>
  <dc:subject/>
  <dc:creator>微软用户</dc:creator>
  <cp:keywords/>
  <dc:description/>
  <cp:lastModifiedBy>Administrator</cp:lastModifiedBy>
  <cp:revision>2</cp:revision>
  <dcterms:created xsi:type="dcterms:W3CDTF">2026-04-05T07:30:00Z</dcterms:created>
  <dcterms:modified xsi:type="dcterms:W3CDTF">2026-04-05T07:30:00Z</dcterms:modified>
</cp:coreProperties>
</file>