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DD96" w14:textId="77777777" w:rsidR="006B2FE7" w:rsidRDefault="006B2FE7" w:rsidP="00166D4B">
      <w:pPr>
        <w:adjustRightInd w:val="0"/>
        <w:snapToGrid w:val="0"/>
        <w:spacing w:line="500" w:lineRule="exact"/>
        <w:jc w:val="center"/>
        <w:rPr>
          <w:rFonts w:hint="eastAsia"/>
          <w:b/>
          <w:snapToGrid w:val="0"/>
          <w:kern w:val="0"/>
          <w:sz w:val="32"/>
          <w:szCs w:val="32"/>
        </w:rPr>
      </w:pPr>
      <w:r w:rsidRPr="00166D4B">
        <w:rPr>
          <w:rFonts w:hint="eastAsia"/>
          <w:b/>
          <w:snapToGrid w:val="0"/>
          <w:kern w:val="0"/>
          <w:sz w:val="32"/>
          <w:szCs w:val="32"/>
        </w:rPr>
        <w:t>自愿出资入股协议书</w:t>
      </w:r>
    </w:p>
    <w:p w14:paraId="413E807C" w14:textId="77777777" w:rsidR="00166D4B" w:rsidRPr="00166D4B" w:rsidRDefault="00166D4B" w:rsidP="00166D4B">
      <w:pPr>
        <w:adjustRightInd w:val="0"/>
        <w:snapToGrid w:val="0"/>
        <w:spacing w:line="500" w:lineRule="exact"/>
        <w:jc w:val="center"/>
        <w:rPr>
          <w:rFonts w:hint="eastAsia"/>
          <w:b/>
          <w:snapToGrid w:val="0"/>
          <w:kern w:val="0"/>
          <w:sz w:val="32"/>
          <w:szCs w:val="32"/>
        </w:rPr>
      </w:pPr>
    </w:p>
    <w:p w14:paraId="15D3E958" w14:textId="77777777" w:rsidR="006B2FE7" w:rsidRPr="00166D4B" w:rsidRDefault="006B2FE7" w:rsidP="00166D4B">
      <w:p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甲方：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  </w:t>
      </w:r>
      <w:r w:rsidRPr="00166D4B">
        <w:rPr>
          <w:rFonts w:hint="eastAsia"/>
          <w:snapToGrid w:val="0"/>
          <w:kern w:val="0"/>
          <w:sz w:val="24"/>
        </w:rPr>
        <w:t>公司</w:t>
      </w:r>
    </w:p>
    <w:p w14:paraId="7DAB95B4" w14:textId="77777777" w:rsidR="006B2FE7" w:rsidRDefault="006B2FE7" w:rsidP="00166D4B">
      <w:p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乙方：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  </w:t>
      </w:r>
      <w:r w:rsidRPr="00166D4B">
        <w:rPr>
          <w:rFonts w:hint="eastAsia"/>
          <w:snapToGrid w:val="0"/>
          <w:kern w:val="0"/>
          <w:sz w:val="24"/>
        </w:rPr>
        <w:t>员工</w:t>
      </w:r>
    </w:p>
    <w:p w14:paraId="3A9B1832" w14:textId="77777777" w:rsidR="00166D4B" w:rsidRPr="00166D4B" w:rsidRDefault="00166D4B" w:rsidP="00166D4B">
      <w:p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</w:p>
    <w:p w14:paraId="6AFC0F1A" w14:textId="77777777" w:rsidR="00BB4937" w:rsidRPr="00166D4B" w:rsidRDefault="00BB4937" w:rsidP="00CA2BC9">
      <w:pPr>
        <w:adjustRightInd w:val="0"/>
        <w:snapToGrid w:val="0"/>
        <w:spacing w:line="500" w:lineRule="exact"/>
        <w:ind w:firstLineChars="200" w:firstLine="48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现有一良好投资项目（玻化微珠保温抗裂砂浆材料），甲方公司准备出资</w:t>
      </w:r>
      <w:r w:rsidR="00233424">
        <w:rPr>
          <w:rFonts w:hint="eastAsia"/>
          <w:snapToGrid w:val="0"/>
          <w:kern w:val="0"/>
          <w:sz w:val="24"/>
        </w:rPr>
        <w:t>人民币</w:t>
      </w:r>
      <w:r w:rsidR="00CD138E">
        <w:rPr>
          <w:rFonts w:hint="eastAsia"/>
          <w:snapToGrid w:val="0"/>
          <w:kern w:val="0"/>
          <w:sz w:val="24"/>
          <w:u w:val="single"/>
        </w:rPr>
        <w:t xml:space="preserve"> </w:t>
      </w:r>
      <w:r w:rsidR="00233424">
        <w:rPr>
          <w:rFonts w:hint="eastAsia"/>
          <w:snapToGrid w:val="0"/>
          <w:kern w:val="0"/>
          <w:sz w:val="24"/>
          <w:u w:val="single"/>
        </w:rPr>
        <w:t xml:space="preserve">    </w:t>
      </w:r>
      <w:r w:rsidR="00CD138E">
        <w:rPr>
          <w:rFonts w:hint="eastAsia"/>
          <w:snapToGrid w:val="0"/>
          <w:kern w:val="0"/>
          <w:sz w:val="24"/>
          <w:u w:val="single"/>
        </w:rPr>
        <w:t xml:space="preserve"> </w:t>
      </w:r>
      <w:r w:rsidRPr="00166D4B">
        <w:rPr>
          <w:rFonts w:hint="eastAsia"/>
          <w:snapToGrid w:val="0"/>
          <w:kern w:val="0"/>
          <w:sz w:val="24"/>
        </w:rPr>
        <w:t>万元单独成立一公司经营。</w:t>
      </w:r>
      <w:r w:rsidR="00451103" w:rsidRPr="00166D4B">
        <w:rPr>
          <w:rFonts w:hint="eastAsia"/>
          <w:snapToGrid w:val="0"/>
          <w:kern w:val="0"/>
          <w:sz w:val="24"/>
        </w:rPr>
        <w:t>此协议本着双方自愿、平等的原则，为建立健全公司的利益分配体系，更加激励和提高中干员工的积极性、稳定性，进一步加强员工的主人翁意识，使企业利益与员工利益实现共同发展</w:t>
      </w:r>
      <w:r w:rsidRPr="00166D4B">
        <w:rPr>
          <w:rFonts w:hint="eastAsia"/>
          <w:snapToGrid w:val="0"/>
          <w:kern w:val="0"/>
          <w:sz w:val="24"/>
        </w:rPr>
        <w:t>，特拟以下协议。</w:t>
      </w:r>
    </w:p>
    <w:p w14:paraId="62DC4996" w14:textId="77777777" w:rsidR="00BB4937" w:rsidRPr="00296DEF" w:rsidRDefault="00BB4937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b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入股的条件及对象</w:t>
      </w:r>
    </w:p>
    <w:p w14:paraId="37FFE41F" w14:textId="77777777" w:rsidR="00BB4937" w:rsidRPr="00166D4B" w:rsidRDefault="00BB4937" w:rsidP="00166D4B">
      <w:pPr>
        <w:numPr>
          <w:ilvl w:val="0"/>
          <w:numId w:val="2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必须是甲方公司工作</w:t>
      </w:r>
      <w:r w:rsidRPr="00166D4B">
        <w:rPr>
          <w:rFonts w:hint="eastAsia"/>
          <w:snapToGrid w:val="0"/>
          <w:kern w:val="0"/>
          <w:sz w:val="24"/>
        </w:rPr>
        <w:t>1</w:t>
      </w:r>
      <w:r w:rsidRPr="00166D4B">
        <w:rPr>
          <w:rFonts w:hint="eastAsia"/>
          <w:snapToGrid w:val="0"/>
          <w:kern w:val="0"/>
          <w:sz w:val="24"/>
        </w:rPr>
        <w:t>年以上员工；</w:t>
      </w:r>
    </w:p>
    <w:p w14:paraId="6EDF50ED" w14:textId="77777777" w:rsidR="00BB4937" w:rsidRPr="00166D4B" w:rsidRDefault="00BB4937" w:rsidP="00166D4B">
      <w:pPr>
        <w:numPr>
          <w:ilvl w:val="0"/>
          <w:numId w:val="2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  <w:u w:val="single"/>
        </w:rPr>
      </w:pPr>
      <w:r w:rsidRPr="00166D4B">
        <w:rPr>
          <w:rFonts w:hint="eastAsia"/>
          <w:snapToGrid w:val="0"/>
          <w:kern w:val="0"/>
          <w:sz w:val="24"/>
        </w:rPr>
        <w:t>对甲方公司有突出贡献者，个人自愿申请，上级主管审批同意，经董事长认可方可入股；</w:t>
      </w:r>
    </w:p>
    <w:p w14:paraId="083081DF" w14:textId="77777777" w:rsidR="00CA2BC9" w:rsidRPr="00CA2BC9" w:rsidRDefault="00BB4937" w:rsidP="00CA2BC9">
      <w:pPr>
        <w:numPr>
          <w:ilvl w:val="0"/>
          <w:numId w:val="2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  <w:u w:val="single"/>
        </w:rPr>
      </w:pPr>
      <w:r w:rsidRPr="00166D4B">
        <w:rPr>
          <w:rFonts w:hint="eastAsia"/>
          <w:snapToGrid w:val="0"/>
          <w:kern w:val="0"/>
          <w:sz w:val="24"/>
        </w:rPr>
        <w:t>以中高层管理人员为主。</w:t>
      </w:r>
    </w:p>
    <w:p w14:paraId="47F2FF89" w14:textId="77777777" w:rsidR="00BB4937" w:rsidRPr="00296DEF" w:rsidRDefault="00BB4937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b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员工内部持股股份的性质</w:t>
      </w:r>
    </w:p>
    <w:p w14:paraId="5041F519" w14:textId="77777777" w:rsidR="00BB4937" w:rsidRPr="00166D4B" w:rsidRDefault="00BB4937" w:rsidP="00166D4B">
      <w:pPr>
        <w:numPr>
          <w:ilvl w:val="0"/>
          <w:numId w:val="3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该股份为资产股份，只可在本公司内部入股人员之间转让</w:t>
      </w:r>
      <w:r w:rsidR="00873A13" w:rsidRPr="00166D4B">
        <w:rPr>
          <w:rFonts w:hint="eastAsia"/>
          <w:snapToGrid w:val="0"/>
          <w:kern w:val="0"/>
          <w:sz w:val="24"/>
        </w:rPr>
        <w:t>；</w:t>
      </w:r>
    </w:p>
    <w:p w14:paraId="0D64A11E" w14:textId="77777777" w:rsidR="00873A13" w:rsidRPr="00166D4B" w:rsidRDefault="00873A13" w:rsidP="00166D4B">
      <w:pPr>
        <w:numPr>
          <w:ilvl w:val="0"/>
          <w:numId w:val="3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该股份享受企业该年度纯利润的受益权，可以参与分红；</w:t>
      </w:r>
    </w:p>
    <w:p w14:paraId="6885B7FD" w14:textId="77777777" w:rsidR="00873A13" w:rsidRPr="00166D4B" w:rsidRDefault="00873A13" w:rsidP="00166D4B">
      <w:pPr>
        <w:numPr>
          <w:ilvl w:val="0"/>
          <w:numId w:val="3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该股份享受企业经营状况的知情权；</w:t>
      </w:r>
    </w:p>
    <w:p w14:paraId="6CF058AC" w14:textId="77777777" w:rsidR="00873A13" w:rsidRPr="00166D4B" w:rsidRDefault="00873A13" w:rsidP="00CA2BC9">
      <w:pPr>
        <w:numPr>
          <w:ilvl w:val="0"/>
          <w:numId w:val="3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该股份不享受企业的管理权，管理权由公司董事会按职务分配。</w:t>
      </w:r>
    </w:p>
    <w:p w14:paraId="5B86B0AC" w14:textId="77777777" w:rsidR="00873A13" w:rsidRPr="00296DEF" w:rsidRDefault="00873A13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b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入股政策</w:t>
      </w:r>
    </w:p>
    <w:p w14:paraId="5934AFCB" w14:textId="77777777" w:rsidR="00873A13" w:rsidRPr="00166D4B" w:rsidRDefault="00873A13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1</w:t>
      </w:r>
      <w:r w:rsidRPr="00166D4B">
        <w:rPr>
          <w:rFonts w:hint="eastAsia"/>
          <w:snapToGrid w:val="0"/>
          <w:kern w:val="0"/>
          <w:sz w:val="24"/>
        </w:rPr>
        <w:t>、所入股的结算单位名称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       </w:t>
      </w:r>
      <w:r w:rsidRPr="00166D4B">
        <w:rPr>
          <w:rFonts w:hint="eastAsia"/>
          <w:snapToGrid w:val="0"/>
          <w:kern w:val="0"/>
          <w:sz w:val="24"/>
        </w:rPr>
        <w:t>；</w:t>
      </w:r>
    </w:p>
    <w:p w14:paraId="5548DB82" w14:textId="77777777" w:rsidR="00873A13" w:rsidRPr="00166D4B" w:rsidRDefault="00873A13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2</w:t>
      </w:r>
      <w:r w:rsidRPr="00166D4B">
        <w:rPr>
          <w:rFonts w:hint="eastAsia"/>
          <w:snapToGrid w:val="0"/>
          <w:kern w:val="0"/>
          <w:sz w:val="24"/>
        </w:rPr>
        <w:t>、所入股结算单位的每股金额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   </w:t>
      </w:r>
      <w:r w:rsidRPr="00166D4B">
        <w:rPr>
          <w:rFonts w:hint="eastAsia"/>
          <w:snapToGrid w:val="0"/>
          <w:kern w:val="0"/>
          <w:sz w:val="24"/>
        </w:rPr>
        <w:t>；</w:t>
      </w:r>
    </w:p>
    <w:p w14:paraId="6719DF1E" w14:textId="77777777" w:rsidR="00873A13" w:rsidRPr="00166D4B" w:rsidRDefault="00873A13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3</w:t>
      </w:r>
      <w:r w:rsidRPr="00166D4B">
        <w:rPr>
          <w:rFonts w:hint="eastAsia"/>
          <w:snapToGrid w:val="0"/>
          <w:kern w:val="0"/>
          <w:sz w:val="24"/>
        </w:rPr>
        <w:t>、所入股的股份上限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           </w:t>
      </w:r>
      <w:r w:rsidRPr="00166D4B">
        <w:rPr>
          <w:rFonts w:hint="eastAsia"/>
          <w:snapToGrid w:val="0"/>
          <w:kern w:val="0"/>
          <w:sz w:val="24"/>
        </w:rPr>
        <w:t>；</w:t>
      </w:r>
    </w:p>
    <w:p w14:paraId="66917A62" w14:textId="77777777" w:rsidR="00873A13" w:rsidRPr="00166D4B" w:rsidRDefault="00873A13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4</w:t>
      </w:r>
      <w:r w:rsidRPr="00166D4B">
        <w:rPr>
          <w:rFonts w:hint="eastAsia"/>
          <w:snapToGrid w:val="0"/>
          <w:kern w:val="0"/>
          <w:sz w:val="24"/>
        </w:rPr>
        <w:t>、本次入股股份金额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</w:t>
      </w:r>
      <w:r w:rsidRPr="00166D4B">
        <w:rPr>
          <w:rFonts w:hint="eastAsia"/>
          <w:snapToGrid w:val="0"/>
          <w:kern w:val="0"/>
          <w:sz w:val="24"/>
        </w:rPr>
        <w:t>占</w:t>
      </w:r>
      <w:r w:rsidRPr="00166D4B">
        <w:rPr>
          <w:rFonts w:hint="eastAsia"/>
          <w:snapToGrid w:val="0"/>
          <w:kern w:val="0"/>
          <w:sz w:val="24"/>
          <w:u w:val="single"/>
        </w:rPr>
        <w:t xml:space="preserve">        </w:t>
      </w:r>
      <w:r w:rsidRPr="00166D4B">
        <w:rPr>
          <w:rFonts w:hint="eastAsia"/>
          <w:snapToGrid w:val="0"/>
          <w:kern w:val="0"/>
          <w:sz w:val="24"/>
        </w:rPr>
        <w:t>%</w:t>
      </w:r>
      <w:r w:rsidRPr="00166D4B">
        <w:rPr>
          <w:rFonts w:hint="eastAsia"/>
          <w:snapToGrid w:val="0"/>
          <w:kern w:val="0"/>
          <w:sz w:val="24"/>
        </w:rPr>
        <w:t>；</w:t>
      </w:r>
    </w:p>
    <w:p w14:paraId="7610DE6F" w14:textId="77777777" w:rsidR="00813441" w:rsidRPr="00166D4B" w:rsidRDefault="00873A13" w:rsidP="00CA2BC9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5</w:t>
      </w:r>
      <w:r w:rsidRPr="00166D4B">
        <w:rPr>
          <w:rFonts w:hint="eastAsia"/>
          <w:snapToGrid w:val="0"/>
          <w:kern w:val="0"/>
          <w:sz w:val="24"/>
        </w:rPr>
        <w:t>、入股资金一次性支付或一年内从工资中扣除或采用两种结合方式。</w:t>
      </w:r>
    </w:p>
    <w:p w14:paraId="00324A8E" w14:textId="77777777" w:rsidR="00813441" w:rsidRPr="00296DEF" w:rsidRDefault="00813441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b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分红政策</w:t>
      </w:r>
    </w:p>
    <w:p w14:paraId="2462D160" w14:textId="77777777" w:rsidR="00115365" w:rsidRPr="00166D4B" w:rsidRDefault="00813441" w:rsidP="00166D4B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年度纯利润的计算方法，结算单位该财政年度的总收入</w:t>
      </w:r>
      <w:r w:rsidR="00115365" w:rsidRPr="00166D4B">
        <w:rPr>
          <w:rFonts w:hint="eastAsia"/>
          <w:snapToGrid w:val="0"/>
          <w:kern w:val="0"/>
          <w:sz w:val="24"/>
        </w:rPr>
        <w:t>—该财政年度的</w:t>
      </w:r>
      <w:r w:rsidR="00115365" w:rsidRPr="00166D4B">
        <w:rPr>
          <w:rFonts w:hint="eastAsia"/>
          <w:snapToGrid w:val="0"/>
          <w:kern w:val="0"/>
          <w:sz w:val="24"/>
        </w:rPr>
        <w:lastRenderedPageBreak/>
        <w:t>总成本</w:t>
      </w:r>
      <w:r w:rsidR="00115365" w:rsidRPr="00166D4B">
        <w:rPr>
          <w:snapToGrid w:val="0"/>
          <w:kern w:val="0"/>
          <w:sz w:val="24"/>
        </w:rPr>
        <w:t>=</w:t>
      </w:r>
      <w:r w:rsidR="00115365" w:rsidRPr="00166D4B">
        <w:rPr>
          <w:rFonts w:hint="eastAsia"/>
          <w:snapToGrid w:val="0"/>
          <w:kern w:val="0"/>
          <w:sz w:val="24"/>
        </w:rPr>
        <w:t>该财政年度纯利润。成本包括：工资、佣金、房租、税收、经营费用、固定资产折旧费用等其他开支。</w:t>
      </w:r>
    </w:p>
    <w:p w14:paraId="7E0714A8" w14:textId="77777777" w:rsidR="00115365" w:rsidRPr="00166D4B" w:rsidRDefault="00115365" w:rsidP="00166D4B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分红的计算方法，年度纯利润的</w:t>
      </w:r>
      <w:r w:rsidRPr="00166D4B">
        <w:rPr>
          <w:rFonts w:hint="eastAsia"/>
          <w:snapToGrid w:val="0"/>
          <w:kern w:val="0"/>
          <w:sz w:val="24"/>
        </w:rPr>
        <w:t>50%</w:t>
      </w:r>
      <w:r w:rsidRPr="00166D4B">
        <w:rPr>
          <w:rFonts w:hint="eastAsia"/>
          <w:snapToGrid w:val="0"/>
          <w:kern w:val="0"/>
          <w:sz w:val="24"/>
        </w:rPr>
        <w:t>为当年分红，另外</w:t>
      </w:r>
      <w:r w:rsidRPr="00166D4B">
        <w:rPr>
          <w:rFonts w:hint="eastAsia"/>
          <w:snapToGrid w:val="0"/>
          <w:kern w:val="0"/>
          <w:sz w:val="24"/>
        </w:rPr>
        <w:t>50%</w:t>
      </w:r>
      <w:r w:rsidRPr="00166D4B">
        <w:rPr>
          <w:rFonts w:hint="eastAsia"/>
          <w:snapToGrid w:val="0"/>
          <w:kern w:val="0"/>
          <w:sz w:val="24"/>
        </w:rPr>
        <w:t>利润进入该公司储备金，股东按入股比例计算分红。</w:t>
      </w:r>
    </w:p>
    <w:p w14:paraId="70B075E0" w14:textId="77777777" w:rsidR="00115365" w:rsidRPr="00166D4B" w:rsidRDefault="00115365" w:rsidP="00166D4B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分红的时间及次数，每年阳历</w:t>
      </w:r>
      <w:r w:rsidRPr="00166D4B">
        <w:rPr>
          <w:rFonts w:hint="eastAsia"/>
          <w:snapToGrid w:val="0"/>
          <w:kern w:val="0"/>
          <w:sz w:val="24"/>
        </w:rPr>
        <w:t>1</w:t>
      </w:r>
      <w:r w:rsidRPr="00166D4B">
        <w:rPr>
          <w:rFonts w:hint="eastAsia"/>
          <w:snapToGrid w:val="0"/>
          <w:kern w:val="0"/>
          <w:sz w:val="24"/>
        </w:rPr>
        <w:t>月</w:t>
      </w:r>
      <w:r w:rsidRPr="00166D4B">
        <w:rPr>
          <w:rFonts w:hint="eastAsia"/>
          <w:snapToGrid w:val="0"/>
          <w:kern w:val="0"/>
          <w:sz w:val="24"/>
        </w:rPr>
        <w:t>1</w:t>
      </w:r>
      <w:r w:rsidRPr="00166D4B">
        <w:rPr>
          <w:rFonts w:hint="eastAsia"/>
          <w:snapToGrid w:val="0"/>
          <w:kern w:val="0"/>
          <w:sz w:val="24"/>
        </w:rPr>
        <w:t>日—</w:t>
      </w:r>
      <w:r w:rsidRPr="00166D4B">
        <w:rPr>
          <w:rFonts w:hint="eastAsia"/>
          <w:snapToGrid w:val="0"/>
          <w:kern w:val="0"/>
          <w:sz w:val="24"/>
        </w:rPr>
        <w:t>12</w:t>
      </w:r>
      <w:r w:rsidRPr="00166D4B">
        <w:rPr>
          <w:rFonts w:hint="eastAsia"/>
          <w:snapToGrid w:val="0"/>
          <w:kern w:val="0"/>
          <w:sz w:val="24"/>
        </w:rPr>
        <w:t>月</w:t>
      </w:r>
      <w:r w:rsidRPr="00166D4B">
        <w:rPr>
          <w:rFonts w:hint="eastAsia"/>
          <w:snapToGrid w:val="0"/>
          <w:kern w:val="0"/>
          <w:sz w:val="24"/>
        </w:rPr>
        <w:t>31</w:t>
      </w:r>
      <w:r w:rsidRPr="00166D4B">
        <w:rPr>
          <w:rFonts w:hint="eastAsia"/>
          <w:snapToGrid w:val="0"/>
          <w:kern w:val="0"/>
          <w:sz w:val="24"/>
        </w:rPr>
        <w:t>日年度结算后，</w:t>
      </w:r>
      <w:r w:rsidRPr="00166D4B">
        <w:rPr>
          <w:rFonts w:hint="eastAsia"/>
          <w:snapToGrid w:val="0"/>
          <w:kern w:val="0"/>
          <w:sz w:val="24"/>
        </w:rPr>
        <w:t>1</w:t>
      </w:r>
      <w:r w:rsidRPr="00166D4B">
        <w:rPr>
          <w:rFonts w:hint="eastAsia"/>
          <w:snapToGrid w:val="0"/>
          <w:kern w:val="0"/>
          <w:sz w:val="24"/>
        </w:rPr>
        <w:t>月内分红，一年一次。</w:t>
      </w:r>
    </w:p>
    <w:p w14:paraId="3CA71487" w14:textId="77777777" w:rsidR="00115365" w:rsidRPr="00166D4B" w:rsidRDefault="00115365" w:rsidP="00166D4B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每半年开一次股东大会，并向股东公布企业经营情况及纯利润的情况。</w:t>
      </w:r>
    </w:p>
    <w:p w14:paraId="70CB4626" w14:textId="77777777" w:rsidR="00115365" w:rsidRPr="00166D4B" w:rsidRDefault="00115365" w:rsidP="00166D4B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如公司亏损则不分红。</w:t>
      </w:r>
    </w:p>
    <w:p w14:paraId="414F081B" w14:textId="77777777" w:rsidR="000654E0" w:rsidRPr="00166D4B" w:rsidRDefault="00115365" w:rsidP="00CA2BC9">
      <w:pPr>
        <w:numPr>
          <w:ilvl w:val="0"/>
          <w:numId w:val="4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股东未能有效行驶股东权利或义务</w:t>
      </w:r>
      <w:r w:rsidR="000654E0" w:rsidRPr="00166D4B">
        <w:rPr>
          <w:rFonts w:hint="eastAsia"/>
          <w:snapToGrid w:val="0"/>
          <w:kern w:val="0"/>
          <w:sz w:val="24"/>
        </w:rPr>
        <w:t>，或不能完成公司赋予的任务，报董事会审议，可以减股或赎回股权。</w:t>
      </w:r>
    </w:p>
    <w:p w14:paraId="0FF6C7A8" w14:textId="77777777" w:rsidR="000654E0" w:rsidRPr="00296DEF" w:rsidRDefault="000654E0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b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退出政策</w:t>
      </w:r>
    </w:p>
    <w:p w14:paraId="09563554" w14:textId="77777777" w:rsidR="000654E0" w:rsidRPr="00166D4B" w:rsidRDefault="000654E0" w:rsidP="00166D4B">
      <w:pPr>
        <w:numPr>
          <w:ilvl w:val="0"/>
          <w:numId w:val="5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该股份为资产股，可以转让；</w:t>
      </w:r>
    </w:p>
    <w:p w14:paraId="4B487AF5" w14:textId="77777777" w:rsidR="000654E0" w:rsidRPr="00166D4B" w:rsidRDefault="000654E0" w:rsidP="00166D4B">
      <w:pPr>
        <w:numPr>
          <w:ilvl w:val="0"/>
          <w:numId w:val="5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转让股本金按当时所在公司盈亏的净资产核算；</w:t>
      </w:r>
    </w:p>
    <w:p w14:paraId="36A1DF9F" w14:textId="77777777" w:rsidR="000654E0" w:rsidRPr="00166D4B" w:rsidRDefault="000654E0" w:rsidP="00166D4B">
      <w:pPr>
        <w:numPr>
          <w:ilvl w:val="0"/>
          <w:numId w:val="5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转让时要有董事会和</w:t>
      </w:r>
      <w:r w:rsidRPr="00166D4B">
        <w:rPr>
          <w:rFonts w:hint="eastAsia"/>
          <w:snapToGrid w:val="0"/>
          <w:kern w:val="0"/>
          <w:sz w:val="24"/>
        </w:rPr>
        <w:t>60%</w:t>
      </w:r>
      <w:r w:rsidRPr="00166D4B">
        <w:rPr>
          <w:rFonts w:hint="eastAsia"/>
          <w:snapToGrid w:val="0"/>
          <w:kern w:val="0"/>
          <w:sz w:val="24"/>
        </w:rPr>
        <w:t>以上的股东通过，否则，不得转让；</w:t>
      </w:r>
    </w:p>
    <w:p w14:paraId="7B0CAFB3" w14:textId="77777777" w:rsidR="000654E0" w:rsidRPr="00166D4B" w:rsidRDefault="000654E0" w:rsidP="00166D4B">
      <w:pPr>
        <w:numPr>
          <w:ilvl w:val="0"/>
          <w:numId w:val="5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离职后股本金在三年内按</w:t>
      </w:r>
      <w:r w:rsidRPr="00166D4B">
        <w:rPr>
          <w:rFonts w:hint="eastAsia"/>
          <w:snapToGrid w:val="0"/>
          <w:kern w:val="0"/>
          <w:sz w:val="24"/>
        </w:rPr>
        <w:t>5</w:t>
      </w:r>
      <w:r w:rsidRPr="00166D4B">
        <w:rPr>
          <w:rFonts w:hint="eastAsia"/>
          <w:snapToGrid w:val="0"/>
          <w:kern w:val="0"/>
          <w:sz w:val="24"/>
        </w:rPr>
        <w:t>：</w:t>
      </w:r>
      <w:r w:rsidRPr="00166D4B">
        <w:rPr>
          <w:rFonts w:hint="eastAsia"/>
          <w:snapToGrid w:val="0"/>
          <w:kern w:val="0"/>
          <w:sz w:val="24"/>
        </w:rPr>
        <w:t>3</w:t>
      </w:r>
      <w:r w:rsidRPr="00166D4B">
        <w:rPr>
          <w:rFonts w:hint="eastAsia"/>
          <w:snapToGrid w:val="0"/>
          <w:kern w:val="0"/>
          <w:sz w:val="24"/>
        </w:rPr>
        <w:t>：</w:t>
      </w:r>
      <w:r w:rsidRPr="00166D4B">
        <w:rPr>
          <w:rFonts w:hint="eastAsia"/>
          <w:snapToGrid w:val="0"/>
          <w:kern w:val="0"/>
          <w:sz w:val="24"/>
        </w:rPr>
        <w:t>2</w:t>
      </w:r>
      <w:r w:rsidR="005F3005" w:rsidRPr="00166D4B">
        <w:rPr>
          <w:rFonts w:hint="eastAsia"/>
          <w:snapToGrid w:val="0"/>
          <w:kern w:val="0"/>
          <w:sz w:val="24"/>
        </w:rPr>
        <w:t>比例退还；</w:t>
      </w:r>
    </w:p>
    <w:p w14:paraId="30BD572C" w14:textId="77777777" w:rsidR="004B0D04" w:rsidRPr="00166D4B" w:rsidRDefault="005F3005" w:rsidP="00CA2BC9">
      <w:pPr>
        <w:numPr>
          <w:ilvl w:val="0"/>
          <w:numId w:val="5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股东离职后，三年内不得在同区域参与、投资相同或相似行业，否则，股本金和当年分红金不给予退还，并按相关法律追究法律责任</w:t>
      </w:r>
      <w:r w:rsidR="004B0D04" w:rsidRPr="00166D4B">
        <w:rPr>
          <w:rFonts w:hint="eastAsia"/>
          <w:snapToGrid w:val="0"/>
          <w:kern w:val="0"/>
          <w:sz w:val="24"/>
        </w:rPr>
        <w:t>。</w:t>
      </w:r>
    </w:p>
    <w:p w14:paraId="6AC5F13F" w14:textId="77777777" w:rsidR="00296DEF" w:rsidRPr="00296DEF" w:rsidRDefault="004B0D04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296DEF">
        <w:rPr>
          <w:rFonts w:hint="eastAsia"/>
          <w:b/>
          <w:snapToGrid w:val="0"/>
          <w:kern w:val="0"/>
          <w:sz w:val="24"/>
        </w:rPr>
        <w:t>保密协议</w:t>
      </w:r>
    </w:p>
    <w:p w14:paraId="46C4FBEB" w14:textId="77777777" w:rsidR="004B0D04" w:rsidRPr="00166D4B" w:rsidRDefault="004B0D04" w:rsidP="00296DEF">
      <w:pPr>
        <w:adjustRightInd w:val="0"/>
        <w:snapToGrid w:val="0"/>
        <w:spacing w:line="500" w:lineRule="exact"/>
        <w:ind w:leftChars="200" w:left="420" w:firstLineChars="200" w:firstLine="48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本协议书为公司最高商业机密，所有股东必须有保密义务，一旦发现泄密，将追究其法律责任。</w:t>
      </w:r>
    </w:p>
    <w:p w14:paraId="0E012DEE" w14:textId="77777777" w:rsidR="004B0D04" w:rsidRPr="00166D4B" w:rsidRDefault="004B0D04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本协议未尽事宜，由甲乙双方友好协商解决。</w:t>
      </w:r>
    </w:p>
    <w:p w14:paraId="5E4BC8D8" w14:textId="77777777" w:rsidR="004B0D04" w:rsidRPr="00166D4B" w:rsidRDefault="004B0D04" w:rsidP="00166D4B">
      <w:pPr>
        <w:numPr>
          <w:ilvl w:val="0"/>
          <w:numId w:val="1"/>
        </w:num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本协议经双方签字、盖章后生效，本协议一式两份，甲、乙双方各执一份，具有同等法律效力。</w:t>
      </w:r>
    </w:p>
    <w:p w14:paraId="1C64E7F4" w14:textId="77777777" w:rsidR="00B04C94" w:rsidRPr="00166D4B" w:rsidRDefault="00B04C94" w:rsidP="00D20022">
      <w:pPr>
        <w:adjustRightInd w:val="0"/>
        <w:snapToGrid w:val="0"/>
        <w:spacing w:line="500" w:lineRule="exact"/>
        <w:rPr>
          <w:rFonts w:hint="eastAsia"/>
          <w:snapToGrid w:val="0"/>
          <w:kern w:val="0"/>
          <w:sz w:val="24"/>
        </w:rPr>
      </w:pPr>
    </w:p>
    <w:p w14:paraId="66233B2E" w14:textId="77777777" w:rsidR="00B04C94" w:rsidRPr="00166D4B" w:rsidRDefault="00B04C94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甲方：</w:t>
      </w:r>
      <w:r w:rsidRPr="00166D4B">
        <w:rPr>
          <w:rFonts w:hint="eastAsia"/>
          <w:snapToGrid w:val="0"/>
          <w:kern w:val="0"/>
          <w:sz w:val="24"/>
        </w:rPr>
        <w:t xml:space="preserve">                                           </w:t>
      </w:r>
      <w:r w:rsidRPr="00166D4B">
        <w:rPr>
          <w:rFonts w:hint="eastAsia"/>
          <w:snapToGrid w:val="0"/>
          <w:kern w:val="0"/>
          <w:sz w:val="24"/>
        </w:rPr>
        <w:t>乙方：</w:t>
      </w:r>
    </w:p>
    <w:p w14:paraId="70A22EBF" w14:textId="77777777" w:rsidR="00B04C94" w:rsidRPr="00166D4B" w:rsidRDefault="00B04C94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</w:p>
    <w:p w14:paraId="18E849D4" w14:textId="77777777" w:rsidR="00B04C94" w:rsidRPr="00166D4B" w:rsidRDefault="00B04C94" w:rsidP="00166D4B">
      <w:pPr>
        <w:adjustRightInd w:val="0"/>
        <w:snapToGrid w:val="0"/>
        <w:spacing w:line="500" w:lineRule="exact"/>
        <w:ind w:left="420"/>
        <w:rPr>
          <w:rFonts w:hint="eastAsia"/>
          <w:snapToGrid w:val="0"/>
          <w:kern w:val="0"/>
          <w:sz w:val="24"/>
        </w:rPr>
      </w:pPr>
      <w:r w:rsidRPr="00166D4B">
        <w:rPr>
          <w:rFonts w:hint="eastAsia"/>
          <w:snapToGrid w:val="0"/>
          <w:kern w:val="0"/>
          <w:sz w:val="24"/>
        </w:rPr>
        <w:t>年</w:t>
      </w:r>
      <w:r w:rsidRPr="00166D4B">
        <w:rPr>
          <w:rFonts w:hint="eastAsia"/>
          <w:snapToGrid w:val="0"/>
          <w:kern w:val="0"/>
          <w:sz w:val="24"/>
        </w:rPr>
        <w:t xml:space="preserve">   </w:t>
      </w:r>
      <w:r w:rsidRPr="00166D4B">
        <w:rPr>
          <w:rFonts w:hint="eastAsia"/>
          <w:snapToGrid w:val="0"/>
          <w:kern w:val="0"/>
          <w:sz w:val="24"/>
        </w:rPr>
        <w:t>月</w:t>
      </w:r>
      <w:r w:rsidRPr="00166D4B">
        <w:rPr>
          <w:rFonts w:hint="eastAsia"/>
          <w:snapToGrid w:val="0"/>
          <w:kern w:val="0"/>
          <w:sz w:val="24"/>
        </w:rPr>
        <w:t xml:space="preserve">   </w:t>
      </w:r>
      <w:r w:rsidRPr="00166D4B">
        <w:rPr>
          <w:rFonts w:hint="eastAsia"/>
          <w:snapToGrid w:val="0"/>
          <w:kern w:val="0"/>
          <w:sz w:val="24"/>
        </w:rPr>
        <w:t>日</w:t>
      </w:r>
      <w:r w:rsidRPr="00166D4B">
        <w:rPr>
          <w:rFonts w:hint="eastAsia"/>
          <w:snapToGrid w:val="0"/>
          <w:kern w:val="0"/>
          <w:sz w:val="24"/>
        </w:rPr>
        <w:t xml:space="preserve">                                     </w:t>
      </w:r>
      <w:r w:rsidRPr="00166D4B">
        <w:rPr>
          <w:rFonts w:hint="eastAsia"/>
          <w:snapToGrid w:val="0"/>
          <w:kern w:val="0"/>
          <w:sz w:val="24"/>
        </w:rPr>
        <w:t>年</w:t>
      </w:r>
      <w:r w:rsidRPr="00166D4B">
        <w:rPr>
          <w:rFonts w:hint="eastAsia"/>
          <w:snapToGrid w:val="0"/>
          <w:kern w:val="0"/>
          <w:sz w:val="24"/>
        </w:rPr>
        <w:t xml:space="preserve">   </w:t>
      </w:r>
      <w:r w:rsidRPr="00166D4B">
        <w:rPr>
          <w:rFonts w:hint="eastAsia"/>
          <w:snapToGrid w:val="0"/>
          <w:kern w:val="0"/>
          <w:sz w:val="24"/>
        </w:rPr>
        <w:t>月</w:t>
      </w:r>
      <w:r w:rsidRPr="00166D4B">
        <w:rPr>
          <w:rFonts w:hint="eastAsia"/>
          <w:snapToGrid w:val="0"/>
          <w:kern w:val="0"/>
          <w:sz w:val="24"/>
        </w:rPr>
        <w:t xml:space="preserve">   </w:t>
      </w:r>
      <w:r w:rsidRPr="00166D4B">
        <w:rPr>
          <w:rFonts w:hint="eastAsia"/>
          <w:snapToGrid w:val="0"/>
          <w:kern w:val="0"/>
          <w:sz w:val="24"/>
        </w:rPr>
        <w:t>日</w:t>
      </w:r>
    </w:p>
    <w:sectPr w:rsidR="00B04C94" w:rsidRPr="00166D4B" w:rsidSect="00D20022">
      <w:pgSz w:w="11906" w:h="16838"/>
      <w:pgMar w:top="1440" w:right="182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B412" w14:textId="77777777" w:rsidR="00D118EC" w:rsidRDefault="00D118EC" w:rsidP="00F218FC">
      <w:r>
        <w:separator/>
      </w:r>
    </w:p>
  </w:endnote>
  <w:endnote w:type="continuationSeparator" w:id="0">
    <w:p w14:paraId="50F91BDE" w14:textId="77777777" w:rsidR="00D118EC" w:rsidRDefault="00D118EC" w:rsidP="00F21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28D4A" w14:textId="77777777" w:rsidR="00D118EC" w:rsidRDefault="00D118EC" w:rsidP="00F218FC">
      <w:r>
        <w:separator/>
      </w:r>
    </w:p>
  </w:footnote>
  <w:footnote w:type="continuationSeparator" w:id="0">
    <w:p w14:paraId="4C115A18" w14:textId="77777777" w:rsidR="00D118EC" w:rsidRDefault="00D118EC" w:rsidP="00F21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034C0"/>
    <w:multiLevelType w:val="hybridMultilevel"/>
    <w:tmpl w:val="30EA06DC"/>
    <w:lvl w:ilvl="0" w:tplc="23C0EF5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9A43B86"/>
    <w:multiLevelType w:val="hybridMultilevel"/>
    <w:tmpl w:val="ED0217D6"/>
    <w:lvl w:ilvl="0" w:tplc="591AD25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A850BBF"/>
    <w:multiLevelType w:val="hybridMultilevel"/>
    <w:tmpl w:val="90C45AFC"/>
    <w:lvl w:ilvl="0" w:tplc="62D6332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55265796"/>
    <w:multiLevelType w:val="hybridMultilevel"/>
    <w:tmpl w:val="CA5E0E90"/>
    <w:lvl w:ilvl="0" w:tplc="FC248B9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599F6026"/>
    <w:multiLevelType w:val="hybridMultilevel"/>
    <w:tmpl w:val="09AEBC48"/>
    <w:lvl w:ilvl="0" w:tplc="DF2C25C2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197810518">
    <w:abstractNumId w:val="4"/>
  </w:num>
  <w:num w:numId="2" w16cid:durableId="1374503124">
    <w:abstractNumId w:val="2"/>
  </w:num>
  <w:num w:numId="3" w16cid:durableId="1469199007">
    <w:abstractNumId w:val="0"/>
  </w:num>
  <w:num w:numId="4" w16cid:durableId="1192838494">
    <w:abstractNumId w:val="1"/>
  </w:num>
  <w:num w:numId="5" w16cid:durableId="181464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FE7"/>
    <w:rsid w:val="000654E0"/>
    <w:rsid w:val="00115365"/>
    <w:rsid w:val="00166D4B"/>
    <w:rsid w:val="00233424"/>
    <w:rsid w:val="00296DEF"/>
    <w:rsid w:val="00451103"/>
    <w:rsid w:val="004B0D04"/>
    <w:rsid w:val="005F3005"/>
    <w:rsid w:val="006B2FE7"/>
    <w:rsid w:val="007259C2"/>
    <w:rsid w:val="00813441"/>
    <w:rsid w:val="00816140"/>
    <w:rsid w:val="00873A13"/>
    <w:rsid w:val="00B04C94"/>
    <w:rsid w:val="00BB4937"/>
    <w:rsid w:val="00CA2BC9"/>
    <w:rsid w:val="00CD138E"/>
    <w:rsid w:val="00D118EC"/>
    <w:rsid w:val="00D20022"/>
    <w:rsid w:val="00F2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928B8"/>
  <w15:chartTrackingRefBased/>
  <w15:docId w15:val="{E5B76B1A-9712-4303-8903-D3CE004C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218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18FC"/>
    <w:rPr>
      <w:kern w:val="2"/>
      <w:sz w:val="18"/>
      <w:szCs w:val="18"/>
    </w:rPr>
  </w:style>
  <w:style w:type="paragraph" w:styleId="a5">
    <w:name w:val="footer"/>
    <w:basedOn w:val="a"/>
    <w:link w:val="a6"/>
    <w:rsid w:val="00F21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18F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4</DocSecurity>
  <Lines>8</Lines>
  <Paragraphs>2</Paragraphs>
  <ScaleCrop>false</ScaleCrop>
  <Company>微软中国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自愿出资入股协议书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