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BC7" w:rsidRDefault="004A1BC7">
      <w:pPr>
        <w:spacing w:line="18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吉鼎祥餐饮</w:t>
      </w:r>
      <w:r>
        <w:rPr>
          <w:rFonts w:hint="eastAsia"/>
          <w:b/>
          <w:sz w:val="32"/>
          <w:szCs w:val="32"/>
        </w:rPr>
        <w:t>有限公司内部员工</w:t>
      </w:r>
      <w:r>
        <w:rPr>
          <w:rFonts w:hint="eastAsia"/>
          <w:b/>
          <w:sz w:val="32"/>
          <w:szCs w:val="32"/>
        </w:rPr>
        <w:t>参与股经营</w:t>
      </w:r>
      <w:r>
        <w:rPr>
          <w:rFonts w:hint="eastAsia"/>
          <w:b/>
          <w:sz w:val="32"/>
          <w:szCs w:val="32"/>
        </w:rPr>
        <w:t>分红协议</w:t>
      </w:r>
    </w:p>
    <w:p w:rsidR="004A1BC7" w:rsidRDefault="004A1BC7">
      <w:p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吉鼎祥</w:t>
      </w:r>
      <w:r>
        <w:rPr>
          <w:rFonts w:hint="eastAsia"/>
          <w:szCs w:val="21"/>
        </w:rPr>
        <w:t>餐饮有限公司（以下简称公司）是一家专门投资、经营和管理餐饮产业的公司。</w:t>
      </w:r>
    </w:p>
    <w:p w:rsidR="004A1BC7" w:rsidRDefault="004A1BC7">
      <w:pPr>
        <w:spacing w:line="18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本公司（已）于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月在哈市</w:t>
      </w:r>
      <w:r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投资组建哈尔滨</w:t>
      </w:r>
      <w:r>
        <w:rPr>
          <w:rFonts w:hint="eastAsia"/>
          <w:szCs w:val="21"/>
        </w:rPr>
        <w:t>吉鼎祥</w:t>
      </w:r>
      <w:r>
        <w:rPr>
          <w:rFonts w:hint="eastAsia"/>
          <w:szCs w:val="21"/>
        </w:rPr>
        <w:t>餐饮有限公司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店。总面积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平方米。为了让忠诚员工真正成为企业的主人，体现自己的人生价值，遵循大家的企业大家办，共同发展、共同致富的办企宗旨，为了增加公司团队的参与意识，提高团队的凝聚力，改善团队的福利，提高员工生活品质，公司决定凡符合下列条件</w:t>
      </w:r>
      <w:r>
        <w:rPr>
          <w:rFonts w:hint="eastAsia"/>
          <w:szCs w:val="21"/>
        </w:rPr>
        <w:t>核心管理</w:t>
      </w:r>
      <w:r>
        <w:rPr>
          <w:rFonts w:hint="eastAsia"/>
          <w:szCs w:val="21"/>
        </w:rPr>
        <w:t>人员、技术人员和业绩突出的员工可优先有偿持有公司的部分股份。入股协议内容如下：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能够遵守公司股东合作协议（协议附后），认同本公司的企业文化、经营理念、赢利模式和企业发展的</w:t>
      </w:r>
      <w:r>
        <w:rPr>
          <w:rFonts w:hint="eastAsia"/>
          <w:b/>
          <w:szCs w:val="21"/>
        </w:rPr>
        <w:t>愿景</w:t>
      </w:r>
      <w:r>
        <w:rPr>
          <w:rFonts w:hint="eastAsia"/>
          <w:b/>
          <w:szCs w:val="21"/>
        </w:rPr>
        <w:t>规划。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参与</w:t>
      </w:r>
      <w:r>
        <w:rPr>
          <w:rFonts w:hint="eastAsia"/>
          <w:b/>
          <w:szCs w:val="21"/>
        </w:rPr>
        <w:t>入股</w:t>
      </w:r>
      <w:r>
        <w:rPr>
          <w:rFonts w:hint="eastAsia"/>
          <w:b/>
          <w:szCs w:val="21"/>
        </w:rPr>
        <w:t>经营分红</w:t>
      </w:r>
      <w:r>
        <w:rPr>
          <w:rFonts w:hint="eastAsia"/>
          <w:b/>
          <w:szCs w:val="21"/>
        </w:rPr>
        <w:t>人员资格：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szCs w:val="21"/>
        </w:rPr>
      </w:pPr>
      <w:r>
        <w:rPr>
          <w:rFonts w:hint="eastAsia"/>
          <w:szCs w:val="21"/>
        </w:rPr>
        <w:t>热爱并能够立志于长期从事餐饮事业，对公司有较高的忠诚度和责任心；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szCs w:val="21"/>
        </w:rPr>
      </w:pPr>
      <w:r>
        <w:rPr>
          <w:rFonts w:hint="eastAsia"/>
          <w:szCs w:val="21"/>
        </w:rPr>
        <w:t>凡在本公司工作满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年（含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年）以上的一般员工享有特殊工作技能或突出贡献的；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szCs w:val="21"/>
        </w:rPr>
      </w:pPr>
      <w:r>
        <w:rPr>
          <w:rFonts w:hint="eastAsia"/>
          <w:szCs w:val="21"/>
        </w:rPr>
        <w:t>工作满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半</w:t>
      </w:r>
      <w:r>
        <w:rPr>
          <w:rFonts w:hint="eastAsia"/>
          <w:szCs w:val="21"/>
        </w:rPr>
        <w:t>以上的</w:t>
      </w:r>
      <w:r>
        <w:rPr>
          <w:rFonts w:hint="eastAsia"/>
          <w:szCs w:val="21"/>
        </w:rPr>
        <w:t>核心管理</w:t>
      </w:r>
      <w:r>
        <w:rPr>
          <w:rFonts w:hint="eastAsia"/>
          <w:szCs w:val="21"/>
        </w:rPr>
        <w:t>人员（</w:t>
      </w:r>
      <w:r>
        <w:rPr>
          <w:rFonts w:hint="eastAsia"/>
          <w:szCs w:val="21"/>
        </w:rPr>
        <w:t>经理</w:t>
      </w:r>
      <w:r>
        <w:rPr>
          <w:rFonts w:hint="eastAsia"/>
          <w:szCs w:val="21"/>
        </w:rPr>
        <w:t>以上级别的），或对企业做出突出贡献的管理人员；</w:t>
      </w:r>
    </w:p>
    <w:p w:rsidR="004A1BC7" w:rsidRDefault="004A1BC7">
      <w:pPr>
        <w:spacing w:line="180" w:lineRule="auto"/>
        <w:ind w:left="420"/>
        <w:rPr>
          <w:rFonts w:hint="eastAsia"/>
          <w:szCs w:val="21"/>
        </w:rPr>
      </w:pPr>
      <w:r>
        <w:rPr>
          <w:rFonts w:ascii="宋体" w:hAnsi="宋体" w:cs="宋体" w:hint="eastAsia"/>
          <w:b/>
          <w:bCs/>
          <w:sz w:val="24"/>
        </w:rPr>
        <w:t>*</w:t>
      </w:r>
      <w:r>
        <w:rPr>
          <w:rFonts w:hint="eastAsia"/>
          <w:b/>
          <w:bCs/>
          <w:szCs w:val="21"/>
        </w:rPr>
        <w:t>凡符合上述条件之一者均有资格成为公司的</w:t>
      </w:r>
      <w:r>
        <w:rPr>
          <w:rFonts w:hint="eastAsia"/>
          <w:b/>
          <w:bCs/>
          <w:szCs w:val="21"/>
        </w:rPr>
        <w:t>参与</w:t>
      </w:r>
      <w:r>
        <w:rPr>
          <w:rFonts w:hint="eastAsia"/>
          <w:b/>
          <w:bCs/>
          <w:szCs w:val="21"/>
        </w:rPr>
        <w:t>入股</w:t>
      </w:r>
      <w:r>
        <w:rPr>
          <w:rFonts w:hint="eastAsia"/>
          <w:b/>
          <w:bCs/>
          <w:szCs w:val="21"/>
        </w:rPr>
        <w:t>经营分红</w:t>
      </w:r>
      <w:r>
        <w:rPr>
          <w:rFonts w:hint="eastAsia"/>
          <w:b/>
          <w:bCs/>
          <w:szCs w:val="21"/>
        </w:rPr>
        <w:t>股东</w:t>
      </w:r>
      <w:r>
        <w:rPr>
          <w:rFonts w:hint="eastAsia"/>
          <w:b/>
          <w:bCs/>
          <w:szCs w:val="21"/>
        </w:rPr>
        <w:t>，当入股名额有限时将根据公司制定的评审机制评选出优胜者，符合条件但评审未入股者在下次享有优先入股的权利</w:t>
      </w:r>
      <w:r>
        <w:rPr>
          <w:rFonts w:hint="eastAsia"/>
          <w:b/>
          <w:bCs/>
          <w:szCs w:val="21"/>
        </w:rPr>
        <w:t>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参与</w:t>
      </w:r>
      <w:r>
        <w:rPr>
          <w:rFonts w:hint="eastAsia"/>
          <w:b/>
          <w:szCs w:val="21"/>
        </w:rPr>
        <w:t>入股方式及股份额度：</w:t>
      </w:r>
    </w:p>
    <w:p w:rsidR="004A1BC7" w:rsidRDefault="004A1BC7">
      <w:pPr>
        <w:spacing w:line="18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公司本着平等、自愿的原则，凡符合上述条件的员工可以现金投入方式入股。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日</w:t>
      </w:r>
    </w:p>
    <w:p w:rsidR="004A1BC7" w:rsidRDefault="004A1BC7">
      <w:pPr>
        <w:spacing w:line="180" w:lineRule="auto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前一次性到位入股金额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元后，您将拥有公司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店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的股份的分红权。本公司的总投资（预算投资）为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万元，每股为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万元整。</w:t>
      </w:r>
    </w:p>
    <w:p w:rsidR="004A1BC7" w:rsidRDefault="004A1BC7">
      <w:pPr>
        <w:spacing w:line="180" w:lineRule="auto"/>
        <w:ind w:firstLine="435"/>
        <w:rPr>
          <w:rFonts w:hint="eastAsia"/>
          <w:szCs w:val="21"/>
        </w:rPr>
      </w:pPr>
      <w:r>
        <w:rPr>
          <w:rFonts w:hint="eastAsia"/>
          <w:szCs w:val="21"/>
        </w:rPr>
        <w:t>入股额度原则上店</w:t>
      </w:r>
      <w:r>
        <w:rPr>
          <w:rFonts w:hint="eastAsia"/>
          <w:szCs w:val="21"/>
        </w:rPr>
        <w:t>经理</w:t>
      </w:r>
      <w:r>
        <w:rPr>
          <w:rFonts w:hint="eastAsia"/>
          <w:szCs w:val="21"/>
        </w:rPr>
        <w:t>级</w:t>
      </w:r>
      <w:r>
        <w:rPr>
          <w:rFonts w:hint="eastAsia"/>
          <w:szCs w:val="21"/>
        </w:rPr>
        <w:t>以上核心管理人员</w:t>
      </w:r>
      <w:r>
        <w:rPr>
          <w:rFonts w:hint="eastAsia"/>
          <w:szCs w:val="21"/>
        </w:rPr>
        <w:t>不得超过总股份的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（含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），有特殊突出贡献或特殊技术的员工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原则上不得超过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（含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）。如有特殊情况可酌情考虑。入职年限达到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年的一般员工入股股份应不超过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%(</w:t>
      </w:r>
      <w:r>
        <w:rPr>
          <w:rFonts w:hint="eastAsia"/>
          <w:szCs w:val="21"/>
        </w:rPr>
        <w:t>含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%)</w:t>
      </w:r>
      <w:r>
        <w:rPr>
          <w:rFonts w:hint="eastAsia"/>
          <w:szCs w:val="21"/>
        </w:rPr>
        <w:t>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利益风险的承担：</w:t>
      </w:r>
    </w:p>
    <w:p w:rsidR="004A1BC7" w:rsidRDefault="004A1BC7">
      <w:pPr>
        <w:spacing w:line="18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公司财务部每月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号按每位股东的入股比率，将上个月的经营利益结算给每位股东如当月亏损，用下月赢利弥补公司以此类推，并附有公司该月的财务报表。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退股员工股东无论以何种方式理由离开公司或被公司开除，都将视为退股</w:t>
      </w:r>
      <w:r>
        <w:rPr>
          <w:rFonts w:hint="eastAsia"/>
          <w:b/>
          <w:szCs w:val="21"/>
        </w:rPr>
        <w:t>: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员工退出的股份，按所有股东出资比例排序依次收购；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门店</w:t>
      </w:r>
      <w:r>
        <w:rPr>
          <w:rFonts w:hint="eastAsia"/>
          <w:szCs w:val="21"/>
        </w:rPr>
        <w:t>正式营业前退股，</w:t>
      </w:r>
      <w:r>
        <w:rPr>
          <w:rFonts w:hint="eastAsia"/>
          <w:szCs w:val="21"/>
        </w:rPr>
        <w:t>在门店经营四月整后的当月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号</w:t>
      </w:r>
      <w:r>
        <w:rPr>
          <w:rFonts w:hint="eastAsia"/>
          <w:szCs w:val="21"/>
        </w:rPr>
        <w:t>全部退回投入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资金；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门店</w:t>
      </w:r>
      <w:r>
        <w:rPr>
          <w:rFonts w:hint="eastAsia"/>
          <w:szCs w:val="21"/>
        </w:rPr>
        <w:t>正式营业一年以内退股，所退金额为本金减去已领收利益的余额或经营亏损应承担的份额</w:t>
      </w:r>
      <w:r>
        <w:rPr>
          <w:rFonts w:hint="eastAsia"/>
          <w:szCs w:val="21"/>
        </w:rPr>
        <w:t>，在正式提出退股后的第三月份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号</w:t>
      </w:r>
      <w:r>
        <w:rPr>
          <w:rFonts w:hint="eastAsia"/>
          <w:szCs w:val="21"/>
        </w:rPr>
        <w:t>一次性退还</w:t>
      </w:r>
      <w:r>
        <w:rPr>
          <w:rFonts w:hint="eastAsia"/>
          <w:szCs w:val="21"/>
        </w:rPr>
        <w:t>；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领取红利大于本金离开或被公司开除，将不在派发红利且不退还本金；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如在本公司犯有重大主观意识的原则性错误，公司有权责令其退股，所退金额按上述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至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条款中内容执行。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公司由于不可抗拒的原因而被迫解散或停业，公司不承担任何赔偿各位股东的责任。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员工离职之日即为退股结算日，离职满三个月后，方可领取剩余本金。</w:t>
      </w:r>
    </w:p>
    <w:p w:rsidR="004A1BC7" w:rsidRDefault="004A1BC7">
      <w:pPr>
        <w:numPr>
          <w:ilvl w:val="1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szCs w:val="21"/>
        </w:rPr>
        <w:t>员工个人因不可抗拒因素（不包括刑事案件）造成的伤残不能正常上班，员工可选择退股或派发红利两种方式</w:t>
      </w:r>
      <w:r>
        <w:rPr>
          <w:rFonts w:hint="eastAsia"/>
          <w:szCs w:val="21"/>
        </w:rPr>
        <w:t>（详情按公司股东合作协议执行）。</w:t>
      </w:r>
    </w:p>
    <w:p w:rsidR="004A1BC7" w:rsidRDefault="004A1BC7">
      <w:pPr>
        <w:spacing w:line="180" w:lineRule="auto"/>
        <w:ind w:left="420"/>
        <w:rPr>
          <w:rFonts w:hint="eastAsia"/>
          <w:b/>
          <w:szCs w:val="21"/>
        </w:rPr>
      </w:pPr>
      <w:r>
        <w:rPr>
          <w:rFonts w:ascii="宋体" w:hAnsi="宋体" w:cs="宋体" w:hint="eastAsia"/>
          <w:b/>
          <w:bCs/>
          <w:sz w:val="24"/>
        </w:rPr>
        <w:t>*</w:t>
      </w:r>
      <w:r>
        <w:rPr>
          <w:rFonts w:hint="eastAsia"/>
          <w:b/>
          <w:bCs/>
          <w:szCs w:val="21"/>
        </w:rPr>
        <w:t>退股请算的方式参照</w:t>
      </w:r>
      <w:r>
        <w:rPr>
          <w:rFonts w:hint="eastAsia"/>
          <w:b/>
          <w:bCs/>
          <w:szCs w:val="21"/>
        </w:rPr>
        <w:t>以上</w:t>
      </w:r>
      <w:r>
        <w:rPr>
          <w:rFonts w:hint="eastAsia"/>
          <w:b/>
          <w:bCs/>
          <w:szCs w:val="21"/>
        </w:rPr>
        <w:t>条</w:t>
      </w:r>
      <w:r>
        <w:rPr>
          <w:rFonts w:hint="eastAsia"/>
          <w:b/>
          <w:bCs/>
          <w:szCs w:val="21"/>
        </w:rPr>
        <w:t>例</w:t>
      </w:r>
      <w:r>
        <w:rPr>
          <w:rFonts w:hint="eastAsia"/>
          <w:b/>
          <w:bCs/>
          <w:szCs w:val="21"/>
        </w:rPr>
        <w:t>执行。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依照协议规定对</w:t>
      </w:r>
      <w:r>
        <w:rPr>
          <w:rFonts w:hint="eastAsia"/>
          <w:b/>
          <w:szCs w:val="21"/>
        </w:rPr>
        <w:t>不退返本金及其红利</w:t>
      </w:r>
      <w:r>
        <w:rPr>
          <w:rFonts w:hint="eastAsia"/>
          <w:b/>
          <w:szCs w:val="21"/>
        </w:rPr>
        <w:t>的，</w:t>
      </w:r>
      <w:r>
        <w:rPr>
          <w:rFonts w:hint="eastAsia"/>
          <w:b/>
          <w:szCs w:val="21"/>
        </w:rPr>
        <w:t>公司作为企业发展基金。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本股份为员工内部股，员工不得私下转让，如有违反本条款公司视同其退股。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本协议自签字之日起，视为甲、乙双方认同该协议之各项条款，协议开始生效，并具有法律效应，如单方违约应承担其违约责任。</w:t>
      </w:r>
    </w:p>
    <w:p w:rsidR="004A1BC7" w:rsidRDefault="004A1BC7">
      <w:pPr>
        <w:numPr>
          <w:ilvl w:val="0"/>
          <w:numId w:val="1"/>
        </w:numPr>
        <w:spacing w:line="18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本公司享有该协议的最终解释权。未尽事宜，由双方另行协商补充。</w:t>
      </w:r>
    </w:p>
    <w:p w:rsidR="004A1BC7" w:rsidRDefault="004A1BC7">
      <w:pPr>
        <w:spacing w:line="180" w:lineRule="auto"/>
        <w:rPr>
          <w:rFonts w:hint="eastAsia"/>
          <w:b/>
          <w:szCs w:val="21"/>
        </w:rPr>
      </w:pPr>
    </w:p>
    <w:p w:rsidR="004A1BC7" w:rsidRDefault="004A1BC7">
      <w:pPr>
        <w:spacing w:line="180" w:lineRule="auto"/>
        <w:rPr>
          <w:rFonts w:hint="eastAsia"/>
          <w:b/>
          <w:szCs w:val="21"/>
        </w:rPr>
      </w:pPr>
    </w:p>
    <w:p w:rsidR="004A1BC7" w:rsidRDefault="004A1BC7">
      <w:pPr>
        <w:spacing w:line="1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吉鼎祥</w:t>
      </w:r>
      <w:r>
        <w:rPr>
          <w:rFonts w:hint="eastAsia"/>
          <w:b/>
          <w:sz w:val="24"/>
        </w:rPr>
        <w:t>餐饮有限公司</w:t>
      </w:r>
      <w:r>
        <w:rPr>
          <w:rFonts w:hint="eastAsia"/>
          <w:b/>
          <w:sz w:val="24"/>
        </w:rPr>
        <w:t xml:space="preserve">：　　　　　　　　　　　</w:t>
      </w:r>
      <w:r>
        <w:rPr>
          <w:rFonts w:hint="eastAsia"/>
          <w:b/>
          <w:sz w:val="24"/>
        </w:rPr>
        <w:t xml:space="preserve">    </w:t>
      </w:r>
      <w:r>
        <w:rPr>
          <w:rFonts w:hint="eastAsia"/>
          <w:b/>
          <w:sz w:val="24"/>
        </w:rPr>
        <w:t>入股人</w:t>
      </w:r>
      <w:r>
        <w:rPr>
          <w:rFonts w:hint="eastAsia"/>
          <w:b/>
          <w:sz w:val="24"/>
        </w:rPr>
        <w:t>：</w:t>
      </w:r>
    </w:p>
    <w:p w:rsidR="004A1BC7" w:rsidRDefault="004A1BC7">
      <w:pPr>
        <w:spacing w:line="18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（甲方签章）</w:t>
      </w:r>
      <w:r>
        <w:rPr>
          <w:rFonts w:hint="eastAsia"/>
          <w:b/>
          <w:sz w:val="24"/>
        </w:rPr>
        <w:t xml:space="preserve">     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/>
          <w:sz w:val="24"/>
        </w:rPr>
        <w:t>年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/>
          <w:sz w:val="24"/>
        </w:rPr>
        <w:t>月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/>
          <w:sz w:val="24"/>
        </w:rPr>
        <w:t>日</w:t>
      </w:r>
      <w:r>
        <w:rPr>
          <w:rFonts w:hint="eastAsia"/>
          <w:b/>
          <w:sz w:val="24"/>
        </w:rPr>
        <w:t xml:space="preserve">   </w:t>
      </w:r>
      <w:r>
        <w:rPr>
          <w:rFonts w:hint="eastAsia"/>
          <w:b/>
          <w:sz w:val="24"/>
        </w:rPr>
        <w:t>（乙方签章）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/>
          <w:sz w:val="24"/>
        </w:rPr>
        <w:t>年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/>
          <w:sz w:val="24"/>
        </w:rPr>
        <w:t>月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/>
          <w:sz w:val="24"/>
        </w:rPr>
        <w:t>日</w:t>
      </w:r>
    </w:p>
    <w:sectPr w:rsidR="004A1BC7">
      <w:pgSz w:w="11906" w:h="16838"/>
      <w:pgMar w:top="779" w:right="1247" w:bottom="623" w:left="1247" w:header="851" w:footer="992" w:gutter="0"/>
      <w:pgBorders>
        <w:top w:val="single" w:sz="12" w:space="10" w:color="auto"/>
        <w:left w:val="single" w:sz="12" w:space="30" w:color="auto"/>
        <w:bottom w:val="single" w:sz="12" w:space="10" w:color="auto"/>
        <w:right w:val="single" w:sz="12" w:space="30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1BC7" w:rsidRDefault="004A1BC7" w:rsidP="00582DAE">
      <w:r>
        <w:separator/>
      </w:r>
    </w:p>
  </w:endnote>
  <w:endnote w:type="continuationSeparator" w:id="0">
    <w:p w:rsidR="004A1BC7" w:rsidRDefault="004A1BC7" w:rsidP="00582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1BC7" w:rsidRDefault="004A1BC7" w:rsidP="00582DAE">
      <w:r>
        <w:separator/>
      </w:r>
    </w:p>
  </w:footnote>
  <w:footnote w:type="continuationSeparator" w:id="0">
    <w:p w:rsidR="004A1BC7" w:rsidRDefault="004A1BC7" w:rsidP="00582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b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6783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A1BC7"/>
    <w:rsid w:val="0058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639E75-C6CD-43AD-B124-55D0AA05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2D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2DA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2D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2D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234</Words>
  <Characters>1336</Characters>
  <Application>Microsoft Office Word</Application>
  <DocSecurity>4</DocSecurity>
  <PresentationFormat/>
  <Lines>11</Lines>
  <Paragraphs>3</Paragraphs>
  <Slides>0</Slides>
  <Notes>0</Notes>
  <HiddenSlides>0</HiddenSlides>
  <MMClips>0</MMClips>
  <ScaleCrop>false</ScaleCrop>
  <Manager/>
  <Company>微软中国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好运来  17:48:33 王娜姐，你帮我做三个美食节的菜牌：鳄鱼128元/斤，食法：红烧 炖土豆 产地：广东 好运来  17:50:15 大黄花鱼68元/斤 食法：家焖 产地：舟山   鲽鱼头68元/斤 食法：家焖 产地：俄罗斯</dc:title>
  <dc:subject/>
  <dc:creator>微软用户</dc:creator>
  <cp:keywords/>
  <dc:description/>
  <cp:lastModifiedBy>Administrator</cp:lastModifiedBy>
  <cp:revision>2</cp:revision>
  <cp:lastPrinted>2011-07-02T01:52:00Z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2052-8.1.0.3602</vt:lpwstr>
  </property>
</Properties>
</file>