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6653" w14:textId="77777777" w:rsidR="00236E79" w:rsidRDefault="00236E79">
      <w:pPr>
        <w:rPr>
          <w:b/>
          <w:szCs w:val="27"/>
        </w:rPr>
        <w:sectPr w:rsidR="00236E79" w:rsidSect="00236E79">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797" w:bottom="1440" w:left="1797" w:header="850" w:footer="992" w:gutter="0"/>
          <w:cols w:space="425"/>
          <w:titlePg/>
          <w:docGrid w:type="lines" w:linePitch="326"/>
        </w:sectPr>
      </w:pPr>
    </w:p>
    <w:p w14:paraId="5AEC2D81" w14:textId="77777777" w:rsidR="00E6439F" w:rsidRDefault="00E6439F">
      <w:pPr>
        <w:rPr>
          <w:rFonts w:hint="eastAsia"/>
          <w:b/>
          <w:szCs w:val="27"/>
        </w:rPr>
      </w:pPr>
    </w:p>
    <w:p w14:paraId="319AA646" w14:textId="77777777" w:rsidR="00E6439F" w:rsidRDefault="00E6439F">
      <w:pPr>
        <w:rPr>
          <w:rFonts w:hint="eastAsia"/>
          <w:b/>
          <w:szCs w:val="27"/>
        </w:rPr>
      </w:pPr>
    </w:p>
    <w:p w14:paraId="14E9A14D" w14:textId="77777777" w:rsidR="00E6439F" w:rsidRDefault="00E6439F">
      <w:pPr>
        <w:rPr>
          <w:rFonts w:hint="eastAsia"/>
          <w:b/>
          <w:szCs w:val="27"/>
        </w:rPr>
      </w:pPr>
    </w:p>
    <w:p w14:paraId="61DDC097" w14:textId="77777777" w:rsidR="00E6439F" w:rsidRDefault="00E6439F">
      <w:pPr>
        <w:rPr>
          <w:rFonts w:hint="eastAsia"/>
          <w:b/>
          <w:szCs w:val="27"/>
        </w:rPr>
      </w:pPr>
    </w:p>
    <w:p w14:paraId="133254D9" w14:textId="77777777" w:rsidR="00E6439F" w:rsidRDefault="00E6439F">
      <w:pPr>
        <w:rPr>
          <w:rFonts w:hint="eastAsia"/>
          <w:b/>
          <w:szCs w:val="27"/>
        </w:rPr>
      </w:pPr>
    </w:p>
    <w:p w14:paraId="0CEDC334" w14:textId="77777777" w:rsidR="00E6439F" w:rsidRDefault="00E6439F">
      <w:pPr>
        <w:rPr>
          <w:rFonts w:hint="eastAsia"/>
          <w:b/>
          <w:szCs w:val="27"/>
        </w:rPr>
      </w:pPr>
    </w:p>
    <w:p w14:paraId="1866687A" w14:textId="77777777" w:rsidR="00E6439F" w:rsidRDefault="00E6439F">
      <w:pPr>
        <w:rPr>
          <w:rFonts w:hint="eastAsia"/>
          <w:b/>
          <w:szCs w:val="27"/>
        </w:rPr>
      </w:pPr>
    </w:p>
    <w:p w14:paraId="2BC2C7D8" w14:textId="77777777" w:rsidR="00E6439F" w:rsidRDefault="00E6439F">
      <w:pPr>
        <w:rPr>
          <w:rFonts w:hint="eastAsia"/>
          <w:b/>
          <w:szCs w:val="27"/>
        </w:rPr>
      </w:pPr>
    </w:p>
    <w:p w14:paraId="6A7973CC" w14:textId="77777777" w:rsidR="00E6439F" w:rsidRDefault="00E6439F">
      <w:pPr>
        <w:rPr>
          <w:rFonts w:hint="eastAsia"/>
          <w:b/>
          <w:szCs w:val="27"/>
        </w:rPr>
      </w:pPr>
    </w:p>
    <w:p w14:paraId="505C3A24" w14:textId="77777777" w:rsidR="00E6439F" w:rsidRDefault="00E6439F">
      <w:pPr>
        <w:jc w:val="center"/>
        <w:rPr>
          <w:rFonts w:ascii="楷体_GB2312" w:eastAsia="楷体_GB2312" w:hint="eastAsia"/>
          <w:bCs/>
          <w:sz w:val="52"/>
          <w:szCs w:val="27"/>
        </w:rPr>
      </w:pPr>
      <w:r>
        <w:rPr>
          <w:rFonts w:ascii="楷体_GB2312" w:eastAsia="楷体_GB2312" w:hint="eastAsia"/>
          <w:bCs/>
          <w:sz w:val="52"/>
          <w:szCs w:val="27"/>
        </w:rPr>
        <w:t>**集团员工持股总体方案设计</w:t>
      </w:r>
    </w:p>
    <w:p w14:paraId="7D2F5988" w14:textId="77777777" w:rsidR="00E6439F" w:rsidRDefault="00E6439F">
      <w:pPr>
        <w:jc w:val="center"/>
        <w:rPr>
          <w:rFonts w:ascii="楷体_GB2312" w:eastAsia="楷体_GB2312" w:hint="eastAsia"/>
          <w:bCs/>
          <w:sz w:val="44"/>
          <w:szCs w:val="27"/>
        </w:rPr>
      </w:pPr>
      <w:r>
        <w:rPr>
          <w:rFonts w:ascii="楷体_GB2312" w:eastAsia="楷体_GB2312" w:hint="eastAsia"/>
          <w:bCs/>
          <w:sz w:val="52"/>
          <w:szCs w:val="27"/>
        </w:rPr>
        <w:t>（讨论稿）</w:t>
      </w:r>
    </w:p>
    <w:p w14:paraId="1C8AAA2C" w14:textId="77777777" w:rsidR="00E6439F" w:rsidRDefault="00E6439F">
      <w:pPr>
        <w:rPr>
          <w:rFonts w:hint="eastAsia"/>
          <w:b/>
          <w:szCs w:val="27"/>
        </w:rPr>
      </w:pPr>
    </w:p>
    <w:p w14:paraId="0EAF25E4" w14:textId="77777777" w:rsidR="00E6439F" w:rsidRDefault="00E6439F">
      <w:pPr>
        <w:rPr>
          <w:rFonts w:hint="eastAsia"/>
          <w:b/>
          <w:szCs w:val="27"/>
        </w:rPr>
      </w:pPr>
    </w:p>
    <w:p w14:paraId="704D4F60" w14:textId="77777777" w:rsidR="00E6439F" w:rsidRDefault="00E6439F">
      <w:pPr>
        <w:rPr>
          <w:rFonts w:hint="eastAsia"/>
          <w:b/>
          <w:szCs w:val="27"/>
        </w:rPr>
      </w:pPr>
    </w:p>
    <w:p w14:paraId="60EB14E0" w14:textId="77777777" w:rsidR="00E6439F" w:rsidRDefault="00E6439F">
      <w:pPr>
        <w:rPr>
          <w:rFonts w:hint="eastAsia"/>
          <w:b/>
          <w:szCs w:val="27"/>
        </w:rPr>
      </w:pPr>
    </w:p>
    <w:p w14:paraId="358CD115" w14:textId="77777777" w:rsidR="00E6439F" w:rsidRDefault="00E6439F">
      <w:pPr>
        <w:rPr>
          <w:rFonts w:hint="eastAsia"/>
          <w:b/>
          <w:szCs w:val="27"/>
        </w:rPr>
      </w:pPr>
    </w:p>
    <w:p w14:paraId="763DE832" w14:textId="77777777" w:rsidR="00E6439F" w:rsidRDefault="00E6439F">
      <w:pPr>
        <w:rPr>
          <w:rFonts w:hint="eastAsia"/>
          <w:b/>
          <w:szCs w:val="27"/>
        </w:rPr>
      </w:pPr>
    </w:p>
    <w:p w14:paraId="4001B0A3" w14:textId="77777777" w:rsidR="00E6439F" w:rsidRDefault="00E6439F">
      <w:pPr>
        <w:rPr>
          <w:rFonts w:hint="eastAsia"/>
          <w:b/>
          <w:szCs w:val="27"/>
        </w:rPr>
      </w:pPr>
    </w:p>
    <w:p w14:paraId="1BE23B67" w14:textId="77777777" w:rsidR="00E6439F" w:rsidRDefault="00E6439F">
      <w:pPr>
        <w:rPr>
          <w:rFonts w:hint="eastAsia"/>
          <w:b/>
          <w:szCs w:val="27"/>
        </w:rPr>
      </w:pPr>
    </w:p>
    <w:p w14:paraId="510D9E42" w14:textId="77777777" w:rsidR="00E6439F" w:rsidRDefault="00E6439F">
      <w:pPr>
        <w:rPr>
          <w:rFonts w:hint="eastAsia"/>
          <w:b/>
          <w:szCs w:val="27"/>
        </w:rPr>
      </w:pPr>
    </w:p>
    <w:p w14:paraId="127D1A87" w14:textId="77777777" w:rsidR="00E6439F" w:rsidRDefault="00E6439F">
      <w:pPr>
        <w:rPr>
          <w:rFonts w:hint="eastAsia"/>
          <w:b/>
          <w:szCs w:val="27"/>
        </w:rPr>
      </w:pPr>
    </w:p>
    <w:p w14:paraId="646F6AA2" w14:textId="77777777" w:rsidR="00E6439F" w:rsidRDefault="00E6439F">
      <w:pPr>
        <w:rPr>
          <w:rFonts w:hint="eastAsia"/>
          <w:b/>
          <w:szCs w:val="27"/>
        </w:rPr>
      </w:pPr>
    </w:p>
    <w:p w14:paraId="215AAE88" w14:textId="77777777" w:rsidR="00E6439F" w:rsidRDefault="00E6439F">
      <w:pPr>
        <w:rPr>
          <w:rFonts w:hint="eastAsia"/>
          <w:b/>
          <w:szCs w:val="27"/>
        </w:rPr>
      </w:pPr>
    </w:p>
    <w:p w14:paraId="2EE65D8A" w14:textId="77777777" w:rsidR="00E6439F" w:rsidRDefault="00E6439F">
      <w:pPr>
        <w:rPr>
          <w:rFonts w:hint="eastAsia"/>
          <w:b/>
          <w:szCs w:val="27"/>
        </w:rPr>
      </w:pPr>
    </w:p>
    <w:p w14:paraId="569F5192" w14:textId="77777777" w:rsidR="00E6439F" w:rsidRDefault="00E6439F">
      <w:pPr>
        <w:rPr>
          <w:rFonts w:hint="eastAsia"/>
          <w:b/>
          <w:szCs w:val="27"/>
        </w:rPr>
      </w:pPr>
    </w:p>
    <w:p w14:paraId="39093118" w14:textId="77777777" w:rsidR="00E6439F" w:rsidRDefault="00E6439F">
      <w:pPr>
        <w:rPr>
          <w:rFonts w:hint="eastAsia"/>
          <w:b/>
          <w:szCs w:val="27"/>
        </w:rPr>
      </w:pPr>
    </w:p>
    <w:p w14:paraId="30AD4481" w14:textId="77777777" w:rsidR="00E6439F" w:rsidRDefault="00E6439F">
      <w:pPr>
        <w:rPr>
          <w:rFonts w:hint="eastAsia"/>
          <w:b/>
          <w:szCs w:val="27"/>
        </w:rPr>
      </w:pPr>
    </w:p>
    <w:p w14:paraId="0229DA17" w14:textId="77777777" w:rsidR="00E6439F" w:rsidRDefault="00E6439F">
      <w:pPr>
        <w:rPr>
          <w:rFonts w:hint="eastAsia"/>
          <w:b/>
          <w:szCs w:val="27"/>
        </w:rPr>
      </w:pPr>
    </w:p>
    <w:p w14:paraId="1AA053F0" w14:textId="77777777" w:rsidR="00E6439F" w:rsidRDefault="00E6439F">
      <w:pPr>
        <w:rPr>
          <w:rFonts w:hint="eastAsia"/>
          <w:b/>
          <w:szCs w:val="27"/>
        </w:rPr>
      </w:pPr>
    </w:p>
    <w:p w14:paraId="13C0DEC8" w14:textId="77777777" w:rsidR="00E6439F" w:rsidRDefault="00E6439F">
      <w:pPr>
        <w:jc w:val="center"/>
        <w:rPr>
          <w:rFonts w:ascii="楷体_GB2312" w:eastAsia="楷体_GB2312"/>
          <w:b/>
          <w:sz w:val="28"/>
          <w:szCs w:val="27"/>
        </w:rPr>
      </w:pPr>
      <w:r>
        <w:rPr>
          <w:rFonts w:ascii="楷体_GB2312" w:eastAsia="楷体_GB2312" w:hint="eastAsia"/>
          <w:b/>
          <w:sz w:val="28"/>
          <w:szCs w:val="27"/>
        </w:rPr>
        <w:t>集团计划发展部</w:t>
      </w:r>
    </w:p>
    <w:p w14:paraId="692F58CC" w14:textId="77777777" w:rsidR="00E6439F" w:rsidRDefault="00E6439F">
      <w:pPr>
        <w:jc w:val="center"/>
        <w:rPr>
          <w:b/>
        </w:rPr>
      </w:pPr>
      <w:smartTag w:uri="urn:schemas-microsoft-com:office:smarttags" w:element="chsdate">
        <w:smartTagPr>
          <w:attr w:name="IsROCDate" w:val="False"/>
          <w:attr w:name="IsLunarDate" w:val="False"/>
          <w:attr w:name="Day" w:val="30"/>
          <w:attr w:name="Month" w:val="3"/>
          <w:attr w:name="Year" w:val="2002"/>
        </w:smartTagPr>
        <w:r>
          <w:rPr>
            <w:rFonts w:hint="eastAsia"/>
            <w:b/>
          </w:rPr>
          <w:t>2002</w:t>
        </w:r>
        <w:r>
          <w:rPr>
            <w:rFonts w:hint="eastAsia"/>
            <w:b/>
          </w:rPr>
          <w:t>年</w:t>
        </w:r>
        <w:r>
          <w:rPr>
            <w:rFonts w:hint="eastAsia"/>
            <w:b/>
          </w:rPr>
          <w:t>3</w:t>
        </w:r>
        <w:r>
          <w:rPr>
            <w:rFonts w:hint="eastAsia"/>
            <w:b/>
          </w:rPr>
          <w:t>月</w:t>
        </w:r>
        <w:r>
          <w:rPr>
            <w:rFonts w:hint="eastAsia"/>
            <w:b/>
          </w:rPr>
          <w:t>30</w:t>
        </w:r>
        <w:r>
          <w:rPr>
            <w:rFonts w:hint="eastAsia"/>
            <w:b/>
          </w:rPr>
          <w:t>日</w:t>
        </w:r>
      </w:smartTag>
    </w:p>
    <w:p w14:paraId="586E8883" w14:textId="77777777" w:rsidR="00E6439F" w:rsidRDefault="00E6439F">
      <w:pPr>
        <w:jc w:val="center"/>
        <w:rPr>
          <w:rFonts w:ascii="宋体" w:hAnsi="宋体" w:hint="eastAsia"/>
          <w:b/>
          <w:kern w:val="44"/>
          <w:sz w:val="30"/>
          <w:szCs w:val="27"/>
        </w:rPr>
      </w:pPr>
    </w:p>
    <w:p w14:paraId="2377F3D7" w14:textId="77777777" w:rsidR="00E6439F" w:rsidRDefault="00E6439F">
      <w:pPr>
        <w:jc w:val="center"/>
        <w:rPr>
          <w:rFonts w:ascii="宋体" w:hAnsi="宋体" w:hint="eastAsia"/>
          <w:b/>
          <w:kern w:val="44"/>
          <w:sz w:val="30"/>
          <w:szCs w:val="27"/>
        </w:rPr>
      </w:pPr>
    </w:p>
    <w:p w14:paraId="4BD2484F" w14:textId="77777777" w:rsidR="00E6439F" w:rsidRDefault="00E6439F">
      <w:pPr>
        <w:jc w:val="center"/>
        <w:rPr>
          <w:rFonts w:ascii="宋体" w:hAnsi="宋体" w:hint="eastAsia"/>
          <w:b/>
          <w:kern w:val="44"/>
          <w:sz w:val="30"/>
          <w:szCs w:val="27"/>
        </w:rPr>
      </w:pPr>
    </w:p>
    <w:p w14:paraId="5D2CEA4B" w14:textId="77777777" w:rsidR="00E6439F" w:rsidRDefault="00E6439F">
      <w:pPr>
        <w:spacing w:line="120" w:lineRule="auto"/>
        <w:jc w:val="center"/>
        <w:rPr>
          <w:noProof/>
          <w:sz w:val="28"/>
        </w:rPr>
      </w:pPr>
      <w:r>
        <w:rPr>
          <w:rFonts w:ascii="宋体" w:hAnsi="宋体"/>
          <w:b/>
          <w:kern w:val="44"/>
          <w:sz w:val="30"/>
          <w:szCs w:val="27"/>
        </w:rPr>
        <w:lastRenderedPageBreak/>
        <w:br w:type="page"/>
      </w:r>
      <w:r>
        <w:rPr>
          <w:rFonts w:ascii="宋体" w:hAnsi="宋体" w:hint="eastAsia"/>
          <w:b/>
          <w:kern w:val="44"/>
          <w:sz w:val="30"/>
          <w:szCs w:val="27"/>
        </w:rPr>
        <w:lastRenderedPageBreak/>
        <w:t>目录</w:t>
      </w:r>
      <w:r>
        <w:rPr>
          <w:rFonts w:ascii="宋体" w:hAnsi="宋体"/>
          <w:b/>
          <w:kern w:val="44"/>
          <w:sz w:val="28"/>
          <w:szCs w:val="27"/>
        </w:rPr>
        <w:fldChar w:fldCharType="begin"/>
      </w:r>
      <w:r>
        <w:rPr>
          <w:rFonts w:ascii="宋体" w:hAnsi="宋体"/>
          <w:b/>
          <w:kern w:val="44"/>
          <w:sz w:val="28"/>
          <w:szCs w:val="27"/>
        </w:rPr>
        <w:instrText xml:space="preserve"> TOC \o "1-3" \h \z </w:instrText>
      </w:r>
      <w:r>
        <w:rPr>
          <w:rFonts w:ascii="宋体" w:hAnsi="宋体"/>
          <w:b/>
          <w:kern w:val="44"/>
          <w:sz w:val="28"/>
          <w:szCs w:val="27"/>
        </w:rPr>
        <w:fldChar w:fldCharType="separate"/>
      </w:r>
    </w:p>
    <w:p w14:paraId="1F253928" w14:textId="77777777" w:rsidR="00E6439F" w:rsidRDefault="00E6439F">
      <w:pPr>
        <w:pStyle w:val="TOC1"/>
        <w:tabs>
          <w:tab w:val="left" w:pos="840"/>
          <w:tab w:val="right" w:leader="dot" w:pos="8296"/>
        </w:tabs>
        <w:rPr>
          <w:noProof/>
          <w:sz w:val="28"/>
        </w:rPr>
      </w:pPr>
      <w:r w:rsidRPr="00236E79">
        <w:rPr>
          <w:rStyle w:val="a6"/>
          <w:rFonts w:hint="eastAsia"/>
          <w:noProof/>
          <w:sz w:val="28"/>
          <w:szCs w:val="30"/>
        </w:rPr>
        <w:t>一</w:t>
      </w:r>
      <w:r>
        <w:rPr>
          <w:noProof/>
          <w:sz w:val="28"/>
        </w:rPr>
        <w:tab/>
      </w:r>
      <w:r w:rsidRPr="00236E79">
        <w:rPr>
          <w:rStyle w:val="a6"/>
          <w:rFonts w:hint="eastAsia"/>
          <w:noProof/>
          <w:sz w:val="28"/>
          <w:szCs w:val="30"/>
        </w:rPr>
        <w:t>员工持股的可行性和意义</w:t>
      </w:r>
      <w:r>
        <w:rPr>
          <w:noProof/>
          <w:webHidden/>
          <w:sz w:val="28"/>
        </w:rPr>
        <w:tab/>
        <w:t>3</w:t>
      </w:r>
    </w:p>
    <w:p w14:paraId="720E7B4F" w14:textId="77777777" w:rsidR="00E6439F" w:rsidRDefault="00E6439F">
      <w:pPr>
        <w:pStyle w:val="TOC1"/>
        <w:tabs>
          <w:tab w:val="left" w:pos="840"/>
          <w:tab w:val="right" w:leader="dot" w:pos="8296"/>
        </w:tabs>
        <w:rPr>
          <w:noProof/>
          <w:sz w:val="28"/>
        </w:rPr>
      </w:pPr>
      <w:r w:rsidRPr="00236E79">
        <w:rPr>
          <w:rStyle w:val="a6"/>
          <w:rFonts w:hint="eastAsia"/>
          <w:noProof/>
          <w:sz w:val="28"/>
          <w:szCs w:val="30"/>
        </w:rPr>
        <w:t>二</w:t>
      </w:r>
      <w:r>
        <w:rPr>
          <w:noProof/>
          <w:sz w:val="28"/>
        </w:rPr>
        <w:tab/>
      </w:r>
      <w:r w:rsidRPr="00236E79">
        <w:rPr>
          <w:rStyle w:val="a6"/>
          <w:rFonts w:hint="eastAsia"/>
          <w:noProof/>
          <w:sz w:val="28"/>
          <w:szCs w:val="30"/>
        </w:rPr>
        <w:t>**</w:t>
      </w:r>
      <w:r w:rsidRPr="00236E79">
        <w:rPr>
          <w:rStyle w:val="a6"/>
          <w:rFonts w:hint="eastAsia"/>
          <w:noProof/>
          <w:sz w:val="28"/>
          <w:szCs w:val="30"/>
        </w:rPr>
        <w:t>药业公司发展前景</w:t>
      </w:r>
      <w:r>
        <w:rPr>
          <w:noProof/>
          <w:webHidden/>
          <w:sz w:val="28"/>
        </w:rPr>
        <w:tab/>
        <w:t>4</w:t>
      </w:r>
    </w:p>
    <w:p w14:paraId="309D865A"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1</w:t>
      </w:r>
      <w:r>
        <w:rPr>
          <w:noProof/>
          <w:sz w:val="28"/>
        </w:rPr>
        <w:tab/>
      </w:r>
      <w:r w:rsidRPr="00236E79">
        <w:rPr>
          <w:rStyle w:val="a6"/>
          <w:rFonts w:hint="eastAsia"/>
          <w:noProof/>
          <w:sz w:val="28"/>
        </w:rPr>
        <w:t>**</w:t>
      </w:r>
      <w:r w:rsidRPr="00236E79">
        <w:rPr>
          <w:rStyle w:val="a6"/>
          <w:rFonts w:hint="eastAsia"/>
          <w:noProof/>
          <w:sz w:val="28"/>
        </w:rPr>
        <w:t>药业目前</w:t>
      </w:r>
      <w:r w:rsidRPr="00236E79">
        <w:rPr>
          <w:rStyle w:val="a6"/>
          <w:rFonts w:ascii="宋体" w:hAnsi="宋体" w:hint="eastAsia"/>
          <w:noProof/>
          <w:sz w:val="28"/>
        </w:rPr>
        <w:t>现状</w:t>
      </w:r>
      <w:r>
        <w:rPr>
          <w:noProof/>
          <w:webHidden/>
          <w:sz w:val="28"/>
        </w:rPr>
        <w:tab/>
        <w:t>4</w:t>
      </w:r>
    </w:p>
    <w:p w14:paraId="2637FFE4"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2</w:t>
      </w:r>
      <w:r>
        <w:rPr>
          <w:noProof/>
          <w:sz w:val="28"/>
        </w:rPr>
        <w:tab/>
      </w:r>
      <w:r w:rsidRPr="00236E79">
        <w:rPr>
          <w:rStyle w:val="a6"/>
          <w:rFonts w:hint="eastAsia"/>
          <w:noProof/>
          <w:sz w:val="28"/>
        </w:rPr>
        <w:t>**</w:t>
      </w:r>
      <w:r w:rsidRPr="00236E79">
        <w:rPr>
          <w:rStyle w:val="a6"/>
          <w:rFonts w:hint="eastAsia"/>
          <w:noProof/>
          <w:sz w:val="28"/>
        </w:rPr>
        <w:t>药业发展方向</w:t>
      </w:r>
      <w:r>
        <w:rPr>
          <w:noProof/>
          <w:webHidden/>
          <w:sz w:val="28"/>
        </w:rPr>
        <w:tab/>
        <w:t>4</w:t>
      </w:r>
    </w:p>
    <w:p w14:paraId="4D609576"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3</w:t>
      </w:r>
      <w:r>
        <w:rPr>
          <w:noProof/>
          <w:sz w:val="28"/>
        </w:rPr>
        <w:tab/>
      </w:r>
      <w:r w:rsidRPr="00236E79">
        <w:rPr>
          <w:rStyle w:val="a6"/>
          <w:rFonts w:hint="eastAsia"/>
          <w:noProof/>
          <w:sz w:val="28"/>
        </w:rPr>
        <w:t>**</w:t>
      </w:r>
      <w:r w:rsidRPr="00236E79">
        <w:rPr>
          <w:rStyle w:val="a6"/>
          <w:rFonts w:hint="eastAsia"/>
          <w:noProof/>
          <w:sz w:val="28"/>
        </w:rPr>
        <w:t>药业前景展望</w:t>
      </w:r>
      <w:r>
        <w:rPr>
          <w:noProof/>
          <w:webHidden/>
          <w:sz w:val="28"/>
        </w:rPr>
        <w:tab/>
        <w:t>5</w:t>
      </w:r>
    </w:p>
    <w:p w14:paraId="0D529C39" w14:textId="77777777" w:rsidR="00E6439F" w:rsidRDefault="00E6439F">
      <w:pPr>
        <w:pStyle w:val="TOC1"/>
        <w:tabs>
          <w:tab w:val="left" w:pos="840"/>
          <w:tab w:val="right" w:leader="dot" w:pos="8296"/>
        </w:tabs>
        <w:rPr>
          <w:noProof/>
          <w:sz w:val="28"/>
        </w:rPr>
      </w:pPr>
      <w:r w:rsidRPr="00236E79">
        <w:rPr>
          <w:rStyle w:val="a6"/>
          <w:rFonts w:hint="eastAsia"/>
          <w:noProof/>
          <w:sz w:val="28"/>
          <w:szCs w:val="30"/>
        </w:rPr>
        <w:t>三</w:t>
      </w:r>
      <w:r>
        <w:rPr>
          <w:noProof/>
          <w:sz w:val="28"/>
        </w:rPr>
        <w:tab/>
      </w:r>
      <w:r w:rsidRPr="00236E79">
        <w:rPr>
          <w:rStyle w:val="a6"/>
          <w:rFonts w:hint="eastAsia"/>
          <w:noProof/>
          <w:sz w:val="28"/>
          <w:szCs w:val="30"/>
        </w:rPr>
        <w:t>**</w:t>
      </w:r>
      <w:r w:rsidRPr="00236E79">
        <w:rPr>
          <w:rStyle w:val="a6"/>
          <w:rFonts w:hint="eastAsia"/>
          <w:noProof/>
          <w:sz w:val="28"/>
          <w:szCs w:val="30"/>
        </w:rPr>
        <w:t>集团员工持股计划设想</w:t>
      </w:r>
      <w:r>
        <w:rPr>
          <w:noProof/>
          <w:webHidden/>
          <w:sz w:val="28"/>
        </w:rPr>
        <w:tab/>
        <w:t>5</w:t>
      </w:r>
    </w:p>
    <w:p w14:paraId="353FEDB5"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1</w:t>
      </w:r>
      <w:r>
        <w:rPr>
          <w:noProof/>
          <w:sz w:val="28"/>
        </w:rPr>
        <w:tab/>
      </w:r>
      <w:r w:rsidRPr="00236E79">
        <w:rPr>
          <w:rStyle w:val="a6"/>
          <w:rFonts w:hint="eastAsia"/>
          <w:noProof/>
          <w:sz w:val="28"/>
        </w:rPr>
        <w:t>员工持股计划概述</w:t>
      </w:r>
      <w:r>
        <w:rPr>
          <w:noProof/>
          <w:webHidden/>
          <w:sz w:val="28"/>
        </w:rPr>
        <w:tab/>
        <w:t>5</w:t>
      </w:r>
    </w:p>
    <w:p w14:paraId="708EF8AA"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2</w:t>
      </w:r>
      <w:r>
        <w:rPr>
          <w:noProof/>
          <w:sz w:val="28"/>
        </w:rPr>
        <w:tab/>
      </w:r>
      <w:r w:rsidRPr="00236E79">
        <w:rPr>
          <w:rStyle w:val="a6"/>
          <w:rFonts w:hint="eastAsia"/>
          <w:noProof/>
          <w:sz w:val="28"/>
        </w:rPr>
        <w:t>**</w:t>
      </w:r>
      <w:r w:rsidRPr="00236E79">
        <w:rPr>
          <w:rStyle w:val="a6"/>
          <w:rFonts w:hint="eastAsia"/>
          <w:noProof/>
          <w:sz w:val="28"/>
        </w:rPr>
        <w:t>药业整改建议方案</w:t>
      </w:r>
      <w:r>
        <w:rPr>
          <w:noProof/>
          <w:webHidden/>
          <w:sz w:val="28"/>
        </w:rPr>
        <w:tab/>
        <w:t>6</w:t>
      </w:r>
    </w:p>
    <w:p w14:paraId="37E68FA3"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3</w:t>
      </w:r>
      <w:r>
        <w:rPr>
          <w:noProof/>
          <w:sz w:val="28"/>
        </w:rPr>
        <w:tab/>
      </w:r>
      <w:r w:rsidRPr="00236E79">
        <w:rPr>
          <w:rStyle w:val="a6"/>
          <w:rFonts w:hint="eastAsia"/>
          <w:noProof/>
          <w:sz w:val="28"/>
        </w:rPr>
        <w:t>员工持股规模及募集资金数额</w:t>
      </w:r>
      <w:r>
        <w:rPr>
          <w:noProof/>
          <w:webHidden/>
          <w:sz w:val="28"/>
        </w:rPr>
        <w:tab/>
        <w:t>6</w:t>
      </w:r>
    </w:p>
    <w:p w14:paraId="2321400D" w14:textId="77777777" w:rsidR="00E6439F" w:rsidRDefault="00E6439F">
      <w:pPr>
        <w:pStyle w:val="TOC1"/>
        <w:tabs>
          <w:tab w:val="left" w:pos="840"/>
          <w:tab w:val="right" w:leader="dot" w:pos="8296"/>
        </w:tabs>
        <w:rPr>
          <w:noProof/>
          <w:sz w:val="28"/>
        </w:rPr>
      </w:pPr>
      <w:r w:rsidRPr="00236E79">
        <w:rPr>
          <w:rStyle w:val="a6"/>
          <w:rFonts w:hint="eastAsia"/>
          <w:noProof/>
          <w:sz w:val="28"/>
          <w:szCs w:val="30"/>
        </w:rPr>
        <w:t>四</w:t>
      </w:r>
      <w:r>
        <w:rPr>
          <w:noProof/>
          <w:sz w:val="28"/>
        </w:rPr>
        <w:tab/>
      </w:r>
      <w:r w:rsidRPr="00236E79">
        <w:rPr>
          <w:rStyle w:val="a6"/>
          <w:rFonts w:hint="eastAsia"/>
          <w:noProof/>
          <w:sz w:val="28"/>
          <w:szCs w:val="30"/>
        </w:rPr>
        <w:t>持股会管理运作方式</w:t>
      </w:r>
      <w:r>
        <w:rPr>
          <w:noProof/>
          <w:webHidden/>
          <w:sz w:val="28"/>
        </w:rPr>
        <w:tab/>
        <w:t>7</w:t>
      </w:r>
    </w:p>
    <w:p w14:paraId="4DA2F269"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1</w:t>
      </w:r>
      <w:r>
        <w:rPr>
          <w:noProof/>
          <w:sz w:val="28"/>
        </w:rPr>
        <w:tab/>
      </w:r>
      <w:r w:rsidRPr="00236E79">
        <w:rPr>
          <w:rStyle w:val="a6"/>
          <w:rFonts w:hint="eastAsia"/>
          <w:noProof/>
          <w:sz w:val="28"/>
        </w:rPr>
        <w:t>资产值确认</w:t>
      </w:r>
      <w:r>
        <w:rPr>
          <w:noProof/>
          <w:webHidden/>
          <w:sz w:val="28"/>
        </w:rPr>
        <w:tab/>
        <w:t>7</w:t>
      </w:r>
    </w:p>
    <w:p w14:paraId="7F3A8F1E"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2</w:t>
      </w:r>
      <w:r>
        <w:rPr>
          <w:noProof/>
          <w:sz w:val="28"/>
        </w:rPr>
        <w:tab/>
      </w:r>
      <w:r w:rsidRPr="00236E79">
        <w:rPr>
          <w:rStyle w:val="a6"/>
          <w:rFonts w:hint="eastAsia"/>
          <w:noProof/>
          <w:sz w:val="28"/>
        </w:rPr>
        <w:t>成立员工持股会</w:t>
      </w:r>
      <w:r>
        <w:rPr>
          <w:noProof/>
          <w:webHidden/>
          <w:sz w:val="28"/>
        </w:rPr>
        <w:tab/>
        <w:t>7</w:t>
      </w:r>
    </w:p>
    <w:p w14:paraId="04915E19"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3</w:t>
      </w:r>
      <w:r>
        <w:rPr>
          <w:noProof/>
          <w:sz w:val="28"/>
        </w:rPr>
        <w:tab/>
      </w:r>
      <w:r w:rsidRPr="00236E79">
        <w:rPr>
          <w:rStyle w:val="a6"/>
          <w:rFonts w:hint="eastAsia"/>
          <w:noProof/>
          <w:sz w:val="28"/>
        </w:rPr>
        <w:t>以“资产池”方式对员工持股会进行管理运作</w:t>
      </w:r>
      <w:r>
        <w:rPr>
          <w:noProof/>
          <w:webHidden/>
          <w:sz w:val="28"/>
        </w:rPr>
        <w:tab/>
        <w:t>8</w:t>
      </w:r>
    </w:p>
    <w:p w14:paraId="57D3A3A5"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4</w:t>
      </w:r>
      <w:r>
        <w:rPr>
          <w:noProof/>
          <w:sz w:val="28"/>
        </w:rPr>
        <w:tab/>
      </w:r>
      <w:r w:rsidRPr="00236E79">
        <w:rPr>
          <w:rStyle w:val="a6"/>
          <w:rFonts w:hint="eastAsia"/>
          <w:noProof/>
          <w:sz w:val="28"/>
        </w:rPr>
        <w:t>员工出资认购程序</w:t>
      </w:r>
      <w:r>
        <w:rPr>
          <w:noProof/>
          <w:webHidden/>
          <w:sz w:val="28"/>
        </w:rPr>
        <w:tab/>
        <w:t>8</w:t>
      </w:r>
    </w:p>
    <w:p w14:paraId="6D39E47A"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5</w:t>
      </w:r>
      <w:r>
        <w:rPr>
          <w:noProof/>
          <w:sz w:val="28"/>
        </w:rPr>
        <w:tab/>
      </w:r>
      <w:r w:rsidRPr="00236E79">
        <w:rPr>
          <w:rStyle w:val="a6"/>
          <w:rFonts w:hint="eastAsia"/>
          <w:noProof/>
          <w:sz w:val="28"/>
        </w:rPr>
        <w:t>员工持股会会员准则</w:t>
      </w:r>
      <w:r>
        <w:rPr>
          <w:noProof/>
          <w:webHidden/>
          <w:sz w:val="28"/>
        </w:rPr>
        <w:tab/>
        <w:t>9</w:t>
      </w:r>
    </w:p>
    <w:p w14:paraId="60FF1FF8"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6</w:t>
      </w:r>
      <w:r>
        <w:rPr>
          <w:noProof/>
          <w:sz w:val="28"/>
        </w:rPr>
        <w:tab/>
      </w:r>
      <w:r w:rsidRPr="00236E79">
        <w:rPr>
          <w:rStyle w:val="a6"/>
          <w:rFonts w:hint="eastAsia"/>
          <w:noProof/>
          <w:sz w:val="28"/>
        </w:rPr>
        <w:t>员工持股股份优先权益</w:t>
      </w:r>
      <w:r>
        <w:rPr>
          <w:noProof/>
          <w:webHidden/>
          <w:sz w:val="28"/>
        </w:rPr>
        <w:tab/>
        <w:t>9</w:t>
      </w:r>
    </w:p>
    <w:p w14:paraId="367A4C7A" w14:textId="77777777" w:rsidR="00E6439F" w:rsidRDefault="00E6439F">
      <w:pPr>
        <w:pStyle w:val="TOC1"/>
        <w:tabs>
          <w:tab w:val="left" w:pos="840"/>
          <w:tab w:val="right" w:leader="dot" w:pos="8296"/>
        </w:tabs>
        <w:rPr>
          <w:noProof/>
          <w:sz w:val="28"/>
        </w:rPr>
      </w:pPr>
      <w:r w:rsidRPr="00236E79">
        <w:rPr>
          <w:rStyle w:val="a6"/>
          <w:rFonts w:hint="eastAsia"/>
          <w:noProof/>
          <w:sz w:val="28"/>
          <w:szCs w:val="30"/>
        </w:rPr>
        <w:t>五</w:t>
      </w:r>
      <w:r>
        <w:rPr>
          <w:noProof/>
          <w:sz w:val="28"/>
        </w:rPr>
        <w:tab/>
      </w:r>
      <w:r w:rsidRPr="00236E79">
        <w:rPr>
          <w:rStyle w:val="a6"/>
          <w:rFonts w:hint="eastAsia"/>
          <w:noProof/>
          <w:sz w:val="28"/>
          <w:szCs w:val="30"/>
        </w:rPr>
        <w:t>**</w:t>
      </w:r>
      <w:r w:rsidRPr="00236E79">
        <w:rPr>
          <w:rStyle w:val="a6"/>
          <w:rFonts w:hint="eastAsia"/>
          <w:noProof/>
          <w:sz w:val="28"/>
          <w:szCs w:val="30"/>
        </w:rPr>
        <w:t>集团员工持股会章程</w:t>
      </w:r>
      <w:r>
        <w:rPr>
          <w:noProof/>
          <w:webHidden/>
          <w:sz w:val="28"/>
        </w:rPr>
        <w:tab/>
        <w:t>10</w:t>
      </w:r>
    </w:p>
    <w:p w14:paraId="0CD4C6EE"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1</w:t>
      </w:r>
      <w:r>
        <w:rPr>
          <w:noProof/>
          <w:sz w:val="28"/>
        </w:rPr>
        <w:tab/>
      </w:r>
      <w:r w:rsidRPr="00236E79">
        <w:rPr>
          <w:rStyle w:val="a6"/>
          <w:rFonts w:hint="eastAsia"/>
          <w:noProof/>
          <w:sz w:val="28"/>
        </w:rPr>
        <w:t>总则</w:t>
      </w:r>
      <w:r>
        <w:rPr>
          <w:noProof/>
          <w:webHidden/>
          <w:sz w:val="28"/>
        </w:rPr>
        <w:tab/>
        <w:t>10</w:t>
      </w:r>
    </w:p>
    <w:p w14:paraId="59E04D6F"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2</w:t>
      </w:r>
      <w:r>
        <w:rPr>
          <w:noProof/>
          <w:sz w:val="28"/>
        </w:rPr>
        <w:tab/>
      </w:r>
      <w:r w:rsidRPr="00236E79">
        <w:rPr>
          <w:rStyle w:val="a6"/>
          <w:rFonts w:hint="eastAsia"/>
          <w:noProof/>
          <w:sz w:val="28"/>
        </w:rPr>
        <w:t>宗旨和任务</w:t>
      </w:r>
      <w:r>
        <w:rPr>
          <w:noProof/>
          <w:webHidden/>
          <w:sz w:val="28"/>
        </w:rPr>
        <w:tab/>
        <w:t>10</w:t>
      </w:r>
    </w:p>
    <w:p w14:paraId="0D078547"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3</w:t>
      </w:r>
      <w:r>
        <w:rPr>
          <w:noProof/>
          <w:sz w:val="28"/>
        </w:rPr>
        <w:tab/>
      </w:r>
      <w:r w:rsidRPr="00236E79">
        <w:rPr>
          <w:rStyle w:val="a6"/>
          <w:rFonts w:hint="eastAsia"/>
          <w:noProof/>
          <w:sz w:val="28"/>
        </w:rPr>
        <w:t>会员权利和义务</w:t>
      </w:r>
      <w:r>
        <w:rPr>
          <w:noProof/>
          <w:webHidden/>
          <w:sz w:val="28"/>
        </w:rPr>
        <w:tab/>
        <w:t>11</w:t>
      </w:r>
    </w:p>
    <w:p w14:paraId="7490A21F" w14:textId="77777777" w:rsidR="00E6439F" w:rsidRDefault="00E6439F">
      <w:pPr>
        <w:pStyle w:val="TOC2"/>
        <w:tabs>
          <w:tab w:val="left" w:pos="1260"/>
          <w:tab w:val="right" w:leader="dot" w:pos="8296"/>
        </w:tabs>
        <w:ind w:left="480"/>
        <w:rPr>
          <w:noProof/>
          <w:sz w:val="28"/>
        </w:rPr>
      </w:pPr>
      <w:r w:rsidRPr="00236E79">
        <w:rPr>
          <w:rStyle w:val="a6"/>
          <w:rFonts w:eastAsia="隶书"/>
          <w:noProof/>
          <w:sz w:val="28"/>
        </w:rPr>
        <w:t>4</w:t>
      </w:r>
      <w:r>
        <w:rPr>
          <w:noProof/>
          <w:sz w:val="28"/>
        </w:rPr>
        <w:tab/>
      </w:r>
      <w:r w:rsidRPr="00236E79">
        <w:rPr>
          <w:rStyle w:val="a6"/>
          <w:rFonts w:hint="eastAsia"/>
          <w:noProof/>
          <w:sz w:val="28"/>
        </w:rPr>
        <w:t>员工持股会组织架构</w:t>
      </w:r>
      <w:r>
        <w:rPr>
          <w:noProof/>
          <w:webHidden/>
          <w:sz w:val="28"/>
        </w:rPr>
        <w:tab/>
        <w:t>11</w:t>
      </w:r>
    </w:p>
    <w:p w14:paraId="6BA87B57" w14:textId="77777777" w:rsidR="00E6439F" w:rsidRDefault="00E6439F">
      <w:pPr>
        <w:spacing w:line="120" w:lineRule="auto"/>
        <w:jc w:val="center"/>
        <w:rPr>
          <w:rFonts w:ascii="宋体" w:hAnsi="宋体" w:hint="eastAsia"/>
          <w:b/>
          <w:kern w:val="44"/>
          <w:sz w:val="30"/>
          <w:szCs w:val="27"/>
        </w:rPr>
      </w:pPr>
      <w:r>
        <w:rPr>
          <w:rFonts w:ascii="宋体" w:hAnsi="宋体"/>
          <w:b/>
          <w:kern w:val="44"/>
          <w:sz w:val="28"/>
          <w:szCs w:val="27"/>
        </w:rPr>
        <w:fldChar w:fldCharType="end"/>
      </w:r>
      <w:r>
        <w:rPr>
          <w:rFonts w:ascii="宋体" w:hAnsi="宋体"/>
          <w:b/>
          <w:kern w:val="44"/>
          <w:sz w:val="30"/>
          <w:szCs w:val="27"/>
        </w:rPr>
        <w:br w:type="page"/>
      </w:r>
    </w:p>
    <w:p w14:paraId="3990B104" w14:textId="77777777" w:rsidR="00E6439F" w:rsidRDefault="00E6439F">
      <w:pPr>
        <w:pStyle w:val="1"/>
        <w:widowControl w:val="0"/>
        <w:tabs>
          <w:tab w:val="num" w:pos="2400"/>
        </w:tabs>
        <w:ind w:left="2400" w:hanging="720"/>
        <w:jc w:val="both"/>
        <w:rPr>
          <w:rFonts w:hint="eastAsia"/>
        </w:rPr>
      </w:pPr>
      <w:bookmarkStart w:id="0" w:name="_Toc536430606"/>
      <w:r>
        <w:rPr>
          <w:rFonts w:hint="eastAsia"/>
        </w:rPr>
        <w:t>员工持股的可行性和意义</w:t>
      </w:r>
      <w:bookmarkEnd w:id="0"/>
    </w:p>
    <w:p w14:paraId="7EE3BC64" w14:textId="77777777" w:rsidR="00E6439F" w:rsidRDefault="00E6439F">
      <w:pPr>
        <w:spacing w:line="360" w:lineRule="auto"/>
        <w:ind w:firstLineChars="277" w:firstLine="665"/>
        <w:rPr>
          <w:rFonts w:hint="eastAsia"/>
          <w:b/>
          <w:szCs w:val="27"/>
        </w:rPr>
      </w:pPr>
      <w:r>
        <w:rPr>
          <w:rFonts w:hint="eastAsia"/>
          <w:bCs/>
          <w:szCs w:val="27"/>
        </w:rPr>
        <w:t>对企业按先进规范制度进行体制改革，建立有效的激励机制，调动员工的积极性、主动性、创造性，自愿自觉为企业的最大效益服务，是今后</w:t>
      </w:r>
      <w:r>
        <w:rPr>
          <w:rFonts w:hint="eastAsia"/>
          <w:bCs/>
          <w:szCs w:val="27"/>
        </w:rPr>
        <w:t>**</w:t>
      </w:r>
      <w:r>
        <w:rPr>
          <w:rFonts w:hint="eastAsia"/>
          <w:bCs/>
          <w:szCs w:val="27"/>
        </w:rPr>
        <w:t>集团体制改革的方向。</w:t>
      </w:r>
      <w:r>
        <w:rPr>
          <w:rFonts w:hint="eastAsia"/>
        </w:rPr>
        <w:t>现代企业制度中要解决的重要问题之一就是激励</w:t>
      </w:r>
      <w:r>
        <w:rPr>
          <w:rFonts w:hint="eastAsia"/>
          <w:bCs/>
          <w:szCs w:val="27"/>
        </w:rPr>
        <w:t>机制</w:t>
      </w:r>
      <w:r>
        <w:rPr>
          <w:rFonts w:hint="eastAsia"/>
        </w:rPr>
        <w:t>问题，即在制度上协调员工、经营者、所有者之间的目标不一致和利益冲突，并最终解决企业发展的根本动力。参照西方经济成功经验，员工薪酬结构通常包括三大部分</w:t>
      </w:r>
      <w:r>
        <w:rPr>
          <w:rFonts w:hint="eastAsia"/>
        </w:rPr>
        <w:t>1</w:t>
      </w:r>
      <w:r>
        <w:rPr>
          <w:rFonts w:hint="eastAsia"/>
        </w:rPr>
        <w:t>）基本工资，</w:t>
      </w:r>
      <w:r>
        <w:rPr>
          <w:rFonts w:hint="eastAsia"/>
        </w:rPr>
        <w:t>2</w:t>
      </w:r>
      <w:r>
        <w:rPr>
          <w:rFonts w:hint="eastAsia"/>
        </w:rPr>
        <w:t>）员工持股</w:t>
      </w:r>
      <w:r>
        <w:rPr>
          <w:rFonts w:hint="eastAsia"/>
        </w:rPr>
        <w:t xml:space="preserve"> 3</w:t>
      </w:r>
      <w:r>
        <w:rPr>
          <w:rFonts w:hint="eastAsia"/>
        </w:rPr>
        <w:t>）期权激励。基本工资是企业员工的劳动报酬，员工持股为员工购买企业股权分享企业利润成果，期权机制则一般以管理者为对象的激励报酬。在西方经济高速发展的过往</w:t>
      </w:r>
      <w:r>
        <w:rPr>
          <w:rFonts w:hint="eastAsia"/>
        </w:rPr>
        <w:t>20</w:t>
      </w:r>
      <w:r>
        <w:rPr>
          <w:rFonts w:hint="eastAsia"/>
        </w:rPr>
        <w:t>年中，员工持股计划十分盛行，员工持股计划不仅是对员工以股权形式享受企业利润成果，而且还是企业的融资工具，增加运营资本和现金流，因此是一个资本股东与员工双赢的有效机制，推行员工持股可大大地提高员工的士气，在与资本股东利益目标一致的基础上同心同德地努力奋斗，在实现企业最大经济效益同时实现员工自身价值。员工与资本股东共同参与企业经营决策并分享企业高速发展成果，是知识经济发展的时代潮流，由于以知识为主的人力资源与密集资本结合的不可分离性，员工的</w:t>
      </w:r>
      <w:r>
        <w:rPr>
          <w:rFonts w:hint="eastAsia"/>
          <w:bCs/>
          <w:szCs w:val="27"/>
        </w:rPr>
        <w:t>积极性、主动性、创造性、</w:t>
      </w:r>
      <w:r>
        <w:rPr>
          <w:rFonts w:hint="eastAsia"/>
          <w:bCs/>
        </w:rPr>
        <w:t>知识性</w:t>
      </w:r>
      <w:r>
        <w:rPr>
          <w:rFonts w:hint="eastAsia"/>
          <w:bCs/>
          <w:szCs w:val="27"/>
        </w:rPr>
        <w:t>发挥很大程度上成为企业发展的关键，所以，实行员工持股计划成为西方资本股东的明智选择。</w:t>
      </w:r>
      <w:r>
        <w:rPr>
          <w:rFonts w:hint="eastAsia"/>
          <w:bCs/>
          <w:szCs w:val="27"/>
        </w:rPr>
        <w:t>**</w:t>
      </w:r>
      <w:r>
        <w:rPr>
          <w:rFonts w:hint="eastAsia"/>
          <w:bCs/>
          <w:szCs w:val="27"/>
        </w:rPr>
        <w:t>集团董事长提出在</w:t>
      </w:r>
      <w:r>
        <w:rPr>
          <w:rFonts w:hint="eastAsia"/>
          <w:bCs/>
          <w:szCs w:val="27"/>
        </w:rPr>
        <w:t>**</w:t>
      </w:r>
      <w:r>
        <w:rPr>
          <w:rFonts w:hint="eastAsia"/>
          <w:bCs/>
          <w:szCs w:val="27"/>
        </w:rPr>
        <w:t>集团内以药业公司为试点，推行对药业公司的员工持股计划</w:t>
      </w:r>
      <w:r>
        <w:rPr>
          <w:bCs/>
          <w:szCs w:val="27"/>
        </w:rPr>
        <w:t>,</w:t>
      </w:r>
      <w:r>
        <w:rPr>
          <w:rFonts w:hint="eastAsia"/>
        </w:rPr>
        <w:t>引入激励机制</w:t>
      </w:r>
      <w:r>
        <w:t>,</w:t>
      </w:r>
      <w:r>
        <w:rPr>
          <w:rFonts w:hint="eastAsia"/>
        </w:rPr>
        <w:t>使员工能有效地参与管理并分享经营成果，从而在</w:t>
      </w:r>
      <w:r>
        <w:rPr>
          <w:rFonts w:hint="eastAsia"/>
        </w:rPr>
        <w:t>**</w:t>
      </w:r>
      <w:r>
        <w:rPr>
          <w:rFonts w:hint="eastAsia"/>
        </w:rPr>
        <w:t>集团内部积极构造长久有力、持续发展的竞争优势、增强公司员工的凝聚力和责任感，充分发挥员工的主人翁精神</w:t>
      </w:r>
      <w:r>
        <w:rPr>
          <w:rFonts w:hint="eastAsia"/>
          <w:b/>
          <w:szCs w:val="27"/>
        </w:rPr>
        <w:t>，</w:t>
      </w:r>
      <w:r>
        <w:rPr>
          <w:rFonts w:hint="eastAsia"/>
          <w:bCs/>
          <w:szCs w:val="27"/>
        </w:rPr>
        <w:t>此举无疑是一个高瞻远瞩的决策，</w:t>
      </w:r>
      <w:r>
        <w:rPr>
          <w:rFonts w:hint="eastAsia"/>
          <w:bCs/>
        </w:rPr>
        <w:t>反映了董事长与集团全体员工共创辉煌、共享利益的广博胸怀</w:t>
      </w:r>
      <w:r>
        <w:rPr>
          <w:rFonts w:hint="eastAsia"/>
          <w:bCs/>
          <w:szCs w:val="27"/>
        </w:rPr>
        <w:t>，是</w:t>
      </w:r>
      <w:r>
        <w:rPr>
          <w:rFonts w:hint="eastAsia"/>
          <w:bCs/>
          <w:szCs w:val="27"/>
        </w:rPr>
        <w:t>**</w:t>
      </w:r>
      <w:r>
        <w:rPr>
          <w:rFonts w:hint="eastAsia"/>
          <w:bCs/>
          <w:szCs w:val="27"/>
        </w:rPr>
        <w:t>集团的重大体制改革，是切实可行的措施，极具积极意义。</w:t>
      </w:r>
      <w:r>
        <w:rPr>
          <w:rFonts w:hint="eastAsia"/>
          <w:bCs/>
        </w:rPr>
        <w:t>通过这个有力的举措，体现</w:t>
      </w:r>
      <w:r>
        <w:rPr>
          <w:rFonts w:hint="eastAsia"/>
          <w:bCs/>
        </w:rPr>
        <w:t>**</w:t>
      </w:r>
      <w:r>
        <w:rPr>
          <w:rFonts w:hint="eastAsia"/>
          <w:bCs/>
        </w:rPr>
        <w:t>集团向产权明晰的股份制度及管理规范的现代化企业方向发展的坚定决心。</w:t>
      </w:r>
    </w:p>
    <w:p w14:paraId="01BF55A6" w14:textId="77777777" w:rsidR="00E6439F" w:rsidRDefault="00E6439F">
      <w:pPr>
        <w:spacing w:line="360" w:lineRule="auto"/>
        <w:ind w:firstLineChars="277" w:firstLine="667"/>
        <w:rPr>
          <w:rFonts w:hint="eastAsia"/>
          <w:b/>
          <w:szCs w:val="27"/>
        </w:rPr>
      </w:pPr>
    </w:p>
    <w:p w14:paraId="24456499" w14:textId="77777777" w:rsidR="00E6439F" w:rsidRDefault="00E6439F">
      <w:pPr>
        <w:spacing w:line="360" w:lineRule="auto"/>
        <w:rPr>
          <w:rFonts w:hint="eastAsia"/>
          <w:i/>
        </w:rPr>
      </w:pPr>
    </w:p>
    <w:p w14:paraId="15310A45" w14:textId="77777777" w:rsidR="00E6439F" w:rsidRDefault="00E6439F">
      <w:pPr>
        <w:pStyle w:val="1"/>
        <w:widowControl w:val="0"/>
        <w:tabs>
          <w:tab w:val="num" w:pos="2400"/>
        </w:tabs>
        <w:ind w:left="2400" w:hanging="720"/>
        <w:jc w:val="both"/>
        <w:rPr>
          <w:rFonts w:hint="eastAsia"/>
        </w:rPr>
      </w:pPr>
      <w:bookmarkStart w:id="1" w:name="_Toc534778433"/>
      <w:bookmarkStart w:id="2" w:name="_Toc534779141"/>
      <w:bookmarkStart w:id="3" w:name="_Toc534793092"/>
      <w:bookmarkStart w:id="4" w:name="_Toc536346499"/>
      <w:bookmarkStart w:id="5" w:name="_Toc536430607"/>
      <w:r>
        <w:rPr>
          <w:rFonts w:hint="eastAsia"/>
        </w:rPr>
        <w:t>**</w:t>
      </w:r>
      <w:r>
        <w:rPr>
          <w:rFonts w:hint="eastAsia"/>
        </w:rPr>
        <w:t>药业公司</w:t>
      </w:r>
      <w:bookmarkEnd w:id="1"/>
      <w:bookmarkEnd w:id="2"/>
      <w:bookmarkEnd w:id="3"/>
      <w:r>
        <w:rPr>
          <w:rFonts w:hint="eastAsia"/>
        </w:rPr>
        <w:t>发展前景</w:t>
      </w:r>
      <w:bookmarkEnd w:id="4"/>
      <w:bookmarkEnd w:id="5"/>
    </w:p>
    <w:p w14:paraId="1563A487" w14:textId="77777777" w:rsidR="00E6439F" w:rsidRDefault="00E6439F">
      <w:pPr>
        <w:pStyle w:val="2"/>
        <w:numPr>
          <w:ilvl w:val="0"/>
          <w:numId w:val="9"/>
        </w:numPr>
        <w:rPr>
          <w:rFonts w:ascii="宋体" w:hAnsi="宋体" w:hint="eastAsia"/>
          <w:sz w:val="28"/>
        </w:rPr>
      </w:pPr>
      <w:bookmarkStart w:id="6" w:name="_Toc534778434"/>
      <w:bookmarkStart w:id="7" w:name="_Toc534779142"/>
      <w:bookmarkStart w:id="8" w:name="_Toc534793093"/>
      <w:bookmarkStart w:id="9" w:name="_Toc536346500"/>
      <w:bookmarkStart w:id="10" w:name="_Toc536430608"/>
      <w:r>
        <w:rPr>
          <w:rFonts w:hint="eastAsia"/>
          <w:sz w:val="28"/>
        </w:rPr>
        <w:t>**</w:t>
      </w:r>
      <w:r>
        <w:rPr>
          <w:rFonts w:hint="eastAsia"/>
          <w:sz w:val="28"/>
        </w:rPr>
        <w:t>药业目前</w:t>
      </w:r>
      <w:r>
        <w:rPr>
          <w:rFonts w:ascii="宋体" w:hAnsi="宋体" w:hint="eastAsia"/>
          <w:sz w:val="28"/>
        </w:rPr>
        <w:t>现状</w:t>
      </w:r>
      <w:bookmarkEnd w:id="6"/>
      <w:bookmarkEnd w:id="7"/>
      <w:bookmarkEnd w:id="8"/>
      <w:bookmarkEnd w:id="9"/>
      <w:bookmarkEnd w:id="10"/>
    </w:p>
    <w:p w14:paraId="2AAB9002" w14:textId="77777777" w:rsidR="00E6439F" w:rsidRDefault="00E6439F">
      <w:pPr>
        <w:spacing w:line="360" w:lineRule="auto"/>
        <w:ind w:leftChars="200" w:left="480" w:firstLineChars="200" w:firstLine="480"/>
        <w:rPr>
          <w:rFonts w:hint="eastAsia"/>
        </w:rPr>
      </w:pPr>
      <w:r>
        <w:rPr>
          <w:rFonts w:hint="eastAsia"/>
        </w:rPr>
        <w:t>**</w:t>
      </w:r>
      <w:r>
        <w:rPr>
          <w:rFonts w:hint="eastAsia"/>
        </w:rPr>
        <w:t>药业经过</w:t>
      </w:r>
      <w:r>
        <w:rPr>
          <w:rFonts w:hint="eastAsia"/>
        </w:rPr>
        <w:t>5</w:t>
      </w:r>
      <w:r>
        <w:rPr>
          <w:rFonts w:hint="eastAsia"/>
        </w:rPr>
        <w:t>年的艰苦创业，已具备一定的实力和规模，初步形成自己完善的产供销体系，抗风险能力较强，利润点稳定，并在全国范围内建立起了较大规模的营销网络，药业公司的主打产品“柬龙”牌血竭胶囊居全国同类产品市场份额第一位，公司发展取得很大的进步。在管理体制上，</w:t>
      </w:r>
      <w:r>
        <w:rPr>
          <w:rFonts w:hint="eastAsia"/>
        </w:rPr>
        <w:t>**</w:t>
      </w:r>
      <w:r>
        <w:rPr>
          <w:rFonts w:hint="eastAsia"/>
        </w:rPr>
        <w:t>药业实行集团化管理，下属六间独立法人子公司，分别为：广东</w:t>
      </w:r>
      <w:r>
        <w:rPr>
          <w:rFonts w:hint="eastAsia"/>
        </w:rPr>
        <w:t>**</w:t>
      </w:r>
      <w:r>
        <w:rPr>
          <w:rFonts w:hint="eastAsia"/>
        </w:rPr>
        <w:t>药业有限公司、广州</w:t>
      </w:r>
      <w:r>
        <w:rPr>
          <w:rFonts w:hint="eastAsia"/>
        </w:rPr>
        <w:t>**</w:t>
      </w:r>
      <w:r>
        <w:rPr>
          <w:rFonts w:hint="eastAsia"/>
        </w:rPr>
        <w:t>医药研究开发有限公司、江门</w:t>
      </w:r>
      <w:r>
        <w:rPr>
          <w:rFonts w:hint="eastAsia"/>
        </w:rPr>
        <w:t>**</w:t>
      </w:r>
      <w:r>
        <w:rPr>
          <w:rFonts w:hint="eastAsia"/>
        </w:rPr>
        <w:t>制药厂、江门</w:t>
      </w:r>
      <w:r>
        <w:rPr>
          <w:rFonts w:hint="eastAsia"/>
        </w:rPr>
        <w:t>**</w:t>
      </w:r>
      <w:r>
        <w:rPr>
          <w:rFonts w:hint="eastAsia"/>
        </w:rPr>
        <w:t>生物工程有限公司、</w:t>
      </w:r>
      <w:r>
        <w:rPr>
          <w:rFonts w:hint="eastAsia"/>
        </w:rPr>
        <w:t xml:space="preserve"> </w:t>
      </w:r>
      <w:r>
        <w:rPr>
          <w:rFonts w:hint="eastAsia"/>
        </w:rPr>
        <w:t>西双版纳</w:t>
      </w:r>
      <w:r>
        <w:rPr>
          <w:rFonts w:hint="eastAsia"/>
        </w:rPr>
        <w:t>**</w:t>
      </w:r>
      <w:r>
        <w:rPr>
          <w:rFonts w:hint="eastAsia"/>
        </w:rPr>
        <w:t>药厂以及广州</w:t>
      </w:r>
      <w:r>
        <w:rPr>
          <w:rFonts w:hint="eastAsia"/>
        </w:rPr>
        <w:t>**</w:t>
      </w:r>
      <w:r>
        <w:rPr>
          <w:rFonts w:hint="eastAsia"/>
        </w:rPr>
        <w:t>药房等。几年来董事长在</w:t>
      </w:r>
      <w:r>
        <w:rPr>
          <w:rFonts w:hint="eastAsia"/>
        </w:rPr>
        <w:t>**</w:t>
      </w:r>
      <w:r>
        <w:rPr>
          <w:rFonts w:hint="eastAsia"/>
        </w:rPr>
        <w:t>药业资产投入已达</w:t>
      </w:r>
      <w:r>
        <w:rPr>
          <w:rFonts w:hint="eastAsia"/>
        </w:rPr>
        <w:t>xxxx</w:t>
      </w:r>
      <w:r>
        <w:rPr>
          <w:rFonts w:hint="eastAsia"/>
        </w:rPr>
        <w:t>多万元，逐步形成</w:t>
      </w:r>
      <w:r>
        <w:rPr>
          <w:color w:val="000000"/>
          <w:szCs w:val="25"/>
        </w:rPr>
        <w:t>稳定的</w:t>
      </w:r>
      <w:r>
        <w:rPr>
          <w:rFonts w:hint="eastAsia"/>
          <w:color w:val="000000"/>
          <w:szCs w:val="25"/>
        </w:rPr>
        <w:t>主导业务、</w:t>
      </w:r>
      <w:r>
        <w:rPr>
          <w:color w:val="000000"/>
          <w:szCs w:val="25"/>
        </w:rPr>
        <w:t>核心</w:t>
      </w:r>
      <w:r>
        <w:rPr>
          <w:rFonts w:hint="eastAsia"/>
          <w:color w:val="000000"/>
          <w:szCs w:val="25"/>
        </w:rPr>
        <w:t>企业及</w:t>
      </w:r>
      <w:r>
        <w:rPr>
          <w:color w:val="000000"/>
          <w:szCs w:val="25"/>
        </w:rPr>
        <w:t>骨干</w:t>
      </w:r>
      <w:r>
        <w:rPr>
          <w:rFonts w:hint="eastAsia"/>
          <w:color w:val="000000"/>
          <w:szCs w:val="25"/>
        </w:rPr>
        <w:t>资产等行业</w:t>
      </w:r>
      <w:r>
        <w:rPr>
          <w:color w:val="000000"/>
          <w:szCs w:val="25"/>
        </w:rPr>
        <w:t>优势</w:t>
      </w:r>
      <w:r>
        <w:rPr>
          <w:rFonts w:hint="eastAsia"/>
          <w:color w:val="000000"/>
          <w:szCs w:val="25"/>
        </w:rPr>
        <w:t>。</w:t>
      </w:r>
      <w:r>
        <w:rPr>
          <w:rFonts w:hint="eastAsia"/>
        </w:rPr>
        <w:t>据</w:t>
      </w:r>
      <w:r>
        <w:rPr>
          <w:rFonts w:hint="eastAsia"/>
        </w:rPr>
        <w:t>2001</w:t>
      </w:r>
      <w:r>
        <w:rPr>
          <w:rFonts w:hint="eastAsia"/>
        </w:rPr>
        <w:t>年财务报表显示：</w:t>
      </w:r>
      <w:r>
        <w:rPr>
          <w:rFonts w:hint="eastAsia"/>
        </w:rPr>
        <w:t>**</w:t>
      </w:r>
      <w:r>
        <w:rPr>
          <w:rFonts w:hint="eastAsia"/>
        </w:rPr>
        <w:t>药业主营产品有血竭胶囊、宁心保胶囊两大品种，其中，血竭胶囊为主打产品，占药业公司全部销售总额的</w:t>
      </w:r>
      <w:r>
        <w:rPr>
          <w:rFonts w:hint="eastAsia"/>
        </w:rPr>
        <w:t>90%</w:t>
      </w:r>
      <w:r>
        <w:rPr>
          <w:rFonts w:hint="eastAsia"/>
        </w:rPr>
        <w:t>以上，年度销售额</w:t>
      </w:r>
      <w:r>
        <w:rPr>
          <w:rFonts w:hint="eastAsia"/>
        </w:rPr>
        <w:t>xx</w:t>
      </w:r>
      <w:r>
        <w:rPr>
          <w:rFonts w:hint="eastAsia"/>
        </w:rPr>
        <w:t>万元，销售利润</w:t>
      </w:r>
      <w:r>
        <w:rPr>
          <w:rFonts w:hint="eastAsia"/>
        </w:rPr>
        <w:t>xx</w:t>
      </w:r>
      <w:r>
        <w:rPr>
          <w:rFonts w:hint="eastAsia"/>
        </w:rPr>
        <w:t>万元，税后净利润率</w:t>
      </w:r>
      <w:r>
        <w:rPr>
          <w:rFonts w:hint="eastAsia"/>
        </w:rPr>
        <w:t xml:space="preserve"> x% </w:t>
      </w:r>
      <w:r>
        <w:rPr>
          <w:rFonts w:hint="eastAsia"/>
        </w:rPr>
        <w:t>，充分体现药业公司目前市场网络成熟，收入稳定，经营状况良好，销售能力及业绩有目共睹，成绩斐然。</w:t>
      </w:r>
    </w:p>
    <w:p w14:paraId="12C062B6" w14:textId="77777777" w:rsidR="00A92107" w:rsidRDefault="00A92107">
      <w:pPr>
        <w:spacing w:line="360" w:lineRule="auto"/>
        <w:ind w:leftChars="200" w:left="480" w:firstLineChars="200" w:firstLine="480"/>
        <w:rPr>
          <w:rFonts w:hint="eastAsia"/>
        </w:rPr>
      </w:pPr>
    </w:p>
    <w:p w14:paraId="7997AC9E" w14:textId="77777777" w:rsidR="00E6439F" w:rsidRDefault="00E6439F">
      <w:pPr>
        <w:pStyle w:val="2"/>
        <w:numPr>
          <w:ilvl w:val="0"/>
          <w:numId w:val="9"/>
        </w:numPr>
        <w:rPr>
          <w:rFonts w:hint="eastAsia"/>
          <w:sz w:val="28"/>
        </w:rPr>
      </w:pPr>
      <w:bookmarkStart w:id="11" w:name="_Toc534778436"/>
      <w:bookmarkStart w:id="12" w:name="_Toc534779144"/>
      <w:bookmarkStart w:id="13" w:name="_Toc534793095"/>
      <w:bookmarkStart w:id="14" w:name="_Toc536346501"/>
      <w:bookmarkStart w:id="15" w:name="_Toc536430609"/>
      <w:r>
        <w:rPr>
          <w:rFonts w:hint="eastAsia"/>
          <w:sz w:val="28"/>
        </w:rPr>
        <w:t>**</w:t>
      </w:r>
      <w:r>
        <w:rPr>
          <w:rFonts w:hint="eastAsia"/>
          <w:sz w:val="28"/>
        </w:rPr>
        <w:t>药业发展方向</w:t>
      </w:r>
      <w:bookmarkEnd w:id="11"/>
      <w:bookmarkEnd w:id="12"/>
      <w:bookmarkEnd w:id="13"/>
      <w:bookmarkEnd w:id="14"/>
      <w:bookmarkEnd w:id="15"/>
    </w:p>
    <w:p w14:paraId="4AC614B2" w14:textId="77777777" w:rsidR="00E6439F" w:rsidRDefault="00E6439F">
      <w:pPr>
        <w:pStyle w:val="21"/>
        <w:spacing w:line="360" w:lineRule="auto"/>
        <w:ind w:leftChars="0" w:left="0" w:firstLineChars="225" w:firstLine="540"/>
        <w:rPr>
          <w:rFonts w:hint="eastAsia"/>
        </w:rPr>
      </w:pPr>
      <w:r>
        <w:rPr>
          <w:rFonts w:hint="eastAsia"/>
        </w:rPr>
        <w:t>为了提高</w:t>
      </w:r>
      <w:r>
        <w:rPr>
          <w:rFonts w:hint="eastAsia"/>
        </w:rPr>
        <w:t>**</w:t>
      </w:r>
      <w:r>
        <w:rPr>
          <w:rFonts w:hint="eastAsia"/>
        </w:rPr>
        <w:t>药业核心竞争力，确保今后发展的持续经济效益，集团计划在以下几个方面加强开发和投资力度：</w:t>
      </w:r>
      <w:r>
        <w:rPr>
          <w:rFonts w:hint="eastAsia"/>
        </w:rPr>
        <w:t>A</w:t>
      </w:r>
      <w:r>
        <w:rPr>
          <w:rFonts w:hint="eastAsia"/>
        </w:rPr>
        <w:t>、全力以赴通过</w:t>
      </w:r>
      <w:r>
        <w:rPr>
          <w:rFonts w:hint="eastAsia"/>
        </w:rPr>
        <w:t>GMP</w:t>
      </w:r>
      <w:r>
        <w:rPr>
          <w:rFonts w:hint="eastAsia"/>
        </w:rPr>
        <w:t>认证工作，获得行业资格，以全新的行业形象参与市场竞争，力争实现相关业种类别产品的市场垄断。</w:t>
      </w:r>
      <w:r>
        <w:rPr>
          <w:rFonts w:hint="eastAsia"/>
        </w:rPr>
        <w:t>B</w:t>
      </w:r>
      <w:r>
        <w:rPr>
          <w:rFonts w:hint="eastAsia"/>
        </w:rPr>
        <w:t>、充分发挥研发中心优势作用，认真切实落实一个二类或两个三类以上的拥有自主知识产权的核心产品，培育成熟的市场和稳定的利润。加强研发中心的药品发掘、概念包装、产品设计、功能组合等研发业务，增加产品附加值。</w:t>
      </w:r>
      <w:r>
        <w:rPr>
          <w:rFonts w:hint="eastAsia"/>
        </w:rPr>
        <w:t>C</w:t>
      </w:r>
      <w:r>
        <w:rPr>
          <w:rFonts w:hint="eastAsia"/>
        </w:rPr>
        <w:t>、继续巩固壮大销售中心营销能力，主动出击抢占市场份额，积极拓展销售渠道与网络，加强销售队伍的架构、组织、管理、知识、资质等一系列综合能力的建设，积极网罗搜集相关行业竞争信息，使销售管理及决策时刻处于行业领先地位</w:t>
      </w:r>
      <w:r>
        <w:t>，提高</w:t>
      </w:r>
      <w:r>
        <w:rPr>
          <w:rFonts w:hint="eastAsia"/>
        </w:rPr>
        <w:t>市场开发</w:t>
      </w:r>
      <w:r>
        <w:t>效率，降</w:t>
      </w:r>
      <w:r>
        <w:rPr>
          <w:rFonts w:hint="eastAsia"/>
        </w:rPr>
        <w:t>低销售规模</w:t>
      </w:r>
      <w:r>
        <w:t>成本，增加业务机会。</w:t>
      </w:r>
      <w:r>
        <w:rPr>
          <w:rFonts w:hint="eastAsia"/>
        </w:rPr>
        <w:t>D</w:t>
      </w:r>
      <w:r>
        <w:rPr>
          <w:rFonts w:hint="eastAsia"/>
        </w:rPr>
        <w:t>、逐步规划</w:t>
      </w:r>
      <w:r>
        <w:rPr>
          <w:rFonts w:hint="eastAsia"/>
        </w:rPr>
        <w:t>**</w:t>
      </w:r>
      <w:r>
        <w:rPr>
          <w:rFonts w:hint="eastAsia"/>
        </w:rPr>
        <w:t>药房连锁经营，实现标准化规模化经营管理，在</w:t>
      </w:r>
      <w:r>
        <w:rPr>
          <w:rFonts w:hint="eastAsia"/>
        </w:rPr>
        <w:t>2002</w:t>
      </w:r>
      <w:r>
        <w:rPr>
          <w:rFonts w:hint="eastAsia"/>
        </w:rPr>
        <w:t>年度在广州地区和经济发达的珠三角地区力争开办</w:t>
      </w:r>
      <w:r>
        <w:rPr>
          <w:rFonts w:hint="eastAsia"/>
        </w:rPr>
        <w:t>10</w:t>
      </w:r>
      <w:r>
        <w:rPr>
          <w:rFonts w:hint="eastAsia"/>
        </w:rPr>
        <w:t>间以上的</w:t>
      </w:r>
      <w:r>
        <w:rPr>
          <w:rFonts w:hint="eastAsia"/>
        </w:rPr>
        <w:t>**</w:t>
      </w:r>
      <w:r>
        <w:rPr>
          <w:rFonts w:hint="eastAsia"/>
        </w:rPr>
        <w:t>连锁药房，</w:t>
      </w:r>
      <w:r>
        <w:rPr>
          <w:rFonts w:hint="eastAsia"/>
        </w:rPr>
        <w:t xml:space="preserve"> </w:t>
      </w:r>
      <w:r>
        <w:rPr>
          <w:rFonts w:hint="eastAsia"/>
        </w:rPr>
        <w:t>提高</w:t>
      </w:r>
      <w:r>
        <w:rPr>
          <w:rFonts w:hint="eastAsia"/>
        </w:rPr>
        <w:t>**</w:t>
      </w:r>
      <w:r>
        <w:rPr>
          <w:rFonts w:hint="eastAsia"/>
        </w:rPr>
        <w:t>药业品牌营销能力。</w:t>
      </w:r>
      <w:r>
        <w:rPr>
          <w:rFonts w:hint="eastAsia"/>
        </w:rPr>
        <w:t>E</w:t>
      </w:r>
      <w:r>
        <w:rPr>
          <w:rFonts w:hint="eastAsia"/>
        </w:rPr>
        <w:t>、努力拓展联合竞争之路，利用</w:t>
      </w:r>
      <w:r>
        <w:rPr>
          <w:rFonts w:hint="eastAsia"/>
        </w:rPr>
        <w:t>**</w:t>
      </w:r>
      <w:r>
        <w:rPr>
          <w:rFonts w:hint="eastAsia"/>
        </w:rPr>
        <w:t>药业</w:t>
      </w:r>
      <w:r>
        <w:rPr>
          <w:color w:val="000000"/>
          <w:szCs w:val="25"/>
        </w:rPr>
        <w:t>稳定的</w:t>
      </w:r>
      <w:r>
        <w:rPr>
          <w:rFonts w:hint="eastAsia"/>
          <w:color w:val="000000"/>
          <w:szCs w:val="25"/>
        </w:rPr>
        <w:t>主导业务、</w:t>
      </w:r>
      <w:r>
        <w:rPr>
          <w:color w:val="000000"/>
          <w:szCs w:val="25"/>
        </w:rPr>
        <w:t>核心</w:t>
      </w:r>
      <w:r>
        <w:rPr>
          <w:rFonts w:hint="eastAsia"/>
          <w:color w:val="000000"/>
          <w:szCs w:val="25"/>
        </w:rPr>
        <w:t>企业、</w:t>
      </w:r>
      <w:r>
        <w:rPr>
          <w:color w:val="000000"/>
          <w:szCs w:val="25"/>
        </w:rPr>
        <w:t>骨干</w:t>
      </w:r>
      <w:r>
        <w:rPr>
          <w:rFonts w:hint="eastAsia"/>
          <w:color w:val="000000"/>
          <w:szCs w:val="25"/>
        </w:rPr>
        <w:t>资产形成行业</w:t>
      </w:r>
      <w:r>
        <w:rPr>
          <w:color w:val="000000"/>
          <w:szCs w:val="25"/>
        </w:rPr>
        <w:t>优势，</w:t>
      </w:r>
      <w:r>
        <w:rPr>
          <w:rFonts w:hint="eastAsia"/>
          <w:color w:val="000000"/>
          <w:szCs w:val="25"/>
        </w:rPr>
        <w:t>逐步建立相关行业的战略性合作伙伴关系，</w:t>
      </w:r>
      <w:r>
        <w:t>通过</w:t>
      </w:r>
      <w:r>
        <w:rPr>
          <w:rFonts w:hint="eastAsia"/>
        </w:rPr>
        <w:t>体制改革、</w:t>
      </w:r>
      <w:r>
        <w:t>合作经营、</w:t>
      </w:r>
      <w:r>
        <w:rPr>
          <w:rFonts w:hint="eastAsia"/>
        </w:rPr>
        <w:t>股份改造、兼并重组、股权渗透、捆绑上市、甚至探求与外国资本联手合作可能性</w:t>
      </w:r>
      <w:r>
        <w:t>等途径</w:t>
      </w:r>
      <w:r>
        <w:rPr>
          <w:rFonts w:hint="eastAsia"/>
        </w:rPr>
        <w:t>组建行业舰队，实现飞跃式发展。</w:t>
      </w:r>
    </w:p>
    <w:p w14:paraId="2C14CEB3" w14:textId="77777777" w:rsidR="00A92107" w:rsidRDefault="00A92107">
      <w:pPr>
        <w:pStyle w:val="21"/>
        <w:spacing w:line="360" w:lineRule="auto"/>
        <w:ind w:leftChars="0" w:left="0" w:firstLineChars="225" w:firstLine="540"/>
        <w:rPr>
          <w:rFonts w:hint="eastAsia"/>
        </w:rPr>
      </w:pPr>
    </w:p>
    <w:p w14:paraId="354A814B" w14:textId="77777777" w:rsidR="00E6439F" w:rsidRDefault="00E6439F">
      <w:pPr>
        <w:pStyle w:val="2"/>
        <w:numPr>
          <w:ilvl w:val="0"/>
          <w:numId w:val="9"/>
        </w:numPr>
        <w:rPr>
          <w:rFonts w:hint="eastAsia"/>
          <w:sz w:val="28"/>
        </w:rPr>
      </w:pPr>
      <w:bookmarkStart w:id="16" w:name="_Toc536430610"/>
      <w:r>
        <w:rPr>
          <w:rFonts w:hint="eastAsia"/>
          <w:sz w:val="28"/>
        </w:rPr>
        <w:t>**</w:t>
      </w:r>
      <w:r>
        <w:rPr>
          <w:rFonts w:hint="eastAsia"/>
          <w:sz w:val="28"/>
        </w:rPr>
        <w:t>药业前景展望</w:t>
      </w:r>
      <w:bookmarkEnd w:id="16"/>
    </w:p>
    <w:p w14:paraId="064EF30A" w14:textId="77777777" w:rsidR="00E6439F" w:rsidRDefault="00E6439F">
      <w:pPr>
        <w:spacing w:line="360" w:lineRule="auto"/>
        <w:ind w:firstLineChars="200" w:firstLine="480"/>
      </w:pPr>
      <w:r>
        <w:rPr>
          <w:rFonts w:hint="eastAsia"/>
        </w:rPr>
        <w:t>展望</w:t>
      </w:r>
      <w:r>
        <w:rPr>
          <w:rFonts w:hint="eastAsia"/>
        </w:rPr>
        <w:t>2002</w:t>
      </w:r>
      <w:r>
        <w:rPr>
          <w:rFonts w:hint="eastAsia"/>
        </w:rPr>
        <w:t>年，药业公司在经营计划中提出将努力完成</w:t>
      </w:r>
      <w:r>
        <w:rPr>
          <w:rFonts w:hint="eastAsia"/>
        </w:rPr>
        <w:t>5000</w:t>
      </w:r>
      <w:r>
        <w:rPr>
          <w:rFonts w:hint="eastAsia"/>
        </w:rPr>
        <w:t>万元以上的销售回款，其中销售中心完成</w:t>
      </w:r>
      <w:r>
        <w:rPr>
          <w:rFonts w:hint="eastAsia"/>
        </w:rPr>
        <w:t>3000</w:t>
      </w:r>
      <w:r>
        <w:rPr>
          <w:rFonts w:hint="eastAsia"/>
        </w:rPr>
        <w:t>万元以上的销售收入，配送中心完成</w:t>
      </w:r>
      <w:r>
        <w:rPr>
          <w:rFonts w:hint="eastAsia"/>
        </w:rPr>
        <w:t>2000</w:t>
      </w:r>
      <w:r>
        <w:rPr>
          <w:rFonts w:hint="eastAsia"/>
        </w:rPr>
        <w:t>万元以上的销售收入，实现</w:t>
      </w:r>
      <w:r>
        <w:rPr>
          <w:rFonts w:hint="eastAsia"/>
        </w:rPr>
        <w:t>500</w:t>
      </w:r>
      <w:r>
        <w:rPr>
          <w:rFonts w:hint="eastAsia"/>
        </w:rPr>
        <w:t>万元以上纯利润收入，前景一片光明。实施</w:t>
      </w:r>
      <w:r>
        <w:rPr>
          <w:rFonts w:hint="eastAsia"/>
        </w:rPr>
        <w:t>GMP</w:t>
      </w:r>
      <w:r>
        <w:rPr>
          <w:rFonts w:hint="eastAsia"/>
        </w:rPr>
        <w:t>认证后，</w:t>
      </w:r>
      <w:r>
        <w:rPr>
          <w:rFonts w:hint="eastAsia"/>
        </w:rPr>
        <w:t>**</w:t>
      </w:r>
      <w:r>
        <w:rPr>
          <w:rFonts w:hint="eastAsia"/>
        </w:rPr>
        <w:t>药业将以全新的行业形象参与市场竞争，</w:t>
      </w:r>
      <w:r>
        <w:rPr>
          <w:rFonts w:hint="eastAsia"/>
          <w:color w:val="000000"/>
        </w:rPr>
        <w:t>进一步扩大</w:t>
      </w:r>
      <w:r>
        <w:rPr>
          <w:rFonts w:hint="eastAsia"/>
          <w:color w:val="000000"/>
        </w:rPr>
        <w:t>**</w:t>
      </w:r>
      <w:r>
        <w:rPr>
          <w:color w:val="000000"/>
        </w:rPr>
        <w:t>品牌和信誉</w:t>
      </w:r>
      <w:r>
        <w:rPr>
          <w:rFonts w:hint="eastAsia"/>
          <w:color w:val="000000"/>
        </w:rPr>
        <w:t>的建设</w:t>
      </w:r>
      <w:r>
        <w:rPr>
          <w:rFonts w:hint="eastAsia"/>
        </w:rPr>
        <w:t>，在优胜劣汰的行业大洗牌过程中，</w:t>
      </w:r>
      <w:r>
        <w:t>通过合作经营、</w:t>
      </w:r>
      <w:r>
        <w:rPr>
          <w:rFonts w:hint="eastAsia"/>
        </w:rPr>
        <w:t>资产托管、品牌管理、</w:t>
      </w:r>
      <w:r>
        <w:t>提供服务、</w:t>
      </w:r>
      <w:r>
        <w:rPr>
          <w:rFonts w:hint="eastAsia"/>
        </w:rPr>
        <w:t>兼并重组等手段，力争一统江湖，实现同类产品市场垄断，具有极大发展潜力。</w:t>
      </w:r>
      <w:r>
        <w:rPr>
          <w:rFonts w:hint="eastAsia"/>
          <w:color w:val="000000"/>
        </w:rPr>
        <w:t>与此同时，</w:t>
      </w:r>
      <w:r>
        <w:rPr>
          <w:color w:val="000000"/>
        </w:rPr>
        <w:t>加快</w:t>
      </w:r>
      <w:r>
        <w:rPr>
          <w:rFonts w:hint="eastAsia"/>
          <w:color w:val="000000"/>
        </w:rPr>
        <w:t>内部</w:t>
      </w:r>
      <w:r>
        <w:rPr>
          <w:color w:val="000000"/>
        </w:rPr>
        <w:t>制度</w:t>
      </w:r>
      <w:r>
        <w:rPr>
          <w:rFonts w:hint="eastAsia"/>
          <w:color w:val="000000"/>
        </w:rPr>
        <w:t>改</w:t>
      </w:r>
      <w:r>
        <w:rPr>
          <w:color w:val="000000"/>
        </w:rPr>
        <w:t>革的步伐</w:t>
      </w:r>
      <w:r>
        <w:rPr>
          <w:rFonts w:hint="eastAsia"/>
          <w:color w:val="000000"/>
        </w:rPr>
        <w:t>，</w:t>
      </w:r>
      <w:r>
        <w:rPr>
          <w:color w:val="000000"/>
        </w:rPr>
        <w:t>创建现代企业制</w:t>
      </w:r>
      <w:r>
        <w:rPr>
          <w:rFonts w:hint="eastAsia"/>
          <w:color w:val="000000"/>
        </w:rPr>
        <w:t>度，</w:t>
      </w:r>
      <w:r>
        <w:rPr>
          <w:rFonts w:hint="eastAsia"/>
        </w:rPr>
        <w:t>通过</w:t>
      </w:r>
      <w:r>
        <w:rPr>
          <w:rFonts w:hint="eastAsia"/>
          <w:color w:val="000000"/>
          <w:szCs w:val="25"/>
        </w:rPr>
        <w:t>引入员工持股计划、</w:t>
      </w:r>
      <w:r>
        <w:rPr>
          <w:rFonts w:hint="eastAsia"/>
        </w:rPr>
        <w:t>推行股份改造及实施资产重组，建立以事业部经营管理模式为核心的健全成本费用利润核算统计体系，使药业公司从目前的一个初具规模的民营有限责任制公司逐步转变成一个管理规范、产权明晰、产品结构更加合理的股份制企业，从而以有效的产权经营运作机制参与市场竞争，努力开创</w:t>
      </w:r>
      <w:r>
        <w:rPr>
          <w:rFonts w:hint="eastAsia"/>
        </w:rPr>
        <w:t>**</w:t>
      </w:r>
      <w:r>
        <w:rPr>
          <w:rFonts w:hint="eastAsia"/>
        </w:rPr>
        <w:t>旗下多方共赢的大好局面。展望未来：</w:t>
      </w:r>
      <w:r>
        <w:rPr>
          <w:rFonts w:hint="eastAsia"/>
          <w:color w:val="000000"/>
          <w:szCs w:val="25"/>
        </w:rPr>
        <w:t>我们坚信在董事长的领导下，通过全体员工的积极参与及不懈努力，</w:t>
      </w:r>
      <w:r>
        <w:rPr>
          <w:rFonts w:hint="eastAsia"/>
        </w:rPr>
        <w:t>**</w:t>
      </w:r>
      <w:r>
        <w:rPr>
          <w:rFonts w:hint="eastAsia"/>
        </w:rPr>
        <w:t>药业的实力和品牌都</w:t>
      </w:r>
      <w:r>
        <w:rPr>
          <w:rFonts w:hint="eastAsia"/>
          <w:color w:val="000000"/>
          <w:szCs w:val="25"/>
        </w:rPr>
        <w:t>将</w:t>
      </w:r>
      <w:r>
        <w:rPr>
          <w:color w:val="000000"/>
          <w:szCs w:val="25"/>
        </w:rPr>
        <w:t>获得</w:t>
      </w:r>
      <w:r>
        <w:rPr>
          <w:rFonts w:hint="eastAsia"/>
          <w:color w:val="000000"/>
          <w:szCs w:val="25"/>
        </w:rPr>
        <w:t>飞跃</w:t>
      </w:r>
      <w:r>
        <w:rPr>
          <w:color w:val="000000"/>
          <w:szCs w:val="25"/>
        </w:rPr>
        <w:t>发展</w:t>
      </w:r>
      <w:r>
        <w:rPr>
          <w:rFonts w:hint="eastAsia"/>
          <w:color w:val="000000"/>
          <w:szCs w:val="25"/>
        </w:rPr>
        <w:t>，</w:t>
      </w:r>
      <w:r>
        <w:rPr>
          <w:color w:val="000000"/>
          <w:szCs w:val="25"/>
        </w:rPr>
        <w:t>赢得一个</w:t>
      </w:r>
      <w:r>
        <w:rPr>
          <w:rFonts w:hint="eastAsia"/>
          <w:color w:val="000000"/>
          <w:szCs w:val="25"/>
        </w:rPr>
        <w:t>辉煌</w:t>
      </w:r>
      <w:r>
        <w:rPr>
          <w:color w:val="000000"/>
          <w:szCs w:val="25"/>
        </w:rPr>
        <w:t>的未来</w:t>
      </w:r>
      <w:r>
        <w:rPr>
          <w:rFonts w:hint="eastAsia"/>
          <w:color w:val="000000"/>
          <w:szCs w:val="25"/>
        </w:rPr>
        <w:t>。</w:t>
      </w:r>
    </w:p>
    <w:p w14:paraId="1DCE837A" w14:textId="77777777" w:rsidR="00E6439F" w:rsidRDefault="00E6439F">
      <w:pPr>
        <w:pStyle w:val="1"/>
        <w:widowControl w:val="0"/>
        <w:tabs>
          <w:tab w:val="num" w:pos="2400"/>
        </w:tabs>
        <w:ind w:left="2400" w:hanging="720"/>
        <w:jc w:val="both"/>
        <w:rPr>
          <w:rFonts w:hint="eastAsia"/>
        </w:rPr>
      </w:pPr>
      <w:bookmarkStart w:id="17" w:name="_Toc534778437"/>
      <w:bookmarkStart w:id="18" w:name="_Toc534779145"/>
      <w:bookmarkStart w:id="19" w:name="_Toc534793096"/>
      <w:bookmarkStart w:id="20" w:name="_Toc536346502"/>
      <w:bookmarkStart w:id="21" w:name="_Toc536430611"/>
      <w:r>
        <w:rPr>
          <w:rFonts w:hint="eastAsia"/>
        </w:rPr>
        <w:t>**</w:t>
      </w:r>
      <w:r>
        <w:rPr>
          <w:rFonts w:hint="eastAsia"/>
        </w:rPr>
        <w:t>集团员工持股计划设想</w:t>
      </w:r>
      <w:bookmarkEnd w:id="17"/>
      <w:bookmarkEnd w:id="18"/>
      <w:bookmarkEnd w:id="19"/>
      <w:bookmarkEnd w:id="20"/>
      <w:bookmarkEnd w:id="21"/>
    </w:p>
    <w:p w14:paraId="1696A5AE" w14:textId="77777777" w:rsidR="00E6439F" w:rsidRDefault="00E6439F">
      <w:pPr>
        <w:pStyle w:val="2"/>
        <w:numPr>
          <w:ilvl w:val="0"/>
          <w:numId w:val="8"/>
        </w:numPr>
        <w:rPr>
          <w:sz w:val="28"/>
        </w:rPr>
      </w:pPr>
      <w:bookmarkStart w:id="22" w:name="_Toc534778438"/>
      <w:bookmarkStart w:id="23" w:name="_Toc534779146"/>
      <w:bookmarkStart w:id="24" w:name="_Toc534793097"/>
      <w:bookmarkStart w:id="25" w:name="_Toc536346503"/>
      <w:bookmarkStart w:id="26" w:name="_Toc536430612"/>
      <w:r>
        <w:rPr>
          <w:rFonts w:hint="eastAsia"/>
          <w:sz w:val="28"/>
        </w:rPr>
        <w:t>员工持股计划概述</w:t>
      </w:r>
      <w:bookmarkEnd w:id="22"/>
      <w:bookmarkEnd w:id="23"/>
      <w:bookmarkEnd w:id="24"/>
      <w:bookmarkEnd w:id="25"/>
      <w:bookmarkEnd w:id="26"/>
    </w:p>
    <w:p w14:paraId="2C5ECD31" w14:textId="77777777" w:rsidR="00E6439F" w:rsidRDefault="00E6439F">
      <w:pPr>
        <w:spacing w:line="360" w:lineRule="auto"/>
        <w:ind w:rightChars="-162" w:right="-389" w:firstLineChars="200" w:firstLine="480"/>
        <w:rPr>
          <w:rFonts w:hint="eastAsia"/>
        </w:rPr>
      </w:pPr>
      <w:r>
        <w:rPr>
          <w:rFonts w:hint="eastAsia"/>
        </w:rPr>
        <w:t>为了加快药业公司的发展速度，集团领导提出药业公司体制改革的重大尝试，试行在</w:t>
      </w:r>
      <w:r>
        <w:rPr>
          <w:rFonts w:hint="eastAsia"/>
        </w:rPr>
        <w:t>**</w:t>
      </w:r>
      <w:r>
        <w:rPr>
          <w:rFonts w:hint="eastAsia"/>
        </w:rPr>
        <w:t>企业内部推行以</w:t>
      </w:r>
      <w:r>
        <w:rPr>
          <w:rFonts w:hint="eastAsia"/>
        </w:rPr>
        <w:t>**</w:t>
      </w:r>
      <w:r>
        <w:rPr>
          <w:rFonts w:hint="eastAsia"/>
        </w:rPr>
        <w:t>集团全体员工为对象，以药业集团为主体的员工持股计划。该</w:t>
      </w:r>
      <w:r>
        <w:t>计划</w:t>
      </w:r>
      <w:r>
        <w:rPr>
          <w:rFonts w:hint="eastAsia"/>
        </w:rPr>
        <w:t>设想为</w:t>
      </w:r>
      <w:r>
        <w:t>由</w:t>
      </w:r>
      <w:r>
        <w:rPr>
          <w:rFonts w:hint="eastAsia"/>
        </w:rPr>
        <w:t>**</w:t>
      </w:r>
      <w:r>
        <w:rPr>
          <w:rFonts w:hint="eastAsia"/>
        </w:rPr>
        <w:t>集团</w:t>
      </w:r>
      <w:r>
        <w:t>内部员工出资认购</w:t>
      </w:r>
      <w:r>
        <w:rPr>
          <w:rFonts w:hint="eastAsia"/>
        </w:rPr>
        <w:t>**</w:t>
      </w:r>
      <w:r>
        <w:rPr>
          <w:rFonts w:hint="eastAsia"/>
        </w:rPr>
        <w:t>药业</w:t>
      </w:r>
      <w:r>
        <w:t>公司</w:t>
      </w:r>
      <w:r>
        <w:rPr>
          <w:rFonts w:hint="eastAsia"/>
        </w:rPr>
        <w:t>40%</w:t>
      </w:r>
      <w:r>
        <w:t>股</w:t>
      </w:r>
      <w:r>
        <w:rPr>
          <w:rFonts w:hint="eastAsia"/>
        </w:rPr>
        <w:t>份</w:t>
      </w:r>
      <w:r>
        <w:t>，</w:t>
      </w:r>
      <w:r>
        <w:rPr>
          <w:rFonts w:hint="eastAsia"/>
        </w:rPr>
        <w:t>成立</w:t>
      </w:r>
      <w:r>
        <w:t>员工持股会作为社团法人托管运作，集中管理</w:t>
      </w:r>
      <w:r>
        <w:rPr>
          <w:rFonts w:hint="eastAsia"/>
        </w:rPr>
        <w:t>；由</w:t>
      </w:r>
      <w:r>
        <w:rPr>
          <w:rFonts w:hint="eastAsia"/>
        </w:rPr>
        <w:t>**</w:t>
      </w:r>
      <w:r>
        <w:rPr>
          <w:rFonts w:hint="eastAsia"/>
        </w:rPr>
        <w:t>集团员工选举对企业管理和股权管理有基本认识的持股员工成立员工持股会理事机构，进行员工持股的出资认股、股权登记、股权管理等工作，让持股员工通过员工持股会行使股东权力，</w:t>
      </w:r>
      <w:r>
        <w:t>员工持股会作为社团法人进入</w:t>
      </w:r>
      <w:r>
        <w:rPr>
          <w:rFonts w:hint="eastAsia"/>
        </w:rPr>
        <w:t>药业公司</w:t>
      </w:r>
      <w:r>
        <w:t>董事会</w:t>
      </w:r>
      <w:r>
        <w:rPr>
          <w:rFonts w:hint="eastAsia"/>
        </w:rPr>
        <w:t>，以集体股东身份代表持股员工</w:t>
      </w:r>
      <w:r>
        <w:t>参与</w:t>
      </w:r>
      <w:r>
        <w:rPr>
          <w:rFonts w:hint="eastAsia"/>
        </w:rPr>
        <w:t>**</w:t>
      </w:r>
      <w:r>
        <w:rPr>
          <w:rFonts w:hint="eastAsia"/>
        </w:rPr>
        <w:t>药业经营决策并</w:t>
      </w:r>
      <w:r>
        <w:t>按股</w:t>
      </w:r>
      <w:r>
        <w:rPr>
          <w:rFonts w:hint="eastAsia"/>
        </w:rPr>
        <w:t>权份额</w:t>
      </w:r>
      <w:r>
        <w:t>享</w:t>
      </w:r>
      <w:r>
        <w:rPr>
          <w:rFonts w:hint="eastAsia"/>
        </w:rPr>
        <w:t>受企业发展的利润分</w:t>
      </w:r>
      <w:r>
        <w:t>红。</w:t>
      </w:r>
      <w:r>
        <w:rPr>
          <w:rFonts w:hint="eastAsia"/>
        </w:rPr>
        <w:t>通过实施工员持股计划，购造公司与员工的利益共同体，使</w:t>
      </w:r>
      <w:r>
        <w:rPr>
          <w:rFonts w:hint="eastAsia"/>
        </w:rPr>
        <w:t>**</w:t>
      </w:r>
      <w:r>
        <w:rPr>
          <w:rFonts w:hint="eastAsia"/>
        </w:rPr>
        <w:t>药业公司产权关系更为明确，从而极大地调动员工的积极性，增加对公司的认同感，增强企业的凝聚力，在利益目标一致的基础上同心同德地为</w:t>
      </w:r>
      <w:r>
        <w:rPr>
          <w:rFonts w:hint="eastAsia"/>
        </w:rPr>
        <w:t>**</w:t>
      </w:r>
      <w:r>
        <w:rPr>
          <w:rFonts w:hint="eastAsia"/>
        </w:rPr>
        <w:t>药业的发展努力奋斗，在实现</w:t>
      </w:r>
      <w:r>
        <w:rPr>
          <w:rFonts w:hint="eastAsia"/>
        </w:rPr>
        <w:t>**</w:t>
      </w:r>
      <w:r>
        <w:rPr>
          <w:rFonts w:hint="eastAsia"/>
        </w:rPr>
        <w:t>药业最大经济效益同时实现持股员工自身财富积累价值。</w:t>
      </w:r>
    </w:p>
    <w:p w14:paraId="4BF2A77E" w14:textId="77777777" w:rsidR="00A92107" w:rsidRDefault="00A92107">
      <w:pPr>
        <w:spacing w:line="360" w:lineRule="auto"/>
        <w:ind w:rightChars="-162" w:right="-389" w:firstLineChars="200" w:firstLine="480"/>
        <w:rPr>
          <w:rFonts w:hint="eastAsia"/>
        </w:rPr>
      </w:pPr>
    </w:p>
    <w:p w14:paraId="37106CAF" w14:textId="77777777" w:rsidR="00E6439F" w:rsidRDefault="00E6439F">
      <w:pPr>
        <w:pStyle w:val="2"/>
        <w:numPr>
          <w:ilvl w:val="0"/>
          <w:numId w:val="8"/>
        </w:numPr>
        <w:rPr>
          <w:sz w:val="28"/>
        </w:rPr>
      </w:pPr>
      <w:bookmarkStart w:id="27" w:name="_Toc534778439"/>
      <w:bookmarkStart w:id="28" w:name="_Toc534779147"/>
      <w:bookmarkStart w:id="29" w:name="_Toc534793098"/>
      <w:bookmarkStart w:id="30" w:name="_Toc536346504"/>
      <w:bookmarkStart w:id="31" w:name="_Toc536430613"/>
      <w:r>
        <w:rPr>
          <w:rFonts w:hint="eastAsia"/>
          <w:sz w:val="28"/>
        </w:rPr>
        <w:t>**</w:t>
      </w:r>
      <w:r>
        <w:rPr>
          <w:rFonts w:hint="eastAsia"/>
          <w:sz w:val="28"/>
        </w:rPr>
        <w:t>药业整改建议</w:t>
      </w:r>
      <w:bookmarkEnd w:id="27"/>
      <w:bookmarkEnd w:id="28"/>
      <w:bookmarkEnd w:id="29"/>
      <w:r>
        <w:rPr>
          <w:rFonts w:hint="eastAsia"/>
          <w:sz w:val="28"/>
        </w:rPr>
        <w:t>方案</w:t>
      </w:r>
      <w:bookmarkEnd w:id="30"/>
      <w:bookmarkEnd w:id="31"/>
    </w:p>
    <w:p w14:paraId="0C263C3C" w14:textId="77777777" w:rsidR="00E6439F" w:rsidRDefault="00E6439F">
      <w:pPr>
        <w:spacing w:line="360" w:lineRule="auto"/>
        <w:ind w:rightChars="-162" w:right="-389" w:firstLineChars="200" w:firstLine="480"/>
        <w:rPr>
          <w:rFonts w:hint="eastAsia"/>
        </w:rPr>
      </w:pPr>
      <w:r>
        <w:rPr>
          <w:rFonts w:hint="eastAsia"/>
        </w:rPr>
        <w:t>在过往经营中，为了配合集团多元化跨行业发展的需要，药业公司财务负债比率较高。为更好地推行员工持股计划，从培育优良资产和战略规划出发，集团计划通过财务重组与整改，把部分挂帐债务适当剥离，降低负债，提高股东权益比率，以便提高员工对药业公司入股信心以及募集资金份额比例。根据董事长指示，设计方案为在试行期后将药业公司目前的负债全部剥离，以投入的总资产核算基数</w:t>
      </w:r>
      <w:r>
        <w:rPr>
          <w:rFonts w:hint="eastAsia"/>
        </w:rPr>
        <w:t xml:space="preserve">        </w:t>
      </w:r>
      <w:r>
        <w:rPr>
          <w:rFonts w:hint="eastAsia"/>
        </w:rPr>
        <w:t>为</w:t>
      </w:r>
      <w:r>
        <w:rPr>
          <w:rFonts w:hint="eastAsia"/>
        </w:rPr>
        <w:t>60</w:t>
      </w:r>
      <w:r>
        <w:rPr>
          <w:rFonts w:hint="eastAsia"/>
        </w:rPr>
        <w:t>％，员工持股计划为增资扩股</w:t>
      </w:r>
      <w:r>
        <w:rPr>
          <w:rFonts w:hint="eastAsia"/>
        </w:rPr>
        <w:t>40%</w:t>
      </w:r>
      <w:r>
        <w:rPr>
          <w:rFonts w:hint="eastAsia"/>
        </w:rPr>
        <w:t>；税后利润在</w:t>
      </w:r>
      <w:r>
        <w:rPr>
          <w:rFonts w:hint="eastAsia"/>
        </w:rPr>
        <w:t>500</w:t>
      </w:r>
      <w:r>
        <w:rPr>
          <w:rFonts w:hint="eastAsia"/>
        </w:rPr>
        <w:t>万元以上，净资产增长率在</w:t>
      </w:r>
      <w:r>
        <w:rPr>
          <w:rFonts w:hint="eastAsia"/>
        </w:rPr>
        <w:t>6%</w:t>
      </w:r>
      <w:r>
        <w:rPr>
          <w:rFonts w:hint="eastAsia"/>
        </w:rPr>
        <w:t>以上，体现药业公司利润逐年递增和自身滚动发展能力逐年增长的趋向。从对药业公司状况分析来看，为了推行员工持股计划或试行股份改造，集团计划从组织体制、资产结构、产品结构、业务框架上都作出一定的调整和重组，通过这些整改使</w:t>
      </w:r>
      <w:r>
        <w:rPr>
          <w:rFonts w:hint="eastAsia"/>
        </w:rPr>
        <w:t>**</w:t>
      </w:r>
      <w:r>
        <w:rPr>
          <w:rFonts w:hint="eastAsia"/>
        </w:rPr>
        <w:t>药业变成一个管理规范、产权明晰、产品结构更加合理的优良企业。</w:t>
      </w:r>
    </w:p>
    <w:p w14:paraId="31E1884A" w14:textId="77777777" w:rsidR="00E6439F" w:rsidRDefault="00E6439F">
      <w:pPr>
        <w:pStyle w:val="2"/>
        <w:numPr>
          <w:ilvl w:val="0"/>
          <w:numId w:val="8"/>
        </w:numPr>
        <w:rPr>
          <w:rFonts w:hint="eastAsia"/>
          <w:sz w:val="28"/>
        </w:rPr>
      </w:pPr>
      <w:bookmarkStart w:id="32" w:name="_Toc534778440"/>
      <w:bookmarkStart w:id="33" w:name="_Toc534779148"/>
      <w:bookmarkStart w:id="34" w:name="_Toc534793099"/>
      <w:bookmarkStart w:id="35" w:name="_Toc536346505"/>
      <w:bookmarkStart w:id="36" w:name="_Toc536430614"/>
      <w:r>
        <w:rPr>
          <w:sz w:val="28"/>
        </w:rPr>
        <w:t>员工持股规模</w:t>
      </w:r>
      <w:r>
        <w:rPr>
          <w:rFonts w:hint="eastAsia"/>
          <w:sz w:val="28"/>
        </w:rPr>
        <w:t>及募集资金数额</w:t>
      </w:r>
      <w:bookmarkEnd w:id="32"/>
      <w:bookmarkEnd w:id="33"/>
      <w:bookmarkEnd w:id="34"/>
      <w:bookmarkEnd w:id="35"/>
      <w:bookmarkEnd w:id="36"/>
    </w:p>
    <w:p w14:paraId="34364517" w14:textId="77777777" w:rsidR="00A92107" w:rsidRPr="00A92107" w:rsidRDefault="00A92107" w:rsidP="00A92107">
      <w:pPr>
        <w:pStyle w:val="a0"/>
        <w:ind w:firstLine="480"/>
        <w:rPr>
          <w:rFonts w:hint="eastAsia"/>
        </w:rPr>
      </w:pPr>
    </w:p>
    <w:p w14:paraId="210564C4" w14:textId="77777777" w:rsidR="00E6439F" w:rsidRDefault="00E6439F">
      <w:pPr>
        <w:spacing w:line="360" w:lineRule="auto"/>
        <w:ind w:rightChars="-162" w:right="-389" w:firstLineChars="200" w:firstLine="480"/>
        <w:rPr>
          <w:rFonts w:hint="eastAsia"/>
        </w:rPr>
      </w:pPr>
      <w:r>
        <w:rPr>
          <w:rFonts w:hint="eastAsia"/>
        </w:rPr>
        <w:t>按照以上方案，</w:t>
      </w:r>
      <w:r>
        <w:t>根据</w:t>
      </w:r>
      <w:r>
        <w:rPr>
          <w:rFonts w:hint="eastAsia"/>
        </w:rPr>
        <w:t>目前</w:t>
      </w:r>
      <w:r>
        <w:rPr>
          <w:rFonts w:hint="eastAsia"/>
        </w:rPr>
        <w:t>**</w:t>
      </w:r>
      <w:r>
        <w:rPr>
          <w:rFonts w:hint="eastAsia"/>
        </w:rPr>
        <w:t>企业系统内在编员工计算约</w:t>
      </w:r>
      <w:r>
        <w:rPr>
          <w:rFonts w:hint="eastAsia"/>
        </w:rPr>
        <w:t>400</w:t>
      </w:r>
      <w:r>
        <w:rPr>
          <w:rFonts w:hint="eastAsia"/>
        </w:rPr>
        <w:t>人左右</w:t>
      </w:r>
      <w:r>
        <w:t>，</w:t>
      </w:r>
      <w:r>
        <w:rPr>
          <w:rFonts w:hint="eastAsia"/>
        </w:rPr>
        <w:t>预计约有</w:t>
      </w:r>
      <w:r>
        <w:rPr>
          <w:rFonts w:hint="eastAsia"/>
        </w:rPr>
        <w:t>2/3</w:t>
      </w:r>
      <w:r>
        <w:rPr>
          <w:rFonts w:hint="eastAsia"/>
        </w:rPr>
        <w:t>员工认购股份，平均出资能力约</w:t>
      </w:r>
      <w:r>
        <w:rPr>
          <w:rFonts w:hint="eastAsia"/>
        </w:rPr>
        <w:t>3</w:t>
      </w:r>
      <w:r>
        <w:rPr>
          <w:rFonts w:hint="eastAsia"/>
        </w:rPr>
        <w:t>～</w:t>
      </w:r>
      <w:r>
        <w:rPr>
          <w:rFonts w:hint="eastAsia"/>
        </w:rPr>
        <w:t>1</w:t>
      </w:r>
      <w:r>
        <w:t>0</w:t>
      </w:r>
      <w:r>
        <w:rPr>
          <w:rFonts w:hint="eastAsia"/>
        </w:rPr>
        <w:t>万元不等，预计可筹资约</w:t>
      </w:r>
      <w:r>
        <w:rPr>
          <w:rFonts w:hint="eastAsia"/>
        </w:rPr>
        <w:t>1500</w:t>
      </w:r>
      <w:r>
        <w:rPr>
          <w:rFonts w:hint="eastAsia"/>
        </w:rPr>
        <w:t>～</w:t>
      </w:r>
      <w:r>
        <w:rPr>
          <w:rFonts w:hint="eastAsia"/>
        </w:rPr>
        <w:t>2000</w:t>
      </w:r>
      <w:r>
        <w:rPr>
          <w:rFonts w:hint="eastAsia"/>
        </w:rPr>
        <w:t>万元左右。初步</w:t>
      </w:r>
      <w:r>
        <w:t>确定内部员工</w:t>
      </w:r>
      <w:r>
        <w:rPr>
          <w:rFonts w:hint="eastAsia"/>
        </w:rPr>
        <w:t>持</w:t>
      </w:r>
      <w:r>
        <w:t>股总额</w:t>
      </w:r>
      <w:r>
        <w:rPr>
          <w:rFonts w:hint="eastAsia"/>
        </w:rPr>
        <w:t>约</w:t>
      </w:r>
      <w:r>
        <w:t>占</w:t>
      </w:r>
      <w:r>
        <w:rPr>
          <w:rFonts w:hint="eastAsia"/>
        </w:rPr>
        <w:t>**</w:t>
      </w:r>
      <w:r>
        <w:rPr>
          <w:rFonts w:hint="eastAsia"/>
        </w:rPr>
        <w:t>药业</w:t>
      </w:r>
      <w:r>
        <w:t>公司</w:t>
      </w:r>
      <w:r>
        <w:rPr>
          <w:rFonts w:hint="eastAsia"/>
        </w:rPr>
        <w:t>新设计</w:t>
      </w:r>
      <w:r>
        <w:t>总股本</w:t>
      </w:r>
      <w:r>
        <w:rPr>
          <w:rFonts w:hint="eastAsia"/>
        </w:rPr>
        <w:t>40%</w:t>
      </w:r>
      <w:r>
        <w:t>的比例。</w:t>
      </w:r>
      <w:r>
        <w:rPr>
          <w:rFonts w:hint="eastAsia"/>
        </w:rPr>
        <w:t>**</w:t>
      </w:r>
      <w:r>
        <w:rPr>
          <w:rFonts w:hint="eastAsia"/>
        </w:rPr>
        <w:t>药业公司目前体制是有限责任公司，并非规范的股份有限公司。根据我国现行《企业会计准则》及《企业资产评估条例》有关规定，股份设定以股东权益的净资产为基准，超出部分为溢价。此种通过规范资产评估的筹资认股对</w:t>
      </w:r>
      <w:r>
        <w:rPr>
          <w:rFonts w:hint="eastAsia"/>
        </w:rPr>
        <w:t>**</w:t>
      </w:r>
      <w:r>
        <w:rPr>
          <w:rFonts w:hint="eastAsia"/>
        </w:rPr>
        <w:t>药业体制改革没有多大的实际操作意义。因此，要确定</w:t>
      </w:r>
      <w:r>
        <w:rPr>
          <w:rFonts w:hint="eastAsia"/>
        </w:rPr>
        <w:t>40%</w:t>
      </w:r>
      <w:r>
        <w:rPr>
          <w:rFonts w:hint="eastAsia"/>
        </w:rPr>
        <w:t>股份募集资金数额，首先需明确目前药业公司资产规模及结构</w:t>
      </w:r>
      <w:r>
        <w:rPr>
          <w:rFonts w:hint="eastAsia"/>
        </w:rPr>
        <w:t xml:space="preserve">, </w:t>
      </w:r>
      <w:r>
        <w:rPr>
          <w:rFonts w:hint="eastAsia"/>
        </w:rPr>
        <w:t>加以调整。计划暂以拟定净资产规模</w:t>
      </w:r>
      <w:r>
        <w:rPr>
          <w:rFonts w:hint="eastAsia"/>
        </w:rPr>
        <w:t>3000</w:t>
      </w:r>
      <w:r>
        <w:rPr>
          <w:rFonts w:hint="eastAsia"/>
        </w:rPr>
        <w:t>万元设计为核算基数</w:t>
      </w:r>
      <w:r>
        <w:rPr>
          <w:rFonts w:hint="eastAsia"/>
        </w:rPr>
        <w:t>60</w:t>
      </w:r>
      <w:r>
        <w:rPr>
          <w:rFonts w:hint="eastAsia"/>
        </w:rPr>
        <w:t>％，则可确定药业公司增资扩股</w:t>
      </w:r>
      <w:r>
        <w:rPr>
          <w:rFonts w:hint="eastAsia"/>
        </w:rPr>
        <w:t>40%</w:t>
      </w:r>
      <w:r>
        <w:rPr>
          <w:rFonts w:hint="eastAsia"/>
        </w:rPr>
        <w:t>股份可募集资金约在</w:t>
      </w:r>
      <w:r>
        <w:rPr>
          <w:rFonts w:hint="eastAsia"/>
        </w:rPr>
        <w:t>2000</w:t>
      </w:r>
      <w:r>
        <w:rPr>
          <w:rFonts w:hint="eastAsia"/>
        </w:rPr>
        <w:t>万元左右，较为符合</w:t>
      </w:r>
      <w:r>
        <w:rPr>
          <w:rFonts w:hint="eastAsia"/>
        </w:rPr>
        <w:t>**</w:t>
      </w:r>
      <w:r>
        <w:rPr>
          <w:rFonts w:hint="eastAsia"/>
        </w:rPr>
        <w:t>集团可募集资金数额和</w:t>
      </w:r>
      <w:r>
        <w:rPr>
          <w:rFonts w:hint="eastAsia"/>
        </w:rPr>
        <w:t>**</w:t>
      </w:r>
      <w:r>
        <w:rPr>
          <w:rFonts w:hint="eastAsia"/>
        </w:rPr>
        <w:t>药业公司所需要依靠自身实力持续发展的投入资本资金。募集资金将专款专项投向药业</w:t>
      </w:r>
      <w:r>
        <w:rPr>
          <w:rFonts w:hint="eastAsia"/>
        </w:rPr>
        <w:t>GMP</w:t>
      </w:r>
      <w:r>
        <w:rPr>
          <w:rFonts w:hint="eastAsia"/>
        </w:rPr>
        <w:t>认证改造项目和开发或购入新药品种的研发项目。</w:t>
      </w:r>
    </w:p>
    <w:p w14:paraId="66F76BC6" w14:textId="77777777" w:rsidR="00E6439F" w:rsidRDefault="00E6439F">
      <w:pPr>
        <w:pStyle w:val="1"/>
        <w:widowControl w:val="0"/>
        <w:tabs>
          <w:tab w:val="num" w:pos="2400"/>
        </w:tabs>
        <w:ind w:left="2400" w:hanging="720"/>
        <w:jc w:val="both"/>
        <w:rPr>
          <w:rFonts w:hint="eastAsia"/>
        </w:rPr>
      </w:pPr>
      <w:bookmarkStart w:id="37" w:name="_Toc534778441"/>
      <w:bookmarkStart w:id="38" w:name="_Toc534779149"/>
      <w:bookmarkStart w:id="39" w:name="_Toc534793100"/>
      <w:bookmarkStart w:id="40" w:name="_Toc536346506"/>
      <w:bookmarkStart w:id="41" w:name="_Toc536430615"/>
      <w:r>
        <w:rPr>
          <w:rFonts w:hint="eastAsia"/>
        </w:rPr>
        <w:t>持股会管理运作方式</w:t>
      </w:r>
      <w:bookmarkEnd w:id="37"/>
      <w:bookmarkEnd w:id="38"/>
      <w:bookmarkEnd w:id="39"/>
      <w:bookmarkEnd w:id="40"/>
      <w:bookmarkEnd w:id="41"/>
    </w:p>
    <w:p w14:paraId="3CEE6A17" w14:textId="77777777" w:rsidR="00E6439F" w:rsidRDefault="00E6439F">
      <w:pPr>
        <w:spacing w:before="240" w:line="360" w:lineRule="auto"/>
        <w:ind w:firstLineChars="200" w:firstLine="480"/>
        <w:rPr>
          <w:rFonts w:ascii="宋体" w:hAnsi="宋体" w:hint="eastAsia"/>
        </w:rPr>
      </w:pPr>
      <w:r>
        <w:rPr>
          <w:rFonts w:ascii="宋体" w:hAnsi="宋体" w:hint="eastAsia"/>
        </w:rPr>
        <w:t>推行员工持工计划，参照我国体制改革试点城市上海、深圳两市政府颁发的员工持股行条例，结合**集团的实际情况、**药业资产规模、经营状况和**集团的总体发展计划，初步拟定员工持股试行计划如下：</w:t>
      </w:r>
    </w:p>
    <w:p w14:paraId="2168C20F" w14:textId="77777777" w:rsidR="00E6439F" w:rsidRDefault="00E6439F">
      <w:pPr>
        <w:pStyle w:val="2"/>
        <w:numPr>
          <w:ilvl w:val="0"/>
          <w:numId w:val="10"/>
        </w:numPr>
        <w:rPr>
          <w:rFonts w:hint="eastAsia"/>
          <w:sz w:val="28"/>
        </w:rPr>
      </w:pPr>
      <w:bookmarkStart w:id="42" w:name="_Toc534778442"/>
      <w:bookmarkStart w:id="43" w:name="_Toc534779150"/>
      <w:bookmarkStart w:id="44" w:name="_Toc534793101"/>
      <w:bookmarkStart w:id="45" w:name="_Toc536346507"/>
      <w:bookmarkStart w:id="46" w:name="_Toc536430616"/>
      <w:r>
        <w:rPr>
          <w:rFonts w:hint="eastAsia"/>
          <w:sz w:val="28"/>
        </w:rPr>
        <w:t>资产值确认</w:t>
      </w:r>
      <w:bookmarkEnd w:id="42"/>
      <w:bookmarkEnd w:id="43"/>
      <w:bookmarkEnd w:id="44"/>
      <w:bookmarkEnd w:id="45"/>
      <w:bookmarkEnd w:id="46"/>
    </w:p>
    <w:p w14:paraId="4AE97AC9" w14:textId="77777777" w:rsidR="00E6439F" w:rsidRDefault="00E6439F">
      <w:pPr>
        <w:spacing w:before="240" w:line="360" w:lineRule="auto"/>
        <w:ind w:firstLineChars="200" w:firstLine="480"/>
        <w:rPr>
          <w:rFonts w:ascii="宋体" w:hAnsi="宋体" w:hint="eastAsia"/>
        </w:rPr>
      </w:pPr>
      <w:r>
        <w:rPr>
          <w:rFonts w:ascii="宋体" w:hAnsi="宋体" w:hint="eastAsia"/>
        </w:rPr>
        <w:t>在**集团内部自行确认**药业的现行的资产规模和财务状况，即在集团内部自行进行对药业公司的资产评估，以确认**公司改制前的总资产，总负债，及股东权益，作为股份总规模的具体数据，确认**药业公司40%股权的资产比例，并以此为基础设计**集团员工对**药业的出资认股的实施方案，这方面的工作可由集团行政部牵头，由集团财务部、药业公司领导及员工持股会筹建组联合设计实施方案，最后公布资产评估确认数字及整改之前确认的财务报告，并以此为基础设计员工持股实施方案。</w:t>
      </w:r>
    </w:p>
    <w:p w14:paraId="7A1859D7" w14:textId="77777777" w:rsidR="00E6439F" w:rsidRDefault="00E6439F">
      <w:pPr>
        <w:pStyle w:val="2"/>
        <w:numPr>
          <w:ilvl w:val="0"/>
          <w:numId w:val="10"/>
        </w:numPr>
        <w:rPr>
          <w:rFonts w:hint="eastAsia"/>
          <w:sz w:val="28"/>
        </w:rPr>
      </w:pPr>
      <w:bookmarkStart w:id="47" w:name="_Toc534778443"/>
      <w:bookmarkStart w:id="48" w:name="_Toc534779151"/>
      <w:bookmarkStart w:id="49" w:name="_Toc534793102"/>
      <w:bookmarkStart w:id="50" w:name="_Toc536346508"/>
      <w:bookmarkStart w:id="51" w:name="_Toc536430617"/>
      <w:r>
        <w:rPr>
          <w:rFonts w:hint="eastAsia"/>
          <w:sz w:val="28"/>
        </w:rPr>
        <w:t>成立员工持股会</w:t>
      </w:r>
      <w:bookmarkEnd w:id="47"/>
      <w:bookmarkEnd w:id="48"/>
      <w:bookmarkEnd w:id="49"/>
      <w:bookmarkEnd w:id="50"/>
      <w:bookmarkEnd w:id="51"/>
    </w:p>
    <w:p w14:paraId="133B91BB" w14:textId="77777777" w:rsidR="00E6439F" w:rsidRDefault="00E6439F">
      <w:pPr>
        <w:spacing w:before="240" w:line="360" w:lineRule="auto"/>
        <w:ind w:firstLineChars="200" w:firstLine="480"/>
        <w:rPr>
          <w:rFonts w:ascii="宋体" w:hAnsi="宋体" w:hint="eastAsia"/>
        </w:rPr>
      </w:pPr>
      <w:r>
        <w:rPr>
          <w:rFonts w:ascii="宋体" w:hAnsi="宋体" w:hint="eastAsia"/>
        </w:rPr>
        <w:t>员工持股会由**集团所有出资认股员工组成，并选举产生理事，组成理事会，每届任期三年，具体负责员工持股的集中托管和日常管理工作。理事会本着精干、高效和以兼职为主的原则设置，其成员原则上由对企业管理和股权管理有基本认识的持股员工担任，选举产生的员工持股会理事长，依照《公司法》和有关法规法例，进入药业公司董事会，代表持股员工权益，行使药业公司股东及董事的职权，参与药业公司重大经营决策并按持股比例享受利润分成。</w:t>
      </w:r>
    </w:p>
    <w:p w14:paraId="6F5279E3" w14:textId="77777777" w:rsidR="00A92107" w:rsidRDefault="00A92107">
      <w:pPr>
        <w:spacing w:before="240" w:line="360" w:lineRule="auto"/>
        <w:ind w:firstLineChars="200" w:firstLine="480"/>
        <w:rPr>
          <w:rFonts w:ascii="宋体" w:hAnsi="宋体" w:hint="eastAsia"/>
        </w:rPr>
      </w:pPr>
    </w:p>
    <w:p w14:paraId="4A1AFA31" w14:textId="77777777" w:rsidR="00E6439F" w:rsidRDefault="00E6439F">
      <w:pPr>
        <w:pStyle w:val="2"/>
        <w:numPr>
          <w:ilvl w:val="0"/>
          <w:numId w:val="10"/>
        </w:numPr>
        <w:rPr>
          <w:rFonts w:hint="eastAsia"/>
          <w:sz w:val="28"/>
        </w:rPr>
      </w:pPr>
      <w:bookmarkStart w:id="52" w:name="_Toc534778444"/>
      <w:bookmarkStart w:id="53" w:name="_Toc534779152"/>
      <w:bookmarkStart w:id="54" w:name="_Toc534793103"/>
      <w:bookmarkStart w:id="55" w:name="_Toc536346509"/>
      <w:bookmarkStart w:id="56" w:name="_Toc536430618"/>
      <w:r>
        <w:rPr>
          <w:rFonts w:hint="eastAsia"/>
          <w:sz w:val="28"/>
        </w:rPr>
        <w:t>以“资产池”方式对员工持股会进行管理运作</w:t>
      </w:r>
      <w:bookmarkEnd w:id="52"/>
      <w:bookmarkEnd w:id="53"/>
      <w:bookmarkEnd w:id="54"/>
      <w:bookmarkEnd w:id="55"/>
      <w:bookmarkEnd w:id="56"/>
      <w:r>
        <w:rPr>
          <w:rFonts w:hint="eastAsia"/>
          <w:sz w:val="28"/>
        </w:rPr>
        <w:t xml:space="preserve">                           </w:t>
      </w:r>
    </w:p>
    <w:p w14:paraId="07FD060B" w14:textId="77777777" w:rsidR="00E6439F" w:rsidRDefault="00E6439F">
      <w:pPr>
        <w:spacing w:before="240" w:line="360" w:lineRule="auto"/>
        <w:ind w:leftChars="257" w:left="617"/>
        <w:rPr>
          <w:rFonts w:ascii="宋体" w:hAnsi="宋体" w:hint="eastAsia"/>
        </w:rPr>
      </w:pPr>
      <w:r>
        <w:rPr>
          <w:rFonts w:ascii="宋体" w:hAnsi="宋体" w:hint="eastAsia"/>
        </w:rPr>
        <w:t>a员工持股会以二次利润分配形式参与**药业公司的利润分配，即以员工持股会总体代表的身份代表所占股份享受药业公司的利润分成，再由员工持股会内部按每个员工个人持股数额和比例进行二次利润分配。</w:t>
      </w:r>
    </w:p>
    <w:p w14:paraId="10DD781D" w14:textId="77777777" w:rsidR="00E6439F" w:rsidRDefault="00E6439F">
      <w:pPr>
        <w:spacing w:before="240" w:line="360" w:lineRule="auto"/>
        <w:ind w:left="540" w:hangingChars="225" w:hanging="540"/>
        <w:rPr>
          <w:rFonts w:ascii="宋体" w:hAnsi="宋体" w:hint="eastAsia"/>
        </w:rPr>
      </w:pPr>
      <w:r>
        <w:rPr>
          <w:rFonts w:ascii="宋体" w:hAnsi="宋体" w:hint="eastAsia"/>
        </w:rPr>
        <w:t xml:space="preserve">　　 b员工持股会内部实行“预留股份”制度，即在员工持股会内保留一定比例的股份留作新入职员工出资认股，离职员工股份回购等流动备用股份。</w:t>
      </w:r>
    </w:p>
    <w:p w14:paraId="1B55B925" w14:textId="77777777" w:rsidR="00E6439F" w:rsidRDefault="00E6439F">
      <w:pPr>
        <w:spacing w:before="240" w:line="360" w:lineRule="auto"/>
        <w:ind w:left="540" w:hangingChars="225" w:hanging="540"/>
        <w:rPr>
          <w:rFonts w:ascii="宋体" w:hAnsi="宋体" w:hint="eastAsia"/>
        </w:rPr>
      </w:pPr>
      <w:r>
        <w:rPr>
          <w:rFonts w:ascii="宋体" w:hAnsi="宋体" w:hint="eastAsia"/>
        </w:rPr>
        <w:t xml:space="preserve">　　 c 员工持股会内部实行“预留备用金” 制度，一切预留股份分红、股份公积金、股份未分配利润、员工借支购股利息、新入职员工出资认股差额、离职员工退股差额等一切收益均归入员工持股会预留备用金列帐，预留备用金必须专款专用，由员工持股会设立专门帐户，独立核算，重大支出要经全体员工持股会成员讨论决定，并每月向员工持股会成员公布收支情况。</w:t>
      </w:r>
    </w:p>
    <w:p w14:paraId="42AC744B" w14:textId="77777777" w:rsidR="00E6439F" w:rsidRDefault="00E6439F">
      <w:pPr>
        <w:spacing w:before="240" w:line="360" w:lineRule="auto"/>
        <w:ind w:leftChars="142" w:left="581" w:hangingChars="100" w:hanging="240"/>
        <w:rPr>
          <w:rFonts w:ascii="宋体" w:hAnsi="宋体" w:hint="eastAsia"/>
        </w:rPr>
      </w:pPr>
      <w:r>
        <w:rPr>
          <w:rFonts w:ascii="宋体" w:hAnsi="宋体" w:hint="eastAsia"/>
        </w:rPr>
        <w:t>d为了鼓励**集团员工积极参加员工持股计划，在推行员工持股计划时实行一年试行期，在药业公司资产结构调整完成及完全剥离债务之前,集团试行首年允许回购员工持股制度，以回购方式在首年年度末期以年息15％回购退股员工的股份，以确保出资员工的利益。在药业公司资产结构调整完成后，将为员工持股会进行团体法人资格注册，作为一项长期制度固定形式运作，以保障持股员工以股东身份享受企业发展成果的权益。</w:t>
      </w:r>
    </w:p>
    <w:p w14:paraId="6CF62F65" w14:textId="77777777" w:rsidR="00E6439F" w:rsidRDefault="00E6439F">
      <w:pPr>
        <w:pStyle w:val="2"/>
        <w:numPr>
          <w:ilvl w:val="0"/>
          <w:numId w:val="10"/>
        </w:numPr>
        <w:rPr>
          <w:rFonts w:hint="eastAsia"/>
          <w:sz w:val="28"/>
        </w:rPr>
      </w:pPr>
      <w:bookmarkStart w:id="57" w:name="_Toc534778445"/>
      <w:bookmarkStart w:id="58" w:name="_Toc534779153"/>
      <w:bookmarkStart w:id="59" w:name="_Toc534793104"/>
      <w:bookmarkStart w:id="60" w:name="_Toc536346510"/>
      <w:bookmarkStart w:id="61" w:name="_Toc536430619"/>
      <w:r>
        <w:rPr>
          <w:rFonts w:hint="eastAsia"/>
          <w:sz w:val="28"/>
        </w:rPr>
        <w:t>员工出资认购程序</w:t>
      </w:r>
      <w:bookmarkEnd w:id="57"/>
      <w:bookmarkEnd w:id="58"/>
      <w:bookmarkEnd w:id="59"/>
      <w:bookmarkEnd w:id="60"/>
      <w:bookmarkEnd w:id="61"/>
    </w:p>
    <w:p w14:paraId="3B8520D7" w14:textId="77777777" w:rsidR="00A92107" w:rsidRPr="00A92107" w:rsidRDefault="00A92107" w:rsidP="00A92107">
      <w:pPr>
        <w:pStyle w:val="a0"/>
        <w:ind w:firstLine="480"/>
        <w:rPr>
          <w:rFonts w:hint="eastAsia"/>
        </w:rPr>
      </w:pPr>
    </w:p>
    <w:p w14:paraId="7D49A85A" w14:textId="77777777" w:rsidR="00E6439F" w:rsidRDefault="00E6439F">
      <w:pPr>
        <w:spacing w:before="240"/>
        <w:ind w:firstLineChars="200" w:firstLine="480"/>
        <w:rPr>
          <w:rFonts w:ascii="宋体" w:hAnsi="宋体" w:hint="eastAsia"/>
        </w:rPr>
      </w:pPr>
      <w:r>
        <w:rPr>
          <w:rFonts w:ascii="宋体" w:hAnsi="宋体" w:hint="eastAsia"/>
        </w:rPr>
        <w:t>a 员工持股会筹建组向**集团全体员工发出对药业公司认购股份的调查表。</w:t>
      </w:r>
    </w:p>
    <w:p w14:paraId="0DCC7325" w14:textId="77777777" w:rsidR="00E6439F" w:rsidRDefault="00E6439F">
      <w:pPr>
        <w:spacing w:before="240"/>
        <w:ind w:firstLineChars="200" w:firstLine="480"/>
        <w:rPr>
          <w:rFonts w:ascii="宋体" w:hAnsi="宋体" w:hint="eastAsia"/>
        </w:rPr>
      </w:pPr>
      <w:r>
        <w:rPr>
          <w:rFonts w:ascii="宋体" w:hAnsi="宋体" w:hint="eastAsia"/>
        </w:rPr>
        <w:t>b 愿意出资认股员工填写认购申请表。</w:t>
      </w:r>
    </w:p>
    <w:p w14:paraId="7769FC06" w14:textId="77777777" w:rsidR="00E6439F" w:rsidRDefault="00E6439F">
      <w:pPr>
        <w:spacing w:before="240"/>
        <w:ind w:leftChars="228" w:left="787" w:hangingChars="100" w:hanging="240"/>
        <w:rPr>
          <w:rFonts w:ascii="宋体" w:hAnsi="宋体" w:hint="eastAsia"/>
        </w:rPr>
      </w:pPr>
      <w:r>
        <w:rPr>
          <w:rFonts w:ascii="宋体" w:hAnsi="宋体" w:hint="eastAsia"/>
        </w:rPr>
        <w:t>c员工持股会收集、统计、办理员工持股的资金收集、股权登记、设立名册等股权管理手续。</w:t>
      </w:r>
    </w:p>
    <w:p w14:paraId="37F66B1D" w14:textId="77777777" w:rsidR="00E6439F" w:rsidRDefault="00E6439F">
      <w:pPr>
        <w:spacing w:before="240"/>
        <w:ind w:firstLineChars="200" w:firstLine="480"/>
        <w:rPr>
          <w:rFonts w:ascii="宋体" w:hAnsi="宋体" w:hint="eastAsia"/>
        </w:rPr>
      </w:pPr>
      <w:r>
        <w:rPr>
          <w:rFonts w:ascii="宋体" w:hAnsi="宋体" w:hint="eastAsia"/>
        </w:rPr>
        <w:t>d员工持股会向出资认股员工出具“**集团员工股权证书”；</w:t>
      </w:r>
    </w:p>
    <w:p w14:paraId="037817F9" w14:textId="77777777" w:rsidR="00E6439F" w:rsidRDefault="00E6439F">
      <w:pPr>
        <w:spacing w:before="240"/>
        <w:ind w:leftChars="228" w:left="787" w:hangingChars="100" w:hanging="240"/>
        <w:rPr>
          <w:rFonts w:ascii="宋体" w:hAnsi="宋体" w:hint="eastAsia"/>
        </w:rPr>
      </w:pPr>
      <w:r>
        <w:rPr>
          <w:rFonts w:ascii="宋体" w:hAnsi="宋体" w:hint="eastAsia"/>
        </w:rPr>
        <w:t>e作出员工持股会出资认股的资金总数统计及所占**药业股份的比例的报告书，上报集团董事会确认并颁布董事会决议。</w:t>
      </w:r>
    </w:p>
    <w:p w14:paraId="313C562B" w14:textId="77777777" w:rsidR="00E6439F" w:rsidRDefault="00E6439F">
      <w:pPr>
        <w:spacing w:before="240"/>
        <w:ind w:leftChars="228" w:left="787" w:hangingChars="100" w:hanging="240"/>
        <w:rPr>
          <w:rFonts w:ascii="宋体" w:hAnsi="宋体" w:hint="eastAsia"/>
        </w:rPr>
      </w:pPr>
      <w:r>
        <w:rPr>
          <w:rFonts w:ascii="宋体" w:hAnsi="宋体" w:hint="eastAsia"/>
        </w:rPr>
        <w:t>f 员工持股计划出资认股资金募集结束，进行**药业增资扩股工作并办理相关工商登记手续。</w:t>
      </w:r>
    </w:p>
    <w:p w14:paraId="72C277A0" w14:textId="77777777" w:rsidR="00E6439F" w:rsidRDefault="00E6439F">
      <w:pPr>
        <w:spacing w:before="240"/>
        <w:ind w:firstLineChars="200" w:firstLine="480"/>
        <w:rPr>
          <w:rFonts w:ascii="宋体" w:hAnsi="宋体" w:hint="eastAsia"/>
        </w:rPr>
      </w:pPr>
      <w:r>
        <w:rPr>
          <w:rFonts w:ascii="宋体" w:hAnsi="宋体" w:hint="eastAsia"/>
        </w:rPr>
        <w:t>g员工持股会进入日常运作程序。</w:t>
      </w:r>
    </w:p>
    <w:p w14:paraId="29742452" w14:textId="77777777" w:rsidR="00E6439F" w:rsidRDefault="00E6439F">
      <w:pPr>
        <w:pStyle w:val="2"/>
        <w:numPr>
          <w:ilvl w:val="0"/>
          <w:numId w:val="10"/>
        </w:numPr>
        <w:rPr>
          <w:rFonts w:hint="eastAsia"/>
          <w:sz w:val="28"/>
        </w:rPr>
      </w:pPr>
      <w:bookmarkStart w:id="62" w:name="_Toc534778446"/>
      <w:bookmarkStart w:id="63" w:name="_Toc534779154"/>
      <w:bookmarkStart w:id="64" w:name="_Toc534793105"/>
      <w:bookmarkStart w:id="65" w:name="_Toc536346511"/>
      <w:bookmarkStart w:id="66" w:name="_Toc536430620"/>
      <w:r>
        <w:rPr>
          <w:rFonts w:hint="eastAsia"/>
          <w:sz w:val="28"/>
        </w:rPr>
        <w:t>员工持股会会员准则</w:t>
      </w:r>
      <w:bookmarkEnd w:id="62"/>
      <w:bookmarkEnd w:id="63"/>
      <w:bookmarkEnd w:id="64"/>
      <w:bookmarkEnd w:id="65"/>
      <w:bookmarkEnd w:id="66"/>
    </w:p>
    <w:p w14:paraId="67A2268B" w14:textId="77777777" w:rsidR="00E6439F" w:rsidRDefault="00E6439F">
      <w:pPr>
        <w:spacing w:before="240" w:line="360" w:lineRule="auto"/>
        <w:ind w:leftChars="227" w:left="607" w:hangingChars="26" w:hanging="62"/>
        <w:rPr>
          <w:rFonts w:ascii="宋体" w:hAnsi="宋体" w:hint="eastAsia"/>
        </w:rPr>
      </w:pPr>
      <w:r>
        <w:rPr>
          <w:rFonts w:ascii="宋体" w:hAnsi="宋体" w:hint="eastAsia"/>
        </w:rPr>
        <w:t>a**集团员工加入员工持股会应遵守出资自愿、利益共享、风险共担的基本原则，为**药业的发展贡献自己的一份力量。</w:t>
      </w:r>
    </w:p>
    <w:p w14:paraId="52AD8AA5" w14:textId="77777777" w:rsidR="00E6439F" w:rsidRDefault="00E6439F">
      <w:pPr>
        <w:spacing w:before="240" w:line="360" w:lineRule="auto"/>
        <w:ind w:leftChars="256" w:left="614"/>
        <w:rPr>
          <w:rFonts w:ascii="宋体" w:hAnsi="宋体" w:hint="eastAsia"/>
        </w:rPr>
      </w:pPr>
      <w:r>
        <w:rPr>
          <w:rFonts w:ascii="宋体" w:hAnsi="宋体" w:hint="eastAsia"/>
        </w:rPr>
        <w:t>b**集团员工持股会成员仅限在**企业系统内工作员工，新入职员工需在**集团内工作满一年以上方可办理认股手续，非**集团员工不得加入员工持股计划。</w:t>
      </w:r>
    </w:p>
    <w:p w14:paraId="66ACC836" w14:textId="77777777" w:rsidR="00E6439F" w:rsidRDefault="00E6439F">
      <w:pPr>
        <w:spacing w:before="240" w:line="360" w:lineRule="auto"/>
        <w:ind w:firstLineChars="200" w:firstLine="480"/>
        <w:rPr>
          <w:rFonts w:ascii="宋体" w:hAnsi="宋体" w:hint="eastAsia"/>
        </w:rPr>
      </w:pPr>
      <w:r>
        <w:rPr>
          <w:rFonts w:ascii="宋体" w:hAnsi="宋体" w:hint="eastAsia"/>
        </w:rPr>
        <w:t>c**员工持股会所持**药业之股份不得赠与、转让、交易和继承。</w:t>
      </w:r>
    </w:p>
    <w:p w14:paraId="0D89AB84" w14:textId="77777777" w:rsidR="00E6439F" w:rsidRDefault="00E6439F">
      <w:pPr>
        <w:spacing w:before="240" w:line="360" w:lineRule="auto"/>
        <w:ind w:leftChars="228" w:left="787" w:hangingChars="100" w:hanging="240"/>
        <w:rPr>
          <w:rFonts w:ascii="宋体" w:hAnsi="宋体" w:hint="eastAsia"/>
        </w:rPr>
      </w:pPr>
      <w:r>
        <w:rPr>
          <w:rFonts w:ascii="宋体" w:hAnsi="宋体" w:hint="eastAsia"/>
        </w:rPr>
        <w:t>d持股员工在离开**集团及所属企业时，按上年期末认购价格向员工持股会办理退股及资金清退手续，不再持有股权。</w:t>
      </w:r>
    </w:p>
    <w:p w14:paraId="7585B001" w14:textId="77777777" w:rsidR="00E6439F" w:rsidRDefault="00E6439F">
      <w:pPr>
        <w:spacing w:before="240" w:line="360" w:lineRule="auto"/>
        <w:ind w:leftChars="228" w:left="787" w:hangingChars="100" w:hanging="240"/>
        <w:rPr>
          <w:rFonts w:ascii="宋体" w:hAnsi="宋体" w:hint="eastAsia"/>
        </w:rPr>
      </w:pPr>
      <w:r>
        <w:rPr>
          <w:rFonts w:ascii="宋体" w:hAnsi="宋体" w:hint="eastAsia"/>
        </w:rPr>
        <w:t>e持股员工如未经所在单位同意擅自离职，所造成之经济损失由其所有之股权按赔偿优先原则，先用于赔偿单位损失，所剩余额返还。</w:t>
      </w:r>
    </w:p>
    <w:p w14:paraId="24BE1A64" w14:textId="77777777" w:rsidR="00E6439F" w:rsidRDefault="00E6439F">
      <w:pPr>
        <w:spacing w:before="240" w:line="360" w:lineRule="auto"/>
        <w:ind w:leftChars="228" w:left="787" w:hangingChars="100" w:hanging="240"/>
        <w:rPr>
          <w:rFonts w:ascii="宋体" w:hAnsi="宋体" w:hint="eastAsia"/>
        </w:rPr>
      </w:pPr>
      <w:r>
        <w:rPr>
          <w:rFonts w:ascii="宋体" w:hAnsi="宋体" w:hint="eastAsia"/>
        </w:rPr>
        <w:t>f集团高级管理人员离职退股，应在离职日半年后方可向员工持股会办理退股及资金清退手续。</w:t>
      </w:r>
    </w:p>
    <w:p w14:paraId="2C0723E7" w14:textId="77777777" w:rsidR="00E6439F" w:rsidRDefault="00E6439F">
      <w:pPr>
        <w:pStyle w:val="2"/>
        <w:numPr>
          <w:ilvl w:val="0"/>
          <w:numId w:val="10"/>
        </w:numPr>
        <w:rPr>
          <w:rFonts w:hint="eastAsia"/>
          <w:sz w:val="24"/>
        </w:rPr>
      </w:pPr>
      <w:bookmarkStart w:id="67" w:name="_Toc536430621"/>
      <w:r>
        <w:rPr>
          <w:rFonts w:hint="eastAsia"/>
          <w:sz w:val="28"/>
        </w:rPr>
        <w:t>员工持股股份优先权益</w:t>
      </w:r>
      <w:bookmarkEnd w:id="67"/>
    </w:p>
    <w:p w14:paraId="28F929E3" w14:textId="77777777" w:rsidR="00E6439F" w:rsidRDefault="00E6439F">
      <w:pPr>
        <w:spacing w:line="360" w:lineRule="auto"/>
        <w:ind w:leftChars="171" w:left="410" w:firstLineChars="200" w:firstLine="480"/>
        <w:rPr>
          <w:rFonts w:hint="eastAsia"/>
        </w:rPr>
      </w:pPr>
      <w:r>
        <w:rPr>
          <w:rFonts w:hint="eastAsia"/>
        </w:rPr>
        <w:t>为了规划</w:t>
      </w:r>
      <w:r>
        <w:rPr>
          <w:rFonts w:hint="eastAsia"/>
        </w:rPr>
        <w:t>**</w:t>
      </w:r>
      <w:r>
        <w:rPr>
          <w:rFonts w:hint="eastAsia"/>
        </w:rPr>
        <w:t>药业发展远景，集团领导计划药业公司改制上市的长远战略部署，为了</w:t>
      </w:r>
      <w:r>
        <w:rPr>
          <w:rFonts w:ascii="宋体" w:hAnsi="宋体" w:hint="eastAsia"/>
        </w:rPr>
        <w:t>保障及回报持股员工的股东权益，增大持股员工的财富积累，员工持股股份在药业公司</w:t>
      </w:r>
      <w:r>
        <w:rPr>
          <w:rFonts w:hint="eastAsia"/>
        </w:rPr>
        <w:t>改制上市时将被保留发起原始股资格，从而</w:t>
      </w:r>
      <w:r>
        <w:rPr>
          <w:rFonts w:ascii="宋体" w:hAnsi="宋体" w:hint="eastAsia"/>
        </w:rPr>
        <w:t>享受巨大财富增值的权益。</w:t>
      </w:r>
    </w:p>
    <w:p w14:paraId="79C8C28D" w14:textId="77777777" w:rsidR="00E6439F" w:rsidRDefault="00E6439F">
      <w:pPr>
        <w:spacing w:before="240" w:line="360" w:lineRule="auto"/>
        <w:rPr>
          <w:rFonts w:hint="eastAsia"/>
        </w:rPr>
      </w:pPr>
    </w:p>
    <w:p w14:paraId="25DC9A4E" w14:textId="77777777" w:rsidR="00E6439F" w:rsidRDefault="00E6439F">
      <w:pPr>
        <w:pStyle w:val="1"/>
        <w:widowControl w:val="0"/>
        <w:tabs>
          <w:tab w:val="num" w:pos="2400"/>
        </w:tabs>
        <w:ind w:left="2400" w:hanging="720"/>
        <w:jc w:val="both"/>
        <w:rPr>
          <w:rFonts w:hint="eastAsia"/>
        </w:rPr>
      </w:pPr>
      <w:bookmarkStart w:id="68" w:name="_Toc534778447"/>
      <w:bookmarkStart w:id="69" w:name="_Toc534779155"/>
      <w:bookmarkStart w:id="70" w:name="_Toc534793106"/>
      <w:bookmarkStart w:id="71" w:name="_Toc536346512"/>
      <w:bookmarkStart w:id="72" w:name="_Toc536430622"/>
      <w:r>
        <w:rPr>
          <w:rFonts w:hint="eastAsia"/>
        </w:rPr>
        <w:t>**</w:t>
      </w:r>
      <w:r>
        <w:rPr>
          <w:rFonts w:hint="eastAsia"/>
        </w:rPr>
        <w:t>集团员工持股会章程</w:t>
      </w:r>
      <w:bookmarkEnd w:id="68"/>
      <w:bookmarkEnd w:id="69"/>
      <w:bookmarkEnd w:id="70"/>
      <w:bookmarkEnd w:id="71"/>
      <w:bookmarkEnd w:id="72"/>
    </w:p>
    <w:p w14:paraId="1B185836" w14:textId="77777777" w:rsidR="00E6439F" w:rsidRDefault="00E6439F">
      <w:pPr>
        <w:ind w:left="840"/>
        <w:rPr>
          <w:rFonts w:hint="eastAsia"/>
        </w:rPr>
      </w:pPr>
    </w:p>
    <w:p w14:paraId="0FFCDA19" w14:textId="77777777" w:rsidR="00E6439F" w:rsidRDefault="00E6439F">
      <w:pPr>
        <w:pStyle w:val="2"/>
        <w:numPr>
          <w:ilvl w:val="0"/>
          <w:numId w:val="11"/>
        </w:numPr>
        <w:jc w:val="center"/>
        <w:rPr>
          <w:rFonts w:hint="eastAsia"/>
          <w:sz w:val="28"/>
        </w:rPr>
      </w:pPr>
      <w:bookmarkStart w:id="73" w:name="_Toc534778448"/>
      <w:bookmarkStart w:id="74" w:name="_Toc534779156"/>
      <w:bookmarkStart w:id="75" w:name="_Toc534793107"/>
      <w:bookmarkStart w:id="76" w:name="_Toc536346513"/>
      <w:bookmarkStart w:id="77" w:name="_Toc536430623"/>
      <w:r>
        <w:rPr>
          <w:rFonts w:hint="eastAsia"/>
          <w:sz w:val="28"/>
        </w:rPr>
        <w:t>总则</w:t>
      </w:r>
      <w:bookmarkEnd w:id="73"/>
      <w:bookmarkEnd w:id="74"/>
      <w:bookmarkEnd w:id="75"/>
      <w:bookmarkEnd w:id="76"/>
      <w:bookmarkEnd w:id="77"/>
    </w:p>
    <w:p w14:paraId="7247B9AF"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本员工持股会名称为：**集团员工持股会（以下简称：员工持股会）；住所：广州市海珠区宝岗大道228号；注册资金人民币壹佰伍拾万元整。</w:t>
      </w:r>
    </w:p>
    <w:p w14:paraId="44AB6F27"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本员工持股会是**企业系统内员工自愿组成并依法登记的社团法人，员工以其全部出资额为限对员工持股会承担责任，员工持股会以其持有**药业公司股份为限对广东**药业公司承担责任。</w:t>
      </w:r>
    </w:p>
    <w:p w14:paraId="7FD3F951" w14:textId="77777777" w:rsidR="00E6439F" w:rsidRDefault="00E6439F">
      <w:pPr>
        <w:widowControl w:val="0"/>
        <w:numPr>
          <w:ilvl w:val="0"/>
          <w:numId w:val="1"/>
        </w:numPr>
        <w:spacing w:line="360" w:lineRule="auto"/>
        <w:jc w:val="both"/>
        <w:rPr>
          <w:rFonts w:hint="eastAsia"/>
        </w:rPr>
      </w:pPr>
      <w:r>
        <w:rPr>
          <w:rFonts w:ascii="宋体" w:hAnsi="宋体" w:hint="eastAsia"/>
        </w:rPr>
        <w:t>员工持股会向**企业系统内员工募集的资金，仅限于购买**药业公司的股份，不得用于购买社会发行的其他股票、债券，也不得用于向**药业公司以外的企、事业单位投资。</w:t>
      </w:r>
    </w:p>
    <w:p w14:paraId="02108394" w14:textId="77777777" w:rsidR="00E6439F" w:rsidRDefault="00E6439F">
      <w:pPr>
        <w:pStyle w:val="2"/>
        <w:numPr>
          <w:ilvl w:val="0"/>
          <w:numId w:val="11"/>
        </w:numPr>
        <w:jc w:val="center"/>
        <w:rPr>
          <w:rFonts w:hint="eastAsia"/>
          <w:sz w:val="28"/>
        </w:rPr>
      </w:pPr>
      <w:bookmarkStart w:id="78" w:name="_Toc534778449"/>
      <w:bookmarkStart w:id="79" w:name="_Toc534779157"/>
      <w:bookmarkStart w:id="80" w:name="_Toc534793108"/>
      <w:bookmarkStart w:id="81" w:name="_Toc536346514"/>
      <w:bookmarkStart w:id="82" w:name="_Toc536430624"/>
      <w:r>
        <w:rPr>
          <w:rFonts w:hint="eastAsia"/>
          <w:sz w:val="28"/>
        </w:rPr>
        <w:t>宗旨和任务</w:t>
      </w:r>
      <w:bookmarkEnd w:id="78"/>
      <w:bookmarkEnd w:id="79"/>
      <w:bookmarkEnd w:id="80"/>
      <w:bookmarkEnd w:id="81"/>
      <w:bookmarkEnd w:id="82"/>
    </w:p>
    <w:p w14:paraId="4E946EA6"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员工持股会的宗旨：依照国家有关法律法规，参照《深圳市国有企业内部员工持股试点暂行规定》和《上海市关于公司设立职工持股会的试点办法》，对**企业系统内员工出资购股进行管理，通过向员工募资并投资**药业公司，使员工具有劳动者与所有者的双重身份，引导员工关心**药业公司发展，调动员工积极性，提高员工对企业管理的参与度，增强企业凝聚力，促进企业发展。</w:t>
      </w:r>
    </w:p>
    <w:p w14:paraId="2F65C4C1"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员工持股会的主要任务：</w:t>
      </w:r>
    </w:p>
    <w:p w14:paraId="6E39E08D" w14:textId="77777777" w:rsidR="00A92107" w:rsidRDefault="00A92107" w:rsidP="00A92107">
      <w:pPr>
        <w:widowControl w:val="0"/>
        <w:spacing w:line="360" w:lineRule="auto"/>
        <w:jc w:val="both"/>
        <w:rPr>
          <w:rFonts w:ascii="宋体" w:hAnsi="宋体" w:hint="eastAsia"/>
        </w:rPr>
      </w:pPr>
    </w:p>
    <w:p w14:paraId="3D686328"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募集会员出资，集中管理。出具员工持股会出资证明书，建立和管理员工持股会名册和会员出资证明。</w:t>
      </w:r>
    </w:p>
    <w:p w14:paraId="68B0B897"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办理会员入资、增资、减资、转让及认购股份等事宜。</w:t>
      </w:r>
    </w:p>
    <w:p w14:paraId="5EA6687F"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根据公司分配方案，集中领取员工持股会应得红利，并向会员发放个人红利。</w:t>
      </w:r>
    </w:p>
    <w:p w14:paraId="3103C2B4"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参加**药业公司股东大会、董事会，参与**药业公司重大决策的研究及制定，反映持股员工的意见要求，代表会员行使表决权。</w:t>
      </w:r>
    </w:p>
    <w:p w14:paraId="785142D0" w14:textId="77777777" w:rsidR="00E6439F" w:rsidRDefault="00E6439F">
      <w:pPr>
        <w:widowControl w:val="0"/>
        <w:numPr>
          <w:ilvl w:val="1"/>
          <w:numId w:val="1"/>
        </w:numPr>
        <w:spacing w:line="360" w:lineRule="auto"/>
        <w:jc w:val="both"/>
        <w:rPr>
          <w:rFonts w:hint="eastAsia"/>
        </w:rPr>
      </w:pPr>
      <w:r>
        <w:rPr>
          <w:rFonts w:hint="eastAsia"/>
        </w:rPr>
        <w:t>公司终止时，负责领取员工持股会应得的剩余财产，并按会员出资比例进行分配。</w:t>
      </w:r>
    </w:p>
    <w:p w14:paraId="607D1415" w14:textId="77777777" w:rsidR="00E6439F" w:rsidRDefault="00E6439F">
      <w:pPr>
        <w:pStyle w:val="2"/>
        <w:numPr>
          <w:ilvl w:val="0"/>
          <w:numId w:val="11"/>
        </w:numPr>
        <w:jc w:val="center"/>
        <w:rPr>
          <w:rFonts w:hint="eastAsia"/>
          <w:sz w:val="28"/>
        </w:rPr>
      </w:pPr>
      <w:bookmarkStart w:id="83" w:name="_Toc534778450"/>
      <w:bookmarkStart w:id="84" w:name="_Toc534779158"/>
      <w:bookmarkStart w:id="85" w:name="_Toc534793109"/>
      <w:bookmarkStart w:id="86" w:name="_Toc536346515"/>
      <w:bookmarkStart w:id="87" w:name="_Toc536430625"/>
      <w:r>
        <w:rPr>
          <w:rFonts w:hint="eastAsia"/>
          <w:sz w:val="28"/>
        </w:rPr>
        <w:t>会员权利和义务</w:t>
      </w:r>
      <w:bookmarkEnd w:id="83"/>
      <w:bookmarkEnd w:id="84"/>
      <w:bookmarkEnd w:id="85"/>
      <w:bookmarkEnd w:id="86"/>
      <w:bookmarkEnd w:id="87"/>
    </w:p>
    <w:p w14:paraId="39784079"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凡在**企业系统内工作满一年以上的员工均可自愿参加员工持股会，成为会员。</w:t>
      </w:r>
    </w:p>
    <w:p w14:paraId="554E2970"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员工持股会会员享受以下权利：</w:t>
      </w:r>
    </w:p>
    <w:p w14:paraId="32989278"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出席或委托代理人出席会员大会并行使表决权。</w:t>
      </w:r>
    </w:p>
    <w:p w14:paraId="2237C4D6"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推荐和被推荐成为药业公司的董事、监事。</w:t>
      </w:r>
    </w:p>
    <w:p w14:paraId="508704E8"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选举和被选举成为员工持股会理事。</w:t>
      </w:r>
    </w:p>
    <w:p w14:paraId="66D416D7"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有权查阅员工持股会章程，会员大会会议纪要和相关档案、员工持股会财务帐目，监督员工持股会的管理，提出建议或质询。</w:t>
      </w:r>
    </w:p>
    <w:p w14:paraId="717D18C9"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按其出资比例领取员工持股会从**药业公司分得的股利。</w:t>
      </w:r>
    </w:p>
    <w:p w14:paraId="672CB953"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员工持股会终止后按其出资比例取得剩余资产。</w:t>
      </w:r>
    </w:p>
    <w:p w14:paraId="39CE8AFB"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员工持股会会员应尽如下义务：</w:t>
      </w:r>
    </w:p>
    <w:p w14:paraId="43B69341"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遵守员工持股会章程和员工持股会制定的其他规章制度。</w:t>
      </w:r>
    </w:p>
    <w:p w14:paraId="4E3BF6CF"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按规定交足认购股份的出资份额。</w:t>
      </w:r>
    </w:p>
    <w:p w14:paraId="6D784700" w14:textId="77777777" w:rsidR="00E6439F" w:rsidRDefault="00E6439F">
      <w:pPr>
        <w:widowControl w:val="0"/>
        <w:numPr>
          <w:ilvl w:val="1"/>
          <w:numId w:val="1"/>
        </w:numPr>
        <w:spacing w:line="360" w:lineRule="auto"/>
        <w:jc w:val="both"/>
        <w:rPr>
          <w:rFonts w:hint="eastAsia"/>
        </w:rPr>
      </w:pPr>
      <w:r>
        <w:rPr>
          <w:rFonts w:hint="eastAsia"/>
        </w:rPr>
        <w:t>在职期间不得抽回认股的出资。</w:t>
      </w:r>
    </w:p>
    <w:p w14:paraId="3A48C91B" w14:textId="77777777" w:rsidR="00A92107" w:rsidRDefault="00A92107" w:rsidP="00A92107">
      <w:pPr>
        <w:widowControl w:val="0"/>
        <w:spacing w:line="360" w:lineRule="auto"/>
        <w:ind w:left="420"/>
        <w:jc w:val="both"/>
        <w:rPr>
          <w:rFonts w:hint="eastAsia"/>
        </w:rPr>
      </w:pPr>
    </w:p>
    <w:p w14:paraId="1557DF43" w14:textId="77777777" w:rsidR="00E6439F" w:rsidRDefault="00E6439F">
      <w:pPr>
        <w:pStyle w:val="2"/>
        <w:numPr>
          <w:ilvl w:val="0"/>
          <w:numId w:val="11"/>
        </w:numPr>
        <w:jc w:val="center"/>
        <w:rPr>
          <w:rFonts w:hint="eastAsia"/>
          <w:sz w:val="28"/>
        </w:rPr>
      </w:pPr>
      <w:bookmarkStart w:id="88" w:name="_Toc534778451"/>
      <w:bookmarkStart w:id="89" w:name="_Toc534779159"/>
      <w:bookmarkStart w:id="90" w:name="_Toc534793110"/>
      <w:bookmarkStart w:id="91" w:name="_Toc536346516"/>
      <w:bookmarkStart w:id="92" w:name="_Toc536430626"/>
      <w:r>
        <w:rPr>
          <w:rFonts w:hint="eastAsia"/>
          <w:sz w:val="28"/>
        </w:rPr>
        <w:t>员工持股会组织架构</w:t>
      </w:r>
      <w:bookmarkEnd w:id="88"/>
      <w:bookmarkEnd w:id="89"/>
      <w:bookmarkEnd w:id="90"/>
      <w:bookmarkEnd w:id="91"/>
      <w:bookmarkEnd w:id="92"/>
    </w:p>
    <w:p w14:paraId="671CC7A2" w14:textId="77777777" w:rsidR="00E6439F" w:rsidRDefault="00E6439F">
      <w:pPr>
        <w:widowControl w:val="0"/>
        <w:numPr>
          <w:ilvl w:val="0"/>
          <w:numId w:val="1"/>
        </w:numPr>
        <w:spacing w:line="360" w:lineRule="auto"/>
        <w:jc w:val="both"/>
        <w:rPr>
          <w:rFonts w:ascii="宋体" w:hAnsi="宋体" w:hint="eastAsia"/>
        </w:rPr>
      </w:pPr>
      <w:r>
        <w:rPr>
          <w:rFonts w:ascii="宋体" w:hAnsi="宋体" w:hint="eastAsia"/>
        </w:rPr>
        <w:t>员工持股会设立会员大会，由全体持股员工组成，是员工持股会的最高组织机构。会员大会行使如下职权：</w:t>
      </w:r>
    </w:p>
    <w:p w14:paraId="562377D4"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选举和罢免员工持股会理事。</w:t>
      </w:r>
    </w:p>
    <w:p w14:paraId="29B8E206"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推荐**药业公司董事和监事候选人。</w:t>
      </w:r>
    </w:p>
    <w:p w14:paraId="34C3CA23"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审定通过理事会工作报告。</w:t>
      </w:r>
    </w:p>
    <w:p w14:paraId="562E5EE8"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对**药业公司业务经营、内部管理、管理层人选、财务预、决算、利润分配、弥补亏损、增减注资、公司合并、分立、变更、解散等重大事宜形成员工持股会决议，并向**药业公司董事会及管理层提出意见和建议。</w:t>
      </w:r>
    </w:p>
    <w:p w14:paraId="4BFBBAFB" w14:textId="77777777" w:rsidR="00E6439F" w:rsidRDefault="00E6439F">
      <w:pPr>
        <w:widowControl w:val="0"/>
        <w:numPr>
          <w:ilvl w:val="1"/>
          <w:numId w:val="1"/>
        </w:numPr>
        <w:spacing w:line="360" w:lineRule="auto"/>
        <w:jc w:val="both"/>
        <w:rPr>
          <w:rFonts w:ascii="宋体" w:hAnsi="宋体" w:hint="eastAsia"/>
        </w:rPr>
      </w:pPr>
      <w:r>
        <w:rPr>
          <w:rFonts w:ascii="宋体" w:hAnsi="宋体" w:hint="eastAsia"/>
        </w:rPr>
        <w:t>审议会员联名提出的需大会审议的其他事项。</w:t>
      </w:r>
    </w:p>
    <w:p w14:paraId="1340FAB7" w14:textId="77777777" w:rsidR="00E6439F" w:rsidRDefault="00E6439F">
      <w:pPr>
        <w:spacing w:line="360" w:lineRule="auto"/>
        <w:ind w:leftChars="-114" w:left="890" w:hangingChars="485" w:hanging="1164"/>
        <w:rPr>
          <w:rFonts w:ascii="宋体" w:hAnsi="宋体" w:hint="eastAsia"/>
        </w:rPr>
      </w:pPr>
      <w:r>
        <w:rPr>
          <w:rFonts w:ascii="宋体" w:hAnsi="宋体" w:hint="eastAsia"/>
        </w:rPr>
        <w:t>第十一条  员工持股会会员大会的召开需要有全体会员三分之二以上出席方可举行。会议决议需经出席会员的三分之二以上表决同意方为有效。</w:t>
      </w:r>
    </w:p>
    <w:p w14:paraId="3EDEF58E" w14:textId="77777777" w:rsidR="00E6439F" w:rsidRDefault="00E6439F">
      <w:pPr>
        <w:spacing w:line="360" w:lineRule="auto"/>
        <w:ind w:leftChars="-114" w:left="890" w:hangingChars="485" w:hanging="1164"/>
        <w:rPr>
          <w:rFonts w:ascii="宋体" w:hAnsi="宋体" w:hint="eastAsia"/>
        </w:rPr>
      </w:pPr>
      <w:r>
        <w:rPr>
          <w:rFonts w:ascii="宋体" w:hAnsi="宋体" w:hint="eastAsia"/>
        </w:rPr>
        <w:t>第十二条  员工持股会会员下设理事会，作为员工持股会的日常办事机构。理事会由三人组成，由会员大会选举产生。理事会全部为兼职人员，员工持股会不支付任何报酬。每届理事会任期三年，可连选连任，亦可中途有会员大会罢免。</w:t>
      </w:r>
    </w:p>
    <w:p w14:paraId="0A7F0F79" w14:textId="77777777" w:rsidR="00E6439F" w:rsidRDefault="00E6439F">
      <w:pPr>
        <w:spacing w:line="360" w:lineRule="auto"/>
        <w:ind w:leftChars="-114" w:left="890" w:hangingChars="485" w:hanging="1164"/>
        <w:rPr>
          <w:rFonts w:ascii="宋体" w:hAnsi="宋体" w:hint="eastAsia"/>
        </w:rPr>
      </w:pPr>
      <w:r>
        <w:rPr>
          <w:rFonts w:ascii="宋体" w:hAnsi="宋体" w:hint="eastAsia"/>
        </w:rPr>
        <w:t>第十三条  员工持股会理事会行使如下职权：</w:t>
      </w:r>
    </w:p>
    <w:p w14:paraId="478141FD" w14:textId="77777777" w:rsidR="00E6439F" w:rsidRDefault="00E6439F">
      <w:pPr>
        <w:widowControl w:val="0"/>
        <w:numPr>
          <w:ilvl w:val="0"/>
          <w:numId w:val="2"/>
        </w:numPr>
        <w:tabs>
          <w:tab w:val="num" w:pos="1080"/>
        </w:tabs>
        <w:spacing w:line="360" w:lineRule="auto"/>
        <w:jc w:val="both"/>
        <w:rPr>
          <w:rFonts w:ascii="宋体" w:hAnsi="宋体" w:hint="eastAsia"/>
        </w:rPr>
      </w:pPr>
      <w:r>
        <w:rPr>
          <w:rFonts w:ascii="宋体" w:hAnsi="宋体" w:hint="eastAsia"/>
        </w:rPr>
        <w:t xml:space="preserve"> 召开会员大会并向会员大会报告工作。</w:t>
      </w:r>
    </w:p>
    <w:p w14:paraId="44CD671E"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执行会员大会的决议。</w:t>
      </w:r>
    </w:p>
    <w:p w14:paraId="16F9CC6F"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募集会员出资。</w:t>
      </w:r>
    </w:p>
    <w:p w14:paraId="08246C55"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集中管理出具的员工持股出资证明书。</w:t>
      </w:r>
    </w:p>
    <w:p w14:paraId="785CC095"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管理员工持股会名册，向会员发放出资证明。</w:t>
      </w:r>
    </w:p>
    <w:p w14:paraId="19550DD1"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向会员办理**药业公司利润分红事宜</w:t>
      </w:r>
    </w:p>
    <w:p w14:paraId="6EFFBDCD"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提出员工持股会的章程修改案，拟订员工持股会有关规章制度。</w:t>
      </w:r>
    </w:p>
    <w:p w14:paraId="6421481F" w14:textId="77777777" w:rsidR="00E6439F" w:rsidRDefault="00E6439F">
      <w:pPr>
        <w:widowControl w:val="0"/>
        <w:numPr>
          <w:ilvl w:val="0"/>
          <w:numId w:val="2"/>
        </w:numPr>
        <w:tabs>
          <w:tab w:val="num" w:pos="1260"/>
        </w:tabs>
        <w:spacing w:line="360" w:lineRule="auto"/>
        <w:jc w:val="both"/>
        <w:rPr>
          <w:rFonts w:ascii="宋体" w:hAnsi="宋体" w:hint="eastAsia"/>
        </w:rPr>
      </w:pPr>
      <w:r>
        <w:rPr>
          <w:rFonts w:ascii="宋体" w:hAnsi="宋体" w:hint="eastAsia"/>
        </w:rPr>
        <w:t>执行员工大会赋予的其他职权。</w:t>
      </w:r>
    </w:p>
    <w:p w14:paraId="6BD8C7C4"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第十四条  员工持股会设理事长一名，由三名理事推举产生，理事长为员工持股会法人代表，并通过法定程序进入**药业公司董事会。</w:t>
      </w:r>
    </w:p>
    <w:p w14:paraId="7674A9BA"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第十五条  员工持股会理事长行使如下职权：</w:t>
      </w:r>
    </w:p>
    <w:p w14:paraId="74A04AC4" w14:textId="77777777" w:rsidR="00E6439F" w:rsidRDefault="00E6439F">
      <w:pPr>
        <w:widowControl w:val="0"/>
        <w:numPr>
          <w:ilvl w:val="0"/>
          <w:numId w:val="4"/>
        </w:numPr>
        <w:spacing w:line="360" w:lineRule="auto"/>
        <w:jc w:val="both"/>
        <w:rPr>
          <w:rFonts w:ascii="宋体" w:hAnsi="宋体" w:hint="eastAsia"/>
        </w:rPr>
      </w:pPr>
      <w:r>
        <w:rPr>
          <w:rFonts w:ascii="宋体" w:hAnsi="宋体" w:hint="eastAsia"/>
        </w:rPr>
        <w:t>代表员工持股会加入**药业公司董事会。</w:t>
      </w:r>
    </w:p>
    <w:p w14:paraId="44612755" w14:textId="77777777" w:rsidR="00E6439F" w:rsidRDefault="00E6439F">
      <w:pPr>
        <w:widowControl w:val="0"/>
        <w:numPr>
          <w:ilvl w:val="0"/>
          <w:numId w:val="4"/>
        </w:numPr>
        <w:spacing w:line="360" w:lineRule="auto"/>
        <w:jc w:val="both"/>
        <w:rPr>
          <w:rFonts w:ascii="宋体" w:hAnsi="宋体" w:hint="eastAsia"/>
        </w:rPr>
      </w:pPr>
      <w:r>
        <w:rPr>
          <w:rFonts w:ascii="宋体" w:hAnsi="宋体" w:hint="eastAsia"/>
        </w:rPr>
        <w:t>主持理事会日常工作，办理相关事宜。</w:t>
      </w:r>
    </w:p>
    <w:p w14:paraId="5E2EB188" w14:textId="77777777" w:rsidR="00E6439F" w:rsidRDefault="00E6439F">
      <w:pPr>
        <w:widowControl w:val="0"/>
        <w:numPr>
          <w:ilvl w:val="0"/>
          <w:numId w:val="4"/>
        </w:numPr>
        <w:spacing w:line="360" w:lineRule="auto"/>
        <w:jc w:val="both"/>
        <w:rPr>
          <w:rFonts w:ascii="宋体" w:hAnsi="宋体" w:hint="eastAsia"/>
        </w:rPr>
      </w:pPr>
      <w:r>
        <w:rPr>
          <w:rFonts w:ascii="宋体" w:hAnsi="宋体" w:hint="eastAsia"/>
        </w:rPr>
        <w:t>检查理事会落实执行会员大会决议的情况。</w:t>
      </w:r>
    </w:p>
    <w:p w14:paraId="405D9D73" w14:textId="77777777" w:rsidR="00E6439F" w:rsidRDefault="00E6439F">
      <w:pPr>
        <w:widowControl w:val="0"/>
        <w:numPr>
          <w:ilvl w:val="0"/>
          <w:numId w:val="4"/>
        </w:numPr>
        <w:spacing w:line="360" w:lineRule="auto"/>
        <w:jc w:val="both"/>
      </w:pPr>
      <w:r>
        <w:rPr>
          <w:rFonts w:hint="eastAsia"/>
        </w:rPr>
        <w:t>签署会员出资证明书。</w:t>
      </w:r>
    </w:p>
    <w:p w14:paraId="626E25F5" w14:textId="77777777" w:rsidR="00E6439F" w:rsidRDefault="00E6439F">
      <w:pPr>
        <w:spacing w:line="360" w:lineRule="auto"/>
        <w:ind w:left="392"/>
        <w:rPr>
          <w:rFonts w:hint="eastAsia"/>
        </w:rPr>
      </w:pPr>
    </w:p>
    <w:p w14:paraId="36B31866" w14:textId="77777777" w:rsidR="00E6439F" w:rsidRDefault="00E6439F">
      <w:pPr>
        <w:widowControl w:val="0"/>
        <w:numPr>
          <w:ilvl w:val="0"/>
          <w:numId w:val="11"/>
        </w:numPr>
        <w:jc w:val="center"/>
        <w:rPr>
          <w:b/>
          <w:bCs/>
          <w:sz w:val="28"/>
        </w:rPr>
      </w:pPr>
      <w:bookmarkStart w:id="93" w:name="_Toc534778452"/>
      <w:bookmarkStart w:id="94" w:name="_Toc534779160"/>
      <w:bookmarkStart w:id="95" w:name="_Toc534793111"/>
      <w:bookmarkStart w:id="96" w:name="_Toc536346517"/>
      <w:r>
        <w:rPr>
          <w:rFonts w:hint="eastAsia"/>
          <w:b/>
          <w:bCs/>
          <w:sz w:val="28"/>
        </w:rPr>
        <w:t>员工持股会会员管理</w:t>
      </w:r>
      <w:bookmarkEnd w:id="93"/>
      <w:bookmarkEnd w:id="94"/>
      <w:bookmarkEnd w:id="95"/>
      <w:bookmarkEnd w:id="96"/>
    </w:p>
    <w:p w14:paraId="0FBBC637" w14:textId="77777777" w:rsidR="00E6439F" w:rsidRDefault="00E6439F">
      <w:pPr>
        <w:jc w:val="center"/>
        <w:rPr>
          <w:b/>
          <w:bCs/>
          <w:sz w:val="28"/>
        </w:rPr>
      </w:pPr>
    </w:p>
    <w:p w14:paraId="31AFF88F"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第十六条  员工持股会应根据会员交款认购情况，建立会员名册，作为统一管理药业公司特定股份的依据和书面凭证。会员名册应载明如下事项：</w:t>
      </w:r>
    </w:p>
    <w:p w14:paraId="46DF51DA" w14:textId="77777777" w:rsidR="00E6439F" w:rsidRDefault="00E6439F">
      <w:pPr>
        <w:widowControl w:val="0"/>
        <w:numPr>
          <w:ilvl w:val="0"/>
          <w:numId w:val="5"/>
        </w:numPr>
        <w:spacing w:line="360" w:lineRule="auto"/>
        <w:jc w:val="both"/>
        <w:rPr>
          <w:rFonts w:ascii="宋体" w:hAnsi="宋体" w:hint="eastAsia"/>
        </w:rPr>
      </w:pPr>
      <w:r>
        <w:rPr>
          <w:rFonts w:ascii="宋体" w:hAnsi="宋体" w:hint="eastAsia"/>
        </w:rPr>
        <w:t>会员姓名、住所、身份证号码、出资金额和出资证明书号</w:t>
      </w:r>
    </w:p>
    <w:p w14:paraId="0053F21D" w14:textId="77777777" w:rsidR="00E6439F" w:rsidRDefault="00E6439F">
      <w:pPr>
        <w:widowControl w:val="0"/>
        <w:numPr>
          <w:ilvl w:val="0"/>
          <w:numId w:val="5"/>
        </w:numPr>
        <w:spacing w:line="360" w:lineRule="auto"/>
        <w:jc w:val="both"/>
        <w:rPr>
          <w:rFonts w:ascii="宋体" w:hAnsi="宋体" w:hint="eastAsia"/>
        </w:rPr>
      </w:pPr>
      <w:r>
        <w:rPr>
          <w:rFonts w:ascii="宋体" w:hAnsi="宋体" w:hint="eastAsia"/>
        </w:rPr>
        <w:t>员工持股会理事长、经办人、会员本人签名</w:t>
      </w:r>
    </w:p>
    <w:p w14:paraId="2F7BF4D0" w14:textId="77777777" w:rsidR="00E6439F" w:rsidRDefault="00E6439F">
      <w:pPr>
        <w:widowControl w:val="0"/>
        <w:numPr>
          <w:ilvl w:val="0"/>
          <w:numId w:val="5"/>
        </w:numPr>
        <w:spacing w:line="360" w:lineRule="auto"/>
        <w:jc w:val="both"/>
        <w:rPr>
          <w:rFonts w:ascii="宋体" w:hAnsi="宋体" w:hint="eastAsia"/>
        </w:rPr>
      </w:pPr>
      <w:r>
        <w:rPr>
          <w:rFonts w:ascii="宋体" w:hAnsi="宋体" w:hint="eastAsia"/>
        </w:rPr>
        <w:t>设立出资变动登记栏目</w:t>
      </w:r>
    </w:p>
    <w:p w14:paraId="416BA4D5"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第十七条  员工持股会根据会员出资情况发给会员“会员出资证明书”作为查核会员本人在员工持股会中出资金额，据以享受权力和承担责任的书面凭证。会员出资证明书应载明如下事项：</w:t>
      </w:r>
    </w:p>
    <w:p w14:paraId="599F5C5D"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会员姓名、身份证号码，出资证明编号</w:t>
      </w:r>
    </w:p>
    <w:p w14:paraId="51A74595"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会员出资、增资、减资的时间及有关事项</w:t>
      </w:r>
    </w:p>
    <w:p w14:paraId="19255141"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出资人签章</w:t>
      </w:r>
    </w:p>
    <w:p w14:paraId="47AAE236"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经办人签章</w:t>
      </w:r>
    </w:p>
    <w:p w14:paraId="01B502EB"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员工持股会理事长签章</w:t>
      </w:r>
    </w:p>
    <w:p w14:paraId="183DA7EC" w14:textId="77777777" w:rsidR="00E6439F" w:rsidRDefault="00E6439F">
      <w:pPr>
        <w:widowControl w:val="0"/>
        <w:numPr>
          <w:ilvl w:val="0"/>
          <w:numId w:val="3"/>
        </w:numPr>
        <w:spacing w:line="360" w:lineRule="auto"/>
        <w:jc w:val="both"/>
        <w:rPr>
          <w:rFonts w:ascii="宋体" w:hAnsi="宋体" w:hint="eastAsia"/>
        </w:rPr>
      </w:pPr>
      <w:r>
        <w:rPr>
          <w:rFonts w:ascii="宋体" w:hAnsi="宋体" w:hint="eastAsia"/>
        </w:rPr>
        <w:t>**药业公司董事长签章</w:t>
      </w:r>
    </w:p>
    <w:p w14:paraId="105FC535" w14:textId="77777777" w:rsidR="00E6439F" w:rsidRDefault="00E6439F">
      <w:pPr>
        <w:spacing w:line="360" w:lineRule="auto"/>
        <w:ind w:leftChars="-85" w:left="1181" w:hangingChars="577" w:hanging="1385"/>
        <w:rPr>
          <w:rFonts w:ascii="宋体" w:hAnsi="宋体" w:hint="eastAsia"/>
        </w:rPr>
      </w:pPr>
      <w:r>
        <w:rPr>
          <w:rFonts w:ascii="宋体" w:hAnsi="宋体" w:hint="eastAsia"/>
        </w:rPr>
        <w:t>第十八条   会员对本人出资认股有任何质疑时，有权向员工持股会进行查询。</w:t>
      </w:r>
    </w:p>
    <w:p w14:paraId="451D3CC6"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第十九条   会员出资认股不得转让、买卖、抵押、交易，不得赠与和继承。</w:t>
      </w:r>
    </w:p>
    <w:p w14:paraId="0DB14C74" w14:textId="77777777" w:rsidR="00E6439F" w:rsidRDefault="00E6439F">
      <w:pPr>
        <w:spacing w:line="360" w:lineRule="auto"/>
        <w:ind w:leftChars="-85" w:left="1027" w:hangingChars="513" w:hanging="1231"/>
        <w:rPr>
          <w:rFonts w:ascii="宋体" w:hAnsi="宋体" w:hint="eastAsia"/>
        </w:rPr>
      </w:pPr>
      <w:r>
        <w:rPr>
          <w:rFonts w:ascii="宋体" w:hAnsi="宋体" w:hint="eastAsia"/>
        </w:rPr>
        <w:t>第二十条  会员如有下列情形之一，需自动退出员工持股会，其出资认股由员工持股会回购（员工在**企业系统内退休，其出资认股是否退回由其本人自愿决定）：</w:t>
      </w:r>
    </w:p>
    <w:p w14:paraId="65CEAD6B" w14:textId="77777777" w:rsidR="00E6439F" w:rsidRDefault="00E6439F">
      <w:pPr>
        <w:widowControl w:val="0"/>
        <w:numPr>
          <w:ilvl w:val="0"/>
          <w:numId w:val="6"/>
        </w:numPr>
        <w:tabs>
          <w:tab w:val="num" w:pos="1260"/>
        </w:tabs>
        <w:spacing w:line="360" w:lineRule="auto"/>
        <w:jc w:val="both"/>
        <w:rPr>
          <w:rFonts w:ascii="宋体" w:hAnsi="宋体" w:hint="eastAsia"/>
        </w:rPr>
      </w:pPr>
      <w:r>
        <w:rPr>
          <w:rFonts w:ascii="宋体" w:hAnsi="宋体" w:hint="eastAsia"/>
        </w:rPr>
        <w:t>离开**企业体系</w:t>
      </w:r>
    </w:p>
    <w:p w14:paraId="44DFD350" w14:textId="77777777" w:rsidR="00E6439F" w:rsidRDefault="00E6439F">
      <w:pPr>
        <w:widowControl w:val="0"/>
        <w:numPr>
          <w:ilvl w:val="0"/>
          <w:numId w:val="6"/>
        </w:numPr>
        <w:tabs>
          <w:tab w:val="num" w:pos="1260"/>
        </w:tabs>
        <w:spacing w:line="360" w:lineRule="auto"/>
        <w:jc w:val="both"/>
        <w:rPr>
          <w:rFonts w:ascii="宋体" w:hAnsi="宋体" w:hint="eastAsia"/>
        </w:rPr>
      </w:pPr>
      <w:r>
        <w:rPr>
          <w:rFonts w:ascii="宋体" w:hAnsi="宋体" w:hint="eastAsia"/>
        </w:rPr>
        <w:t>员工被辞退、除名</w:t>
      </w:r>
    </w:p>
    <w:p w14:paraId="59BA7E0D" w14:textId="77777777" w:rsidR="00E6439F" w:rsidRDefault="00E6439F">
      <w:pPr>
        <w:widowControl w:val="0"/>
        <w:numPr>
          <w:ilvl w:val="0"/>
          <w:numId w:val="6"/>
        </w:numPr>
        <w:tabs>
          <w:tab w:val="num" w:pos="1260"/>
        </w:tabs>
        <w:spacing w:line="360" w:lineRule="auto"/>
        <w:jc w:val="both"/>
        <w:rPr>
          <w:rFonts w:ascii="宋体" w:hAnsi="宋体" w:hint="eastAsia"/>
        </w:rPr>
      </w:pPr>
      <w:r>
        <w:rPr>
          <w:rFonts w:ascii="宋体" w:hAnsi="宋体" w:hint="eastAsia"/>
        </w:rPr>
        <w:t>员工死亡</w:t>
      </w:r>
    </w:p>
    <w:p w14:paraId="62829854" w14:textId="77777777" w:rsidR="00A92107" w:rsidRDefault="00A92107" w:rsidP="00A92107">
      <w:pPr>
        <w:widowControl w:val="0"/>
        <w:tabs>
          <w:tab w:val="num" w:pos="1260"/>
        </w:tabs>
        <w:spacing w:line="360" w:lineRule="auto"/>
        <w:ind w:left="527"/>
        <w:jc w:val="both"/>
        <w:rPr>
          <w:rFonts w:ascii="宋体" w:hAnsi="宋体" w:hint="eastAsia"/>
        </w:rPr>
      </w:pPr>
    </w:p>
    <w:p w14:paraId="471AC607" w14:textId="77777777" w:rsidR="00E6439F" w:rsidRDefault="00E6439F">
      <w:pPr>
        <w:spacing w:line="360" w:lineRule="auto"/>
        <w:ind w:leftChars="-171" w:left="977" w:hangingChars="578" w:hanging="1387"/>
        <w:rPr>
          <w:rFonts w:ascii="宋体" w:hAnsi="宋体" w:hint="eastAsia"/>
        </w:rPr>
      </w:pPr>
      <w:r>
        <w:rPr>
          <w:rFonts w:ascii="宋体" w:hAnsi="宋体" w:hint="eastAsia"/>
        </w:rPr>
        <w:t>第二十一条  会员离开**企业回退出资认股的价格，以经审计的药业公司上一会计年度末财务报表中的帐面净资产为参考依据，协商定价。如已享受上年度利润分配至结算期未满一年的，回退转让价格参考上年度末净资产剔除上年度实际分配利润后的净值。</w:t>
      </w:r>
    </w:p>
    <w:p w14:paraId="692BC984" w14:textId="77777777" w:rsidR="00E6439F" w:rsidRDefault="00E6439F">
      <w:pPr>
        <w:spacing w:line="360" w:lineRule="auto"/>
        <w:ind w:leftChars="-171" w:left="977" w:hangingChars="578" w:hanging="1387"/>
        <w:rPr>
          <w:rFonts w:ascii="宋体" w:hAnsi="宋体" w:hint="eastAsia"/>
        </w:rPr>
      </w:pPr>
      <w:r>
        <w:rPr>
          <w:rFonts w:ascii="宋体" w:hAnsi="宋体" w:hint="eastAsia"/>
        </w:rPr>
        <w:t>第二十二条  **企业体系内的部门副经理以上职位会员在离开公司回退出资认股时，半年内不办理回购，半年后回退转让给员工持股会。</w:t>
      </w:r>
    </w:p>
    <w:p w14:paraId="4FDEB806" w14:textId="77777777" w:rsidR="00E6439F" w:rsidRDefault="00E6439F">
      <w:pPr>
        <w:spacing w:line="360" w:lineRule="auto"/>
        <w:ind w:leftChars="-171" w:left="977" w:hangingChars="578" w:hanging="1387"/>
        <w:rPr>
          <w:rFonts w:ascii="宋体" w:hAnsi="宋体" w:hint="eastAsia"/>
        </w:rPr>
      </w:pPr>
      <w:r>
        <w:rPr>
          <w:rFonts w:ascii="宋体" w:hAnsi="宋体" w:hint="eastAsia"/>
        </w:rPr>
        <w:t>第二十三条  新进**企业体系的员工工作期满一年后，可根据本章程向员工持股会提出认股申请。新进员工出资认股，由员工持股会从预留股份中按认购时间和进入公司时间先后顺序予以解决。</w:t>
      </w:r>
    </w:p>
    <w:p w14:paraId="2E46ADAD" w14:textId="77777777" w:rsidR="00E6439F" w:rsidRDefault="00E6439F">
      <w:pPr>
        <w:spacing w:line="360" w:lineRule="auto"/>
        <w:ind w:leftChars="-171" w:left="977" w:hangingChars="578" w:hanging="1387"/>
        <w:rPr>
          <w:rFonts w:hint="eastAsia"/>
        </w:rPr>
      </w:pPr>
      <w:r>
        <w:rPr>
          <w:rFonts w:hint="eastAsia"/>
        </w:rPr>
        <w:t>第二十四条</w:t>
      </w:r>
      <w:r>
        <w:rPr>
          <w:rFonts w:hint="eastAsia"/>
        </w:rPr>
        <w:t xml:space="preserve">  </w:t>
      </w:r>
      <w:r>
        <w:rPr>
          <w:rFonts w:hint="eastAsia"/>
        </w:rPr>
        <w:t>员工持股会的股份利润分配，与所有资本股东同股同权，同权同利，由员工持股会以股东名义依法按股份享受药业公司利润分配，员工持股会再按会员个人出资数额进行分配。</w:t>
      </w:r>
    </w:p>
    <w:p w14:paraId="6881841C" w14:textId="77777777" w:rsidR="00E6439F" w:rsidRDefault="00E6439F">
      <w:pPr>
        <w:jc w:val="center"/>
        <w:rPr>
          <w:rFonts w:hint="eastAsia"/>
          <w:b/>
          <w:bCs/>
          <w:sz w:val="28"/>
        </w:rPr>
      </w:pPr>
      <w:bookmarkStart w:id="97" w:name="_Toc534778453"/>
      <w:bookmarkStart w:id="98" w:name="_Toc534779161"/>
      <w:r>
        <w:rPr>
          <w:rFonts w:hint="eastAsia"/>
          <w:b/>
          <w:bCs/>
          <w:sz w:val="28"/>
        </w:rPr>
        <w:t xml:space="preserve">6 </w:t>
      </w:r>
      <w:r>
        <w:rPr>
          <w:rFonts w:hint="eastAsia"/>
          <w:b/>
          <w:bCs/>
          <w:sz w:val="28"/>
        </w:rPr>
        <w:t>持股会解散和清算</w:t>
      </w:r>
      <w:bookmarkEnd w:id="97"/>
      <w:bookmarkEnd w:id="98"/>
    </w:p>
    <w:p w14:paraId="4BB62433" w14:textId="77777777" w:rsidR="00E6439F" w:rsidRDefault="00E6439F">
      <w:pPr>
        <w:spacing w:line="360" w:lineRule="auto"/>
        <w:ind w:leftChars="-217" w:left="1104" w:hangingChars="677" w:hanging="1625"/>
        <w:rPr>
          <w:rFonts w:ascii="宋体" w:hAnsi="宋体" w:hint="eastAsia"/>
        </w:rPr>
      </w:pPr>
      <w:r>
        <w:rPr>
          <w:rFonts w:ascii="宋体" w:hAnsi="宋体" w:hint="eastAsia"/>
        </w:rPr>
        <w:t>第二十五条   员工持股会有下列情形之一的予以解散，并成立清算小</w:t>
      </w:r>
    </w:p>
    <w:p w14:paraId="2597A64D" w14:textId="77777777" w:rsidR="00E6439F" w:rsidRDefault="00E6439F">
      <w:pPr>
        <w:spacing w:line="360" w:lineRule="auto"/>
        <w:ind w:firstLineChars="500" w:firstLine="1200"/>
        <w:rPr>
          <w:rFonts w:ascii="宋体" w:hAnsi="宋体" w:hint="eastAsia"/>
        </w:rPr>
      </w:pPr>
      <w:r>
        <w:rPr>
          <w:rFonts w:ascii="宋体" w:hAnsi="宋体" w:hint="eastAsia"/>
        </w:rPr>
        <w:t>进行财产清算。</w:t>
      </w:r>
    </w:p>
    <w:p w14:paraId="45D38F6B" w14:textId="77777777" w:rsidR="00E6439F" w:rsidRDefault="00E6439F">
      <w:pPr>
        <w:widowControl w:val="0"/>
        <w:numPr>
          <w:ilvl w:val="0"/>
          <w:numId w:val="7"/>
        </w:numPr>
        <w:spacing w:line="360" w:lineRule="auto"/>
        <w:jc w:val="both"/>
        <w:rPr>
          <w:rFonts w:ascii="宋体" w:hAnsi="宋体" w:hint="eastAsia"/>
        </w:rPr>
      </w:pPr>
      <w:r>
        <w:rPr>
          <w:rFonts w:ascii="宋体" w:hAnsi="宋体" w:hint="eastAsia"/>
        </w:rPr>
        <w:t>药业公司破产，解散或停办</w:t>
      </w:r>
    </w:p>
    <w:p w14:paraId="6031E598" w14:textId="77777777" w:rsidR="00E6439F" w:rsidRDefault="00E6439F">
      <w:pPr>
        <w:widowControl w:val="0"/>
        <w:numPr>
          <w:ilvl w:val="0"/>
          <w:numId w:val="7"/>
        </w:numPr>
        <w:spacing w:line="360" w:lineRule="auto"/>
        <w:jc w:val="both"/>
        <w:rPr>
          <w:rFonts w:ascii="宋体" w:hAnsi="宋体" w:hint="eastAsia"/>
        </w:rPr>
      </w:pPr>
      <w:r>
        <w:rPr>
          <w:rFonts w:ascii="宋体" w:hAnsi="宋体" w:hint="eastAsia"/>
        </w:rPr>
        <w:t>员工持股会会员大会决议解散并报药业董事会同意</w:t>
      </w:r>
    </w:p>
    <w:p w14:paraId="7541DD5E" w14:textId="77777777" w:rsidR="00E6439F" w:rsidRDefault="00E6439F">
      <w:pPr>
        <w:spacing w:line="360" w:lineRule="auto"/>
        <w:ind w:leftChars="-171" w:left="1131" w:hangingChars="642" w:hanging="1541"/>
        <w:rPr>
          <w:rFonts w:hint="eastAsia"/>
        </w:rPr>
      </w:pPr>
      <w:r>
        <w:rPr>
          <w:rFonts w:hint="eastAsia"/>
        </w:rPr>
        <w:t>第二十六条</w:t>
      </w:r>
      <w:r>
        <w:rPr>
          <w:rFonts w:hint="eastAsia"/>
        </w:rPr>
        <w:t xml:space="preserve">  </w:t>
      </w:r>
      <w:r>
        <w:rPr>
          <w:rFonts w:hint="eastAsia"/>
        </w:rPr>
        <w:t>员工持股会终止清算后的剩余财产按照会员出资认股比例分配。</w:t>
      </w:r>
    </w:p>
    <w:p w14:paraId="7AD66797" w14:textId="77777777" w:rsidR="00E6439F" w:rsidRDefault="00E6439F">
      <w:pPr>
        <w:jc w:val="center"/>
        <w:rPr>
          <w:rFonts w:hint="eastAsia"/>
          <w:b/>
          <w:bCs/>
          <w:sz w:val="28"/>
        </w:rPr>
      </w:pPr>
      <w:bookmarkStart w:id="99" w:name="_Toc534778454"/>
      <w:bookmarkStart w:id="100" w:name="_Toc534779162"/>
      <w:r>
        <w:rPr>
          <w:rFonts w:hint="eastAsia"/>
          <w:b/>
          <w:bCs/>
          <w:sz w:val="28"/>
        </w:rPr>
        <w:t xml:space="preserve">7 </w:t>
      </w:r>
      <w:r>
        <w:rPr>
          <w:rFonts w:hint="eastAsia"/>
          <w:b/>
          <w:bCs/>
          <w:sz w:val="28"/>
        </w:rPr>
        <w:t>附则</w:t>
      </w:r>
      <w:bookmarkEnd w:id="99"/>
      <w:bookmarkEnd w:id="100"/>
    </w:p>
    <w:p w14:paraId="0E510338" w14:textId="77777777" w:rsidR="00E6439F" w:rsidRDefault="00E6439F">
      <w:pPr>
        <w:spacing w:line="360" w:lineRule="auto"/>
        <w:ind w:leftChars="-171" w:left="1131" w:hangingChars="642" w:hanging="1541"/>
        <w:rPr>
          <w:rFonts w:ascii="宋体" w:hAnsi="宋体" w:hint="eastAsia"/>
        </w:rPr>
      </w:pPr>
      <w:r>
        <w:rPr>
          <w:rFonts w:ascii="宋体" w:hAnsi="宋体" w:hint="eastAsia"/>
        </w:rPr>
        <w:t>第二十七条   本章程未尽事宜，按国家有关法律法规办理，无明确规定的由员工持股会酌处。</w:t>
      </w:r>
    </w:p>
    <w:p w14:paraId="54F53C75" w14:textId="77777777" w:rsidR="00E6439F" w:rsidRDefault="00E6439F">
      <w:pPr>
        <w:spacing w:line="360" w:lineRule="auto"/>
        <w:ind w:leftChars="-171" w:left="1131" w:hangingChars="642" w:hanging="1541"/>
        <w:rPr>
          <w:rFonts w:ascii="宋体" w:hAnsi="宋体" w:hint="eastAsia"/>
        </w:rPr>
      </w:pPr>
      <w:r>
        <w:rPr>
          <w:rFonts w:ascii="宋体" w:hAnsi="宋体" w:hint="eastAsia"/>
        </w:rPr>
        <w:t>第二十八条   本章程由**员工持股会负责解释。</w:t>
      </w:r>
    </w:p>
    <w:p w14:paraId="5F1D286C" w14:textId="77777777" w:rsidR="00E6439F" w:rsidRDefault="00E6439F"/>
    <w:p w14:paraId="7CA4A1DB" w14:textId="77777777" w:rsidR="00E6439F" w:rsidRDefault="00E6439F">
      <w:pPr>
        <w:rPr>
          <w:rFonts w:hint="eastAsia"/>
        </w:rPr>
      </w:pPr>
    </w:p>
    <w:sectPr w:rsidR="00E6439F" w:rsidSect="00236E79">
      <w:type w:val="continuous"/>
      <w:pgSz w:w="11906" w:h="16838"/>
      <w:pgMar w:top="1440" w:right="1797" w:bottom="1440" w:left="1797" w:header="850" w:footer="992" w:gutter="0"/>
      <w:cols w:space="425"/>
      <w:formProt w:val="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508AE" w14:textId="77777777" w:rsidR="00446CF9" w:rsidRDefault="00446CF9">
      <w:r>
        <w:separator/>
      </w:r>
    </w:p>
  </w:endnote>
  <w:endnote w:type="continuationSeparator" w:id="0">
    <w:p w14:paraId="17B6BCAD" w14:textId="77777777" w:rsidR="00446CF9" w:rsidRDefault="00446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676C" w14:textId="77777777" w:rsidR="00E6439F" w:rsidRPr="00236E79" w:rsidRDefault="00236E79" w:rsidP="00236E79">
    <w:pPr>
      <w:pStyle w:val="a5"/>
    </w:pPr>
    <w:r>
      <w:pict w14:anchorId="12CC9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05pt;height:19.5pt">
          <v:imagedata r:id="rId1" o:title="yejiao"/>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EDB9" w14:textId="77777777" w:rsidR="00E6439F" w:rsidRPr="00236E79" w:rsidRDefault="00236E79" w:rsidP="00236E79">
    <w:pPr>
      <w:pStyle w:val="a5"/>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05pt;height:19.5pt">
          <v:imagedata r:id="rId1" o:title="yejiao"/>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2ADF" w14:textId="77777777" w:rsidR="00236E79" w:rsidRPr="00236E79" w:rsidRDefault="00236E79" w:rsidP="00236E79">
    <w:pPr>
      <w:pStyle w:val="a5"/>
    </w:pPr>
    <w:r>
      <w:pict w14:anchorId="407B47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5pt;height:19.5pt">
          <v:imagedata r:id="rId1" o:title="yejiao"/>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8C55" w14:textId="77777777" w:rsidR="00446CF9" w:rsidRDefault="00446CF9">
      <w:r>
        <w:separator/>
      </w:r>
    </w:p>
  </w:footnote>
  <w:footnote w:type="continuationSeparator" w:id="0">
    <w:p w14:paraId="05BF9BD3" w14:textId="77777777" w:rsidR="00446CF9" w:rsidRDefault="00446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8199" w14:textId="77777777" w:rsidR="00E6439F" w:rsidRPr="00236E79" w:rsidRDefault="00236E79" w:rsidP="00236E79">
    <w:pPr>
      <w:pStyle w:val="a4"/>
      <w:pBdr>
        <w:bottom w:val="none" w:sz="0" w:space="0" w:color="auto"/>
      </w:pBdr>
    </w:pPr>
    <w:r>
      <w:pict w14:anchorId="776FB0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05pt;height:19.5pt">
          <v:imagedata r:id="rId1" o:title="yeme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5E12" w14:textId="77777777" w:rsidR="00E6439F" w:rsidRPr="00236E79" w:rsidRDefault="00236E79" w:rsidP="00236E79">
    <w:pPr>
      <w:pStyle w:val="a4"/>
      <w:pBdr>
        <w:bottom w:val="none" w:sz="0" w:space="0" w:color="auto"/>
      </w:pBdr>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05pt;height:19.5pt">
          <v:imagedata r:id="rId1" o:title="yemei"/>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EB8C" w14:textId="77777777" w:rsidR="00E6439F" w:rsidRPr="00236E79" w:rsidRDefault="00236E79" w:rsidP="00236E79">
    <w:pPr>
      <w:pStyle w:val="a4"/>
    </w:pPr>
    <w:r>
      <w:pict w14:anchorId="4E2D7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19.5pt">
          <v:imagedata r:id="rId1" o:title="yeme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AB7"/>
    <w:multiLevelType w:val="hybridMultilevel"/>
    <w:tmpl w:val="A4328D08"/>
    <w:lvl w:ilvl="0" w:tplc="3F38A064">
      <w:start w:val="1"/>
      <w:numFmt w:val="decimal"/>
      <w:lvlText w:val="%1、"/>
      <w:lvlJc w:val="left"/>
      <w:pPr>
        <w:tabs>
          <w:tab w:val="num" w:pos="1321"/>
        </w:tabs>
        <w:ind w:left="1321" w:hanging="720"/>
      </w:pPr>
      <w:rPr>
        <w:rFonts w:hint="eastAsia"/>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1" w15:restartNumberingAfterBreak="0">
    <w:nsid w:val="11D00CAA"/>
    <w:multiLevelType w:val="hybridMultilevel"/>
    <w:tmpl w:val="F23CB208"/>
    <w:lvl w:ilvl="0" w:tplc="61AA2F12">
      <w:start w:val="1"/>
      <w:numFmt w:val="decimal"/>
      <w:lvlText w:val="%1"/>
      <w:lvlJc w:val="left"/>
      <w:pPr>
        <w:tabs>
          <w:tab w:val="num" w:pos="420"/>
        </w:tabs>
        <w:ind w:left="420" w:hanging="420"/>
      </w:pPr>
      <w:rPr>
        <w:rFonts w:eastAsia="隶书" w:hint="eastAsia"/>
        <w:b/>
        <w:i w:val="0"/>
        <w:sz w:val="28"/>
      </w:rPr>
    </w:lvl>
    <w:lvl w:ilvl="1" w:tplc="9A2C1DEC">
      <w:start w:val="3"/>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EE03559"/>
    <w:multiLevelType w:val="hybridMultilevel"/>
    <w:tmpl w:val="38043F58"/>
    <w:lvl w:ilvl="0" w:tplc="91A632C6">
      <w:start w:val="1"/>
      <w:numFmt w:val="decimal"/>
      <w:lvlText w:val="%1、"/>
      <w:lvlJc w:val="left"/>
      <w:pPr>
        <w:tabs>
          <w:tab w:val="num" w:pos="1352"/>
        </w:tabs>
        <w:ind w:left="1352" w:hanging="825"/>
      </w:pPr>
      <w:rPr>
        <w:rFonts w:hint="eastAsia"/>
      </w:rPr>
    </w:lvl>
    <w:lvl w:ilvl="1" w:tplc="04090019" w:tentative="1">
      <w:start w:val="1"/>
      <w:numFmt w:val="lowerLetter"/>
      <w:lvlText w:val="%2)"/>
      <w:lvlJc w:val="left"/>
      <w:pPr>
        <w:tabs>
          <w:tab w:val="num" w:pos="1367"/>
        </w:tabs>
        <w:ind w:left="1367" w:hanging="420"/>
      </w:pPr>
    </w:lvl>
    <w:lvl w:ilvl="2" w:tplc="0409001B" w:tentative="1">
      <w:start w:val="1"/>
      <w:numFmt w:val="lowerRoman"/>
      <w:lvlText w:val="%3."/>
      <w:lvlJc w:val="right"/>
      <w:pPr>
        <w:tabs>
          <w:tab w:val="num" w:pos="1787"/>
        </w:tabs>
        <w:ind w:left="1787" w:hanging="420"/>
      </w:pPr>
    </w:lvl>
    <w:lvl w:ilvl="3" w:tplc="0409000F" w:tentative="1">
      <w:start w:val="1"/>
      <w:numFmt w:val="decimal"/>
      <w:lvlText w:val="%4."/>
      <w:lvlJc w:val="left"/>
      <w:pPr>
        <w:tabs>
          <w:tab w:val="num" w:pos="2207"/>
        </w:tabs>
        <w:ind w:left="2207" w:hanging="420"/>
      </w:pPr>
    </w:lvl>
    <w:lvl w:ilvl="4" w:tplc="04090019" w:tentative="1">
      <w:start w:val="1"/>
      <w:numFmt w:val="lowerLetter"/>
      <w:lvlText w:val="%5)"/>
      <w:lvlJc w:val="left"/>
      <w:pPr>
        <w:tabs>
          <w:tab w:val="num" w:pos="2627"/>
        </w:tabs>
        <w:ind w:left="2627" w:hanging="420"/>
      </w:pPr>
    </w:lvl>
    <w:lvl w:ilvl="5" w:tplc="0409001B" w:tentative="1">
      <w:start w:val="1"/>
      <w:numFmt w:val="lowerRoman"/>
      <w:lvlText w:val="%6."/>
      <w:lvlJc w:val="right"/>
      <w:pPr>
        <w:tabs>
          <w:tab w:val="num" w:pos="3047"/>
        </w:tabs>
        <w:ind w:left="3047" w:hanging="420"/>
      </w:pPr>
    </w:lvl>
    <w:lvl w:ilvl="6" w:tplc="0409000F" w:tentative="1">
      <w:start w:val="1"/>
      <w:numFmt w:val="decimal"/>
      <w:lvlText w:val="%7."/>
      <w:lvlJc w:val="left"/>
      <w:pPr>
        <w:tabs>
          <w:tab w:val="num" w:pos="3467"/>
        </w:tabs>
        <w:ind w:left="3467" w:hanging="420"/>
      </w:pPr>
    </w:lvl>
    <w:lvl w:ilvl="7" w:tplc="04090019" w:tentative="1">
      <w:start w:val="1"/>
      <w:numFmt w:val="lowerLetter"/>
      <w:lvlText w:val="%8)"/>
      <w:lvlJc w:val="left"/>
      <w:pPr>
        <w:tabs>
          <w:tab w:val="num" w:pos="3887"/>
        </w:tabs>
        <w:ind w:left="3887" w:hanging="420"/>
      </w:pPr>
    </w:lvl>
    <w:lvl w:ilvl="8" w:tplc="0409001B" w:tentative="1">
      <w:start w:val="1"/>
      <w:numFmt w:val="lowerRoman"/>
      <w:lvlText w:val="%9."/>
      <w:lvlJc w:val="right"/>
      <w:pPr>
        <w:tabs>
          <w:tab w:val="num" w:pos="4307"/>
        </w:tabs>
        <w:ind w:left="4307" w:hanging="420"/>
      </w:pPr>
    </w:lvl>
  </w:abstractNum>
  <w:abstractNum w:abstractNumId="3" w15:restartNumberingAfterBreak="0">
    <w:nsid w:val="37E21249"/>
    <w:multiLevelType w:val="hybridMultilevel"/>
    <w:tmpl w:val="77CC7014"/>
    <w:lvl w:ilvl="0" w:tplc="2D464894">
      <w:start w:val="1"/>
      <w:numFmt w:val="japaneseCounting"/>
      <w:lvlText w:val="第%1条"/>
      <w:lvlJc w:val="left"/>
      <w:pPr>
        <w:tabs>
          <w:tab w:val="num" w:pos="1155"/>
        </w:tabs>
        <w:ind w:left="1155" w:hanging="1155"/>
      </w:pPr>
      <w:rPr>
        <w:rFonts w:hint="eastAsia"/>
      </w:rPr>
    </w:lvl>
    <w:lvl w:ilvl="1" w:tplc="2FAC1EAA">
      <w:start w:val="1"/>
      <w:numFmt w:val="decimal"/>
      <w:lvlText w:val="%2、"/>
      <w:lvlJc w:val="left"/>
      <w:pPr>
        <w:tabs>
          <w:tab w:val="num" w:pos="1140"/>
        </w:tabs>
        <w:ind w:left="1140" w:hanging="720"/>
      </w:pPr>
      <w:rPr>
        <w:rFonts w:hint="eastAsia"/>
      </w:rPr>
    </w:lvl>
    <w:lvl w:ilvl="2" w:tplc="61AA2F12">
      <w:start w:val="1"/>
      <w:numFmt w:val="decimal"/>
      <w:lvlText w:val="%3"/>
      <w:lvlJc w:val="left"/>
      <w:pPr>
        <w:tabs>
          <w:tab w:val="num" w:pos="1260"/>
        </w:tabs>
        <w:ind w:left="1260" w:hanging="420"/>
      </w:pPr>
      <w:rPr>
        <w:rFonts w:eastAsia="隶书" w:hint="eastAsia"/>
        <w:b/>
        <w:i w:val="0"/>
        <w:sz w:val="28"/>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80C6C5C"/>
    <w:multiLevelType w:val="hybridMultilevel"/>
    <w:tmpl w:val="95D0D340"/>
    <w:lvl w:ilvl="0" w:tplc="61AA2F12">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EB00CD9"/>
    <w:multiLevelType w:val="hybridMultilevel"/>
    <w:tmpl w:val="978091EE"/>
    <w:lvl w:ilvl="0" w:tplc="573604D4">
      <w:start w:val="1"/>
      <w:numFmt w:val="decimal"/>
      <w:lvlText w:val="%1、"/>
      <w:lvlJc w:val="left"/>
      <w:pPr>
        <w:tabs>
          <w:tab w:val="num" w:pos="1367"/>
        </w:tabs>
        <w:ind w:left="1367" w:hanging="840"/>
      </w:pPr>
      <w:rPr>
        <w:rFonts w:hint="eastAsia"/>
      </w:rPr>
    </w:lvl>
    <w:lvl w:ilvl="1" w:tplc="04090019" w:tentative="1">
      <w:start w:val="1"/>
      <w:numFmt w:val="lowerLetter"/>
      <w:lvlText w:val="%2)"/>
      <w:lvlJc w:val="left"/>
      <w:pPr>
        <w:tabs>
          <w:tab w:val="num" w:pos="1367"/>
        </w:tabs>
        <w:ind w:left="1367" w:hanging="420"/>
      </w:pPr>
    </w:lvl>
    <w:lvl w:ilvl="2" w:tplc="0409001B" w:tentative="1">
      <w:start w:val="1"/>
      <w:numFmt w:val="lowerRoman"/>
      <w:lvlText w:val="%3."/>
      <w:lvlJc w:val="right"/>
      <w:pPr>
        <w:tabs>
          <w:tab w:val="num" w:pos="1787"/>
        </w:tabs>
        <w:ind w:left="1787" w:hanging="420"/>
      </w:pPr>
    </w:lvl>
    <w:lvl w:ilvl="3" w:tplc="0409000F" w:tentative="1">
      <w:start w:val="1"/>
      <w:numFmt w:val="decimal"/>
      <w:lvlText w:val="%4."/>
      <w:lvlJc w:val="left"/>
      <w:pPr>
        <w:tabs>
          <w:tab w:val="num" w:pos="2207"/>
        </w:tabs>
        <w:ind w:left="2207" w:hanging="420"/>
      </w:pPr>
    </w:lvl>
    <w:lvl w:ilvl="4" w:tplc="04090019" w:tentative="1">
      <w:start w:val="1"/>
      <w:numFmt w:val="lowerLetter"/>
      <w:lvlText w:val="%5)"/>
      <w:lvlJc w:val="left"/>
      <w:pPr>
        <w:tabs>
          <w:tab w:val="num" w:pos="2627"/>
        </w:tabs>
        <w:ind w:left="2627" w:hanging="420"/>
      </w:pPr>
    </w:lvl>
    <w:lvl w:ilvl="5" w:tplc="0409001B" w:tentative="1">
      <w:start w:val="1"/>
      <w:numFmt w:val="lowerRoman"/>
      <w:lvlText w:val="%6."/>
      <w:lvlJc w:val="right"/>
      <w:pPr>
        <w:tabs>
          <w:tab w:val="num" w:pos="3047"/>
        </w:tabs>
        <w:ind w:left="3047" w:hanging="420"/>
      </w:pPr>
    </w:lvl>
    <w:lvl w:ilvl="6" w:tplc="0409000F" w:tentative="1">
      <w:start w:val="1"/>
      <w:numFmt w:val="decimal"/>
      <w:lvlText w:val="%7."/>
      <w:lvlJc w:val="left"/>
      <w:pPr>
        <w:tabs>
          <w:tab w:val="num" w:pos="3467"/>
        </w:tabs>
        <w:ind w:left="3467" w:hanging="420"/>
      </w:pPr>
    </w:lvl>
    <w:lvl w:ilvl="7" w:tplc="04090019" w:tentative="1">
      <w:start w:val="1"/>
      <w:numFmt w:val="lowerLetter"/>
      <w:lvlText w:val="%8)"/>
      <w:lvlJc w:val="left"/>
      <w:pPr>
        <w:tabs>
          <w:tab w:val="num" w:pos="3887"/>
        </w:tabs>
        <w:ind w:left="3887" w:hanging="420"/>
      </w:pPr>
    </w:lvl>
    <w:lvl w:ilvl="8" w:tplc="0409001B" w:tentative="1">
      <w:start w:val="1"/>
      <w:numFmt w:val="lowerRoman"/>
      <w:lvlText w:val="%9."/>
      <w:lvlJc w:val="right"/>
      <w:pPr>
        <w:tabs>
          <w:tab w:val="num" w:pos="4307"/>
        </w:tabs>
        <w:ind w:left="4307" w:hanging="420"/>
      </w:pPr>
    </w:lvl>
  </w:abstractNum>
  <w:abstractNum w:abstractNumId="6" w15:restartNumberingAfterBreak="0">
    <w:nsid w:val="624410AB"/>
    <w:multiLevelType w:val="hybridMultilevel"/>
    <w:tmpl w:val="4AAAF3C4"/>
    <w:lvl w:ilvl="0" w:tplc="61AA2F12">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2866AE7"/>
    <w:multiLevelType w:val="hybridMultilevel"/>
    <w:tmpl w:val="BD8E84A0"/>
    <w:lvl w:ilvl="0" w:tplc="0A7CBCF6">
      <w:start w:val="1"/>
      <w:numFmt w:val="decimal"/>
      <w:lvlText w:val="%1"/>
      <w:lvlJc w:val="left"/>
      <w:pPr>
        <w:tabs>
          <w:tab w:val="num" w:pos="420"/>
        </w:tabs>
        <w:ind w:left="420" w:hanging="420"/>
      </w:pPr>
      <w:rPr>
        <w:rFonts w:eastAsia="隶书"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DEA08DF"/>
    <w:multiLevelType w:val="hybridMultilevel"/>
    <w:tmpl w:val="64F8E950"/>
    <w:lvl w:ilvl="0" w:tplc="5F748156">
      <w:start w:val="1"/>
      <w:numFmt w:val="decimal"/>
      <w:lvlText w:val="%1、"/>
      <w:lvlJc w:val="left"/>
      <w:pPr>
        <w:tabs>
          <w:tab w:val="num" w:pos="1217"/>
        </w:tabs>
        <w:ind w:left="1217" w:hanging="825"/>
      </w:pPr>
      <w:rPr>
        <w:rFonts w:hint="eastAsia"/>
      </w:rPr>
    </w:lvl>
    <w:lvl w:ilvl="1" w:tplc="61AA2F12">
      <w:start w:val="1"/>
      <w:numFmt w:val="decimal"/>
      <w:lvlText w:val="%2"/>
      <w:lvlJc w:val="left"/>
      <w:pPr>
        <w:tabs>
          <w:tab w:val="num" w:pos="1232"/>
        </w:tabs>
        <w:ind w:left="1232" w:hanging="420"/>
      </w:pPr>
      <w:rPr>
        <w:rFonts w:eastAsia="隶书" w:hint="eastAsia"/>
        <w:b/>
        <w:i w:val="0"/>
        <w:sz w:val="28"/>
      </w:rPr>
    </w:lvl>
    <w:lvl w:ilvl="2" w:tplc="0409001B" w:tentative="1">
      <w:start w:val="1"/>
      <w:numFmt w:val="lowerRoman"/>
      <w:lvlText w:val="%3."/>
      <w:lvlJc w:val="right"/>
      <w:pPr>
        <w:tabs>
          <w:tab w:val="num" w:pos="1652"/>
        </w:tabs>
        <w:ind w:left="1652" w:hanging="420"/>
      </w:pPr>
    </w:lvl>
    <w:lvl w:ilvl="3" w:tplc="0409000F" w:tentative="1">
      <w:start w:val="1"/>
      <w:numFmt w:val="decimal"/>
      <w:lvlText w:val="%4."/>
      <w:lvlJc w:val="left"/>
      <w:pPr>
        <w:tabs>
          <w:tab w:val="num" w:pos="2072"/>
        </w:tabs>
        <w:ind w:left="2072" w:hanging="420"/>
      </w:pPr>
    </w:lvl>
    <w:lvl w:ilvl="4" w:tplc="04090019" w:tentative="1">
      <w:start w:val="1"/>
      <w:numFmt w:val="lowerLetter"/>
      <w:lvlText w:val="%5)"/>
      <w:lvlJc w:val="left"/>
      <w:pPr>
        <w:tabs>
          <w:tab w:val="num" w:pos="2492"/>
        </w:tabs>
        <w:ind w:left="2492" w:hanging="420"/>
      </w:pPr>
    </w:lvl>
    <w:lvl w:ilvl="5" w:tplc="0409001B" w:tentative="1">
      <w:start w:val="1"/>
      <w:numFmt w:val="lowerRoman"/>
      <w:lvlText w:val="%6."/>
      <w:lvlJc w:val="right"/>
      <w:pPr>
        <w:tabs>
          <w:tab w:val="num" w:pos="2912"/>
        </w:tabs>
        <w:ind w:left="2912" w:hanging="420"/>
      </w:pPr>
    </w:lvl>
    <w:lvl w:ilvl="6" w:tplc="0409000F" w:tentative="1">
      <w:start w:val="1"/>
      <w:numFmt w:val="decimal"/>
      <w:lvlText w:val="%7."/>
      <w:lvlJc w:val="left"/>
      <w:pPr>
        <w:tabs>
          <w:tab w:val="num" w:pos="3332"/>
        </w:tabs>
        <w:ind w:left="3332" w:hanging="420"/>
      </w:pPr>
    </w:lvl>
    <w:lvl w:ilvl="7" w:tplc="04090019" w:tentative="1">
      <w:start w:val="1"/>
      <w:numFmt w:val="lowerLetter"/>
      <w:lvlText w:val="%8)"/>
      <w:lvlJc w:val="left"/>
      <w:pPr>
        <w:tabs>
          <w:tab w:val="num" w:pos="3752"/>
        </w:tabs>
        <w:ind w:left="3752" w:hanging="420"/>
      </w:pPr>
    </w:lvl>
    <w:lvl w:ilvl="8" w:tplc="0409001B" w:tentative="1">
      <w:start w:val="1"/>
      <w:numFmt w:val="lowerRoman"/>
      <w:lvlText w:val="%9."/>
      <w:lvlJc w:val="right"/>
      <w:pPr>
        <w:tabs>
          <w:tab w:val="num" w:pos="4172"/>
        </w:tabs>
        <w:ind w:left="4172" w:hanging="420"/>
      </w:pPr>
    </w:lvl>
  </w:abstractNum>
  <w:abstractNum w:abstractNumId="9" w15:restartNumberingAfterBreak="0">
    <w:nsid w:val="747156AB"/>
    <w:multiLevelType w:val="hybridMultilevel"/>
    <w:tmpl w:val="838C1B20"/>
    <w:lvl w:ilvl="0" w:tplc="F37A31EC">
      <w:start w:val="1"/>
      <w:numFmt w:val="decimal"/>
      <w:lvlText w:val="%1、"/>
      <w:lvlJc w:val="left"/>
      <w:pPr>
        <w:tabs>
          <w:tab w:val="num" w:pos="1382"/>
        </w:tabs>
        <w:ind w:left="1382" w:hanging="720"/>
      </w:pPr>
      <w:rPr>
        <w:rFonts w:hint="eastAsia"/>
      </w:rPr>
    </w:lvl>
    <w:lvl w:ilvl="1" w:tplc="04090019" w:tentative="1">
      <w:start w:val="1"/>
      <w:numFmt w:val="lowerLetter"/>
      <w:lvlText w:val="%2)"/>
      <w:lvlJc w:val="left"/>
      <w:pPr>
        <w:tabs>
          <w:tab w:val="num" w:pos="1502"/>
        </w:tabs>
        <w:ind w:left="1502" w:hanging="420"/>
      </w:pPr>
    </w:lvl>
    <w:lvl w:ilvl="2" w:tplc="0409001B" w:tentative="1">
      <w:start w:val="1"/>
      <w:numFmt w:val="lowerRoman"/>
      <w:lvlText w:val="%3."/>
      <w:lvlJc w:val="right"/>
      <w:pPr>
        <w:tabs>
          <w:tab w:val="num" w:pos="1922"/>
        </w:tabs>
        <w:ind w:left="1922" w:hanging="420"/>
      </w:pPr>
    </w:lvl>
    <w:lvl w:ilvl="3" w:tplc="0409000F" w:tentative="1">
      <w:start w:val="1"/>
      <w:numFmt w:val="decimal"/>
      <w:lvlText w:val="%4."/>
      <w:lvlJc w:val="left"/>
      <w:pPr>
        <w:tabs>
          <w:tab w:val="num" w:pos="2342"/>
        </w:tabs>
        <w:ind w:left="2342" w:hanging="420"/>
      </w:pPr>
    </w:lvl>
    <w:lvl w:ilvl="4" w:tplc="04090019" w:tentative="1">
      <w:start w:val="1"/>
      <w:numFmt w:val="lowerLetter"/>
      <w:lvlText w:val="%5)"/>
      <w:lvlJc w:val="left"/>
      <w:pPr>
        <w:tabs>
          <w:tab w:val="num" w:pos="2762"/>
        </w:tabs>
        <w:ind w:left="2762" w:hanging="420"/>
      </w:pPr>
    </w:lvl>
    <w:lvl w:ilvl="5" w:tplc="0409001B" w:tentative="1">
      <w:start w:val="1"/>
      <w:numFmt w:val="lowerRoman"/>
      <w:lvlText w:val="%6."/>
      <w:lvlJc w:val="right"/>
      <w:pPr>
        <w:tabs>
          <w:tab w:val="num" w:pos="3182"/>
        </w:tabs>
        <w:ind w:left="3182" w:hanging="420"/>
      </w:pPr>
    </w:lvl>
    <w:lvl w:ilvl="6" w:tplc="0409000F" w:tentative="1">
      <w:start w:val="1"/>
      <w:numFmt w:val="decimal"/>
      <w:lvlText w:val="%7."/>
      <w:lvlJc w:val="left"/>
      <w:pPr>
        <w:tabs>
          <w:tab w:val="num" w:pos="3602"/>
        </w:tabs>
        <w:ind w:left="3602" w:hanging="420"/>
      </w:pPr>
    </w:lvl>
    <w:lvl w:ilvl="7" w:tplc="04090019" w:tentative="1">
      <w:start w:val="1"/>
      <w:numFmt w:val="lowerLetter"/>
      <w:lvlText w:val="%8)"/>
      <w:lvlJc w:val="left"/>
      <w:pPr>
        <w:tabs>
          <w:tab w:val="num" w:pos="4022"/>
        </w:tabs>
        <w:ind w:left="4022" w:hanging="420"/>
      </w:pPr>
    </w:lvl>
    <w:lvl w:ilvl="8" w:tplc="0409001B" w:tentative="1">
      <w:start w:val="1"/>
      <w:numFmt w:val="lowerRoman"/>
      <w:lvlText w:val="%9."/>
      <w:lvlJc w:val="right"/>
      <w:pPr>
        <w:tabs>
          <w:tab w:val="num" w:pos="4442"/>
        </w:tabs>
        <w:ind w:left="4442" w:hanging="420"/>
      </w:pPr>
    </w:lvl>
  </w:abstractNum>
  <w:abstractNum w:abstractNumId="10" w15:restartNumberingAfterBreak="0">
    <w:nsid w:val="756C7DBF"/>
    <w:multiLevelType w:val="hybridMultilevel"/>
    <w:tmpl w:val="463E43FC"/>
    <w:lvl w:ilvl="0" w:tplc="6B983186">
      <w:start w:val="1"/>
      <w:numFmt w:val="decimal"/>
      <w:lvlText w:val="%1、"/>
      <w:lvlJc w:val="left"/>
      <w:pPr>
        <w:tabs>
          <w:tab w:val="num" w:pos="1321"/>
        </w:tabs>
        <w:ind w:left="1321" w:hanging="975"/>
      </w:pPr>
      <w:rPr>
        <w:rFonts w:hint="eastAsia"/>
      </w:rPr>
    </w:lvl>
    <w:lvl w:ilvl="1" w:tplc="61AA2F12">
      <w:start w:val="1"/>
      <w:numFmt w:val="decimal"/>
      <w:lvlText w:val="%2"/>
      <w:lvlJc w:val="left"/>
      <w:pPr>
        <w:tabs>
          <w:tab w:val="num" w:pos="1186"/>
        </w:tabs>
        <w:ind w:left="1186" w:hanging="420"/>
      </w:pPr>
      <w:rPr>
        <w:rFonts w:eastAsia="隶书" w:hint="eastAsia"/>
        <w:b/>
        <w:i w:val="0"/>
        <w:sz w:val="28"/>
      </w:rPr>
    </w:lvl>
    <w:lvl w:ilvl="2" w:tplc="0409001B" w:tentative="1">
      <w:start w:val="1"/>
      <w:numFmt w:val="lowerRoman"/>
      <w:lvlText w:val="%3."/>
      <w:lvlJc w:val="right"/>
      <w:pPr>
        <w:tabs>
          <w:tab w:val="num" w:pos="1606"/>
        </w:tabs>
        <w:ind w:left="1606" w:hanging="420"/>
      </w:pPr>
    </w:lvl>
    <w:lvl w:ilvl="3" w:tplc="0409000F" w:tentative="1">
      <w:start w:val="1"/>
      <w:numFmt w:val="decimal"/>
      <w:lvlText w:val="%4."/>
      <w:lvlJc w:val="left"/>
      <w:pPr>
        <w:tabs>
          <w:tab w:val="num" w:pos="2026"/>
        </w:tabs>
        <w:ind w:left="2026" w:hanging="420"/>
      </w:pPr>
    </w:lvl>
    <w:lvl w:ilvl="4" w:tplc="04090019" w:tentative="1">
      <w:start w:val="1"/>
      <w:numFmt w:val="lowerLetter"/>
      <w:lvlText w:val="%5)"/>
      <w:lvlJc w:val="left"/>
      <w:pPr>
        <w:tabs>
          <w:tab w:val="num" w:pos="2446"/>
        </w:tabs>
        <w:ind w:left="2446" w:hanging="420"/>
      </w:pPr>
    </w:lvl>
    <w:lvl w:ilvl="5" w:tplc="0409001B" w:tentative="1">
      <w:start w:val="1"/>
      <w:numFmt w:val="lowerRoman"/>
      <w:lvlText w:val="%6."/>
      <w:lvlJc w:val="right"/>
      <w:pPr>
        <w:tabs>
          <w:tab w:val="num" w:pos="2866"/>
        </w:tabs>
        <w:ind w:left="2866" w:hanging="420"/>
      </w:pPr>
    </w:lvl>
    <w:lvl w:ilvl="6" w:tplc="0409000F" w:tentative="1">
      <w:start w:val="1"/>
      <w:numFmt w:val="decimal"/>
      <w:lvlText w:val="%7."/>
      <w:lvlJc w:val="left"/>
      <w:pPr>
        <w:tabs>
          <w:tab w:val="num" w:pos="3286"/>
        </w:tabs>
        <w:ind w:left="3286" w:hanging="420"/>
      </w:pPr>
    </w:lvl>
    <w:lvl w:ilvl="7" w:tplc="04090019" w:tentative="1">
      <w:start w:val="1"/>
      <w:numFmt w:val="lowerLetter"/>
      <w:lvlText w:val="%8)"/>
      <w:lvlJc w:val="left"/>
      <w:pPr>
        <w:tabs>
          <w:tab w:val="num" w:pos="3706"/>
        </w:tabs>
        <w:ind w:left="3706" w:hanging="420"/>
      </w:pPr>
    </w:lvl>
    <w:lvl w:ilvl="8" w:tplc="0409001B" w:tentative="1">
      <w:start w:val="1"/>
      <w:numFmt w:val="lowerRoman"/>
      <w:lvlText w:val="%9."/>
      <w:lvlJc w:val="right"/>
      <w:pPr>
        <w:tabs>
          <w:tab w:val="num" w:pos="4126"/>
        </w:tabs>
        <w:ind w:left="4126" w:hanging="420"/>
      </w:pPr>
    </w:lvl>
  </w:abstractNum>
  <w:num w:numId="1" w16cid:durableId="1256593759">
    <w:abstractNumId w:val="3"/>
  </w:num>
  <w:num w:numId="2" w16cid:durableId="143357362">
    <w:abstractNumId w:val="0"/>
  </w:num>
  <w:num w:numId="3" w16cid:durableId="1912932572">
    <w:abstractNumId w:val="9"/>
  </w:num>
  <w:num w:numId="4" w16cid:durableId="401101506">
    <w:abstractNumId w:val="8"/>
  </w:num>
  <w:num w:numId="5" w16cid:durableId="865951293">
    <w:abstractNumId w:val="2"/>
  </w:num>
  <w:num w:numId="6" w16cid:durableId="330183459">
    <w:abstractNumId w:val="5"/>
  </w:num>
  <w:num w:numId="7" w16cid:durableId="9141947">
    <w:abstractNumId w:val="10"/>
  </w:num>
  <w:num w:numId="8" w16cid:durableId="679282825">
    <w:abstractNumId w:val="7"/>
  </w:num>
  <w:num w:numId="9" w16cid:durableId="857083613">
    <w:abstractNumId w:val="1"/>
  </w:num>
  <w:num w:numId="10" w16cid:durableId="1943299756">
    <w:abstractNumId w:val="4"/>
  </w:num>
  <w:num w:numId="11" w16cid:durableId="771359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cryptProviderType="rsaAES" w:cryptAlgorithmClass="hash" w:cryptAlgorithmType="typeAny" w:cryptAlgorithmSid="14" w:cryptSpinCount="100000" w:hash="N1ztW0IFamGixf6RGIHiDFdzqj5K6pCGpWDf1dvO4SpN/PlAWCb/1Fd2S4kQnO4WN33J0AqhOqDK3CQir9gpBw==" w:salt="BFEWdGDunHZsmMKCaHBqWw=="/>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107"/>
    <w:rsid w:val="00236E79"/>
    <w:rsid w:val="00274A88"/>
    <w:rsid w:val="00446CF9"/>
    <w:rsid w:val="00A92107"/>
    <w:rsid w:val="00E64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42456AA3"/>
  <w15:chartTrackingRefBased/>
  <w15:docId w15:val="{57465D63-1875-491C-BBE9-799B4040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0"/>
    <w:qFormat/>
    <w:pPr>
      <w:keepNext/>
      <w:keepLines/>
      <w:widowControl w:val="0"/>
      <w:spacing w:before="260" w:after="260" w:line="416" w:lineRule="auto"/>
      <w:jc w:val="both"/>
      <w:outlineLvl w:val="1"/>
    </w:pPr>
    <w:rPr>
      <w:rFonts w:ascii="Arial" w:eastAsia="黑体" w:hAnsi="Arial"/>
      <w:b/>
      <w:kern w:val="2"/>
      <w:sz w:val="32"/>
      <w:szCs w:val="20"/>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widowControl w:val="0"/>
      <w:spacing w:before="280" w:after="290" w:line="376" w:lineRule="auto"/>
      <w:jc w:val="both"/>
      <w:outlineLvl w:val="3"/>
    </w:pPr>
    <w:rPr>
      <w:rFonts w:ascii="Arial" w:eastAsia="黑体" w:hAnsi="Arial"/>
      <w:b/>
      <w:bCs/>
      <w:kern w:val="2"/>
      <w:sz w:val="28"/>
      <w:szCs w:val="28"/>
    </w:rPr>
  </w:style>
  <w:style w:type="paragraph" w:styleId="6">
    <w:name w:val="heading 6"/>
    <w:basedOn w:val="a"/>
    <w:next w:val="a"/>
    <w:qFormat/>
    <w:pPr>
      <w:keepNext/>
      <w:keepLines/>
      <w:widowControl w:val="0"/>
      <w:spacing w:before="240" w:after="64" w:line="320" w:lineRule="auto"/>
      <w:jc w:val="both"/>
      <w:outlineLvl w:val="5"/>
    </w:pPr>
    <w:rPr>
      <w:rFonts w:ascii="Arial" w:eastAsia="黑体" w:hAnsi="Arial"/>
      <w:b/>
      <w:bCs/>
      <w:kern w:val="2"/>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0">
    <w:name w:val="Normal Indent"/>
    <w:basedOn w:val="a"/>
    <w:pPr>
      <w:ind w:firstLineChars="200" w:firstLine="420"/>
    </w:p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pPr>
    <w:rPr>
      <w:sz w:val="18"/>
      <w:szCs w:val="18"/>
    </w:rPr>
  </w:style>
  <w:style w:type="character" w:styleId="a6">
    <w:name w:val="Hyperlink"/>
    <w:basedOn w:val="a1"/>
    <w:rPr>
      <w:color w:val="0000FF"/>
      <w:u w:val="single"/>
    </w:rPr>
  </w:style>
  <w:style w:type="character" w:styleId="a7">
    <w:name w:val="page number"/>
    <w:basedOn w:val="a1"/>
  </w:style>
  <w:style w:type="character" w:styleId="a8">
    <w:name w:val="Strong"/>
    <w:basedOn w:val="a1"/>
    <w:qFormat/>
    <w:rPr>
      <w:b/>
      <w:bCs/>
    </w:rPr>
  </w:style>
  <w:style w:type="paragraph" w:styleId="a9">
    <w:name w:val="Normal (Web)"/>
    <w:basedOn w:val="a"/>
    <w:pPr>
      <w:spacing w:before="100" w:beforeAutospacing="1" w:after="100" w:afterAutospacing="1"/>
    </w:pPr>
    <w:rPr>
      <w:rFonts w:ascii="宋体" w:hAnsi="宋体"/>
    </w:rPr>
  </w:style>
  <w:style w:type="paragraph" w:customStyle="1" w:styleId="tableline">
    <w:name w:val="tableline"/>
    <w:basedOn w:val="a"/>
    <w:pPr>
      <w:spacing w:before="100" w:beforeAutospacing="1" w:after="100" w:afterAutospacing="1"/>
    </w:pPr>
    <w:rPr>
      <w:rFonts w:ascii="宋体" w:hAnsi="宋体"/>
    </w:rPr>
  </w:style>
  <w:style w:type="paragraph" w:customStyle="1" w:styleId="title">
    <w:name w:val="title"/>
    <w:basedOn w:val="a"/>
    <w:pPr>
      <w:spacing w:before="100" w:beforeAutospacing="1" w:after="100" w:afterAutospacing="1"/>
    </w:pPr>
    <w:rPr>
      <w:rFonts w:ascii="Arial" w:hAnsi="Arial" w:cs="Arial"/>
      <w:b/>
      <w:bCs/>
      <w:color w:val="000066"/>
      <w:sz w:val="27"/>
      <w:szCs w:val="27"/>
    </w:rPr>
  </w:style>
  <w:style w:type="paragraph" w:customStyle="1" w:styleId="aa">
    <w:basedOn w:val="a"/>
    <w:next w:val="a9"/>
    <w:pPr>
      <w:spacing w:before="100" w:beforeAutospacing="1" w:after="100" w:afterAutospacing="1"/>
    </w:pPr>
    <w:rPr>
      <w:rFonts w:ascii="宋体" w:hAnsi="宋体"/>
    </w:rPr>
  </w:style>
  <w:style w:type="paragraph" w:styleId="ab">
    <w:name w:val="Body Text Indent"/>
    <w:basedOn w:val="a"/>
    <w:pPr>
      <w:widowControl w:val="0"/>
      <w:ind w:firstLine="540"/>
      <w:jc w:val="both"/>
    </w:pPr>
    <w:rPr>
      <w:rFonts w:ascii="宋体"/>
      <w:kern w:val="2"/>
      <w:szCs w:val="20"/>
    </w:rPr>
  </w:style>
  <w:style w:type="paragraph" w:customStyle="1" w:styleId="Para">
    <w:name w:val="Para"/>
    <w:pPr>
      <w:widowControl w:val="0"/>
      <w:adjustRightInd w:val="0"/>
      <w:spacing w:before="120" w:after="40"/>
      <w:ind w:left="144"/>
      <w:textAlignment w:val="baseline"/>
    </w:pPr>
    <w:rPr>
      <w:rFonts w:ascii="Arial" w:hAnsi="Arial"/>
    </w:rPr>
  </w:style>
  <w:style w:type="paragraph" w:styleId="TOC4">
    <w:name w:val="toc 4"/>
    <w:basedOn w:val="a"/>
    <w:next w:val="a"/>
    <w:autoRedefine/>
    <w:semiHidden/>
    <w:pPr>
      <w:widowControl w:val="0"/>
      <w:ind w:leftChars="600" w:left="1260"/>
      <w:jc w:val="both"/>
    </w:pPr>
    <w:rPr>
      <w:kern w:val="2"/>
      <w:sz w:val="21"/>
    </w:rPr>
  </w:style>
  <w:style w:type="paragraph" w:styleId="TOC6">
    <w:name w:val="toc 6"/>
    <w:basedOn w:val="a"/>
    <w:next w:val="a"/>
    <w:autoRedefine/>
    <w:semiHidden/>
    <w:pPr>
      <w:widowControl w:val="0"/>
      <w:ind w:leftChars="1000" w:left="2100"/>
      <w:jc w:val="both"/>
    </w:pPr>
    <w:rPr>
      <w:kern w:val="2"/>
      <w:sz w:val="21"/>
    </w:rPr>
  </w:style>
  <w:style w:type="paragraph" w:styleId="ac">
    <w:name w:val="Body Text"/>
    <w:basedOn w:val="a"/>
    <w:pPr>
      <w:spacing w:after="120"/>
    </w:pPr>
  </w:style>
  <w:style w:type="paragraph" w:customStyle="1" w:styleId="DefaultText">
    <w:name w:val="Default Text"/>
    <w:basedOn w:val="a"/>
    <w:rPr>
      <w:noProof/>
      <w:szCs w:val="20"/>
      <w:lang w:eastAsia="en-US"/>
    </w:rPr>
  </w:style>
  <w:style w:type="paragraph" w:customStyle="1" w:styleId="ad">
    <w:basedOn w:val="a"/>
    <w:next w:val="ae"/>
    <w:pPr>
      <w:numPr>
        <w:ilvl w:val="12"/>
      </w:numPr>
      <w:spacing w:after="120" w:line="440" w:lineRule="atLeast"/>
      <w:ind w:left="720" w:right="90"/>
      <w:jc w:val="both"/>
    </w:pPr>
    <w:rPr>
      <w:rFonts w:ascii="楷体" w:eastAsia="楷体"/>
      <w:noProof/>
      <w:sz w:val="30"/>
      <w:szCs w:val="20"/>
      <w:lang w:eastAsia="en-US"/>
    </w:rPr>
  </w:style>
  <w:style w:type="paragraph" w:styleId="ae">
    <w:name w:val="Block Text"/>
    <w:basedOn w:val="a"/>
    <w:pPr>
      <w:spacing w:after="120"/>
      <w:ind w:leftChars="700" w:left="1440" w:rightChars="700" w:right="1440"/>
    </w:pPr>
  </w:style>
  <w:style w:type="paragraph" w:customStyle="1" w:styleId="40">
    <w:name w:val="样式4"/>
    <w:basedOn w:val="af"/>
    <w:pPr>
      <w:widowControl w:val="0"/>
      <w:ind w:firstLine="442"/>
      <w:jc w:val="center"/>
    </w:pPr>
    <w:rPr>
      <w:rFonts w:ascii="黑体" w:eastAsia="黑体" w:hAnsi="宋体" w:hint="eastAsia"/>
      <w:kern w:val="2"/>
      <w:sz w:val="24"/>
    </w:rPr>
  </w:style>
  <w:style w:type="paragraph" w:styleId="af">
    <w:name w:val="Plain Text"/>
    <w:basedOn w:val="a"/>
    <w:rPr>
      <w:rFonts w:ascii="宋体" w:hAnsi="Courier New" w:cs="Courier New"/>
      <w:sz w:val="21"/>
      <w:szCs w:val="21"/>
    </w:rPr>
  </w:style>
  <w:style w:type="paragraph" w:customStyle="1" w:styleId="10">
    <w:name w:val="样式1"/>
    <w:basedOn w:val="a"/>
    <w:autoRedefine/>
    <w:pPr>
      <w:widowControl w:val="0"/>
      <w:ind w:firstLineChars="784" w:firstLine="2352"/>
    </w:pPr>
    <w:rPr>
      <w:rFonts w:ascii="黑体" w:eastAsia="黑体" w:hAnsi="宋体"/>
      <w:bCs/>
      <w:kern w:val="2"/>
      <w:sz w:val="30"/>
      <w:szCs w:val="18"/>
    </w:rPr>
  </w:style>
  <w:style w:type="paragraph" w:customStyle="1" w:styleId="20">
    <w:name w:val="样式2"/>
    <w:basedOn w:val="a"/>
    <w:autoRedefine/>
    <w:pPr>
      <w:widowControl w:val="0"/>
      <w:ind w:firstLine="442"/>
      <w:jc w:val="both"/>
    </w:pPr>
    <w:rPr>
      <w:rFonts w:ascii="黑体" w:eastAsia="黑体" w:hAnsi="宋体" w:hint="eastAsia"/>
      <w:bCs/>
      <w:kern w:val="2"/>
      <w:sz w:val="21"/>
    </w:rPr>
  </w:style>
  <w:style w:type="paragraph" w:customStyle="1" w:styleId="30">
    <w:name w:val="样式3"/>
    <w:basedOn w:val="a"/>
    <w:autoRedefine/>
    <w:pPr>
      <w:widowControl w:val="0"/>
      <w:ind w:firstLine="1077"/>
      <w:jc w:val="both"/>
    </w:pPr>
    <w:rPr>
      <w:rFonts w:ascii="楷体_GB2312" w:eastAsia="楷体_GB2312" w:hAnsi="宋体" w:hint="eastAsia"/>
      <w:kern w:val="2"/>
      <w:sz w:val="18"/>
    </w:rPr>
  </w:style>
  <w:style w:type="paragraph" w:customStyle="1" w:styleId="5">
    <w:name w:val="样式5"/>
    <w:basedOn w:val="af"/>
    <w:pPr>
      <w:widowControl w:val="0"/>
      <w:ind w:firstLine="442"/>
      <w:jc w:val="both"/>
    </w:pPr>
    <w:rPr>
      <w:rFonts w:ascii="黑体" w:eastAsia="黑体" w:hint="eastAsia"/>
      <w:b/>
      <w:kern w:val="2"/>
    </w:rPr>
  </w:style>
  <w:style w:type="paragraph" w:customStyle="1" w:styleId="7">
    <w:name w:val="样式7"/>
    <w:basedOn w:val="a"/>
    <w:pPr>
      <w:widowControl w:val="0"/>
      <w:ind w:firstLine="442"/>
      <w:jc w:val="center"/>
    </w:pPr>
    <w:rPr>
      <w:rFonts w:ascii="宋体" w:hAnsi="宋体" w:hint="eastAsia"/>
      <w:b/>
      <w:bCs/>
      <w:kern w:val="2"/>
      <w:sz w:val="18"/>
    </w:rPr>
  </w:style>
  <w:style w:type="paragraph" w:customStyle="1" w:styleId="60">
    <w:name w:val="样式6"/>
    <w:basedOn w:val="a"/>
    <w:autoRedefine/>
    <w:pPr>
      <w:widowControl w:val="0"/>
    </w:pPr>
    <w:rPr>
      <w:rFonts w:ascii="宋体" w:hint="eastAsia"/>
      <w:kern w:val="2"/>
      <w:sz w:val="18"/>
    </w:rPr>
  </w:style>
  <w:style w:type="paragraph" w:customStyle="1" w:styleId="8">
    <w:name w:val="样式8"/>
    <w:basedOn w:val="af"/>
    <w:pPr>
      <w:widowControl w:val="0"/>
      <w:ind w:firstLineChars="200" w:firstLine="200"/>
      <w:jc w:val="both"/>
    </w:pPr>
    <w:rPr>
      <w:rFonts w:ascii="楷体_GB2312" w:eastAsia="楷体_GB2312" w:hAnsi="宋体" w:hint="eastAsia"/>
      <w:kern w:val="2"/>
      <w:sz w:val="18"/>
    </w:rPr>
  </w:style>
  <w:style w:type="paragraph" w:customStyle="1" w:styleId="BodyTextIndent2">
    <w:name w:val="Body Text Indent 2"/>
    <w:basedOn w:val="a"/>
    <w:pPr>
      <w:widowControl w:val="0"/>
      <w:adjustRightInd w:val="0"/>
      <w:ind w:firstLine="420"/>
      <w:jc w:val="both"/>
      <w:textAlignment w:val="baseline"/>
    </w:pPr>
    <w:rPr>
      <w:rFonts w:ascii="宋体"/>
      <w:sz w:val="21"/>
      <w:szCs w:val="20"/>
    </w:rPr>
  </w:style>
  <w:style w:type="paragraph" w:styleId="af0">
    <w:name w:val="Date"/>
    <w:basedOn w:val="a"/>
    <w:next w:val="a"/>
    <w:pPr>
      <w:widowControl w:val="0"/>
      <w:jc w:val="both"/>
    </w:pPr>
    <w:rPr>
      <w:rFonts w:ascii="宋体"/>
      <w:spacing w:val="10"/>
      <w:kern w:val="2"/>
      <w:szCs w:val="20"/>
    </w:rPr>
  </w:style>
  <w:style w:type="paragraph" w:styleId="af1">
    <w:name w:val="footnote text"/>
    <w:basedOn w:val="a"/>
    <w:semiHidden/>
    <w:pPr>
      <w:widowControl w:val="0"/>
      <w:snapToGrid w:val="0"/>
    </w:pPr>
    <w:rPr>
      <w:kern w:val="2"/>
      <w:sz w:val="18"/>
    </w:rPr>
  </w:style>
  <w:style w:type="character" w:styleId="af2">
    <w:name w:val="footnote reference"/>
    <w:basedOn w:val="a1"/>
    <w:semiHidden/>
    <w:rPr>
      <w:vertAlign w:val="superscript"/>
    </w:rPr>
  </w:style>
  <w:style w:type="paragraph" w:styleId="31">
    <w:name w:val="Body Text Indent 3"/>
    <w:basedOn w:val="a"/>
    <w:pPr>
      <w:spacing w:after="120"/>
      <w:ind w:leftChars="200" w:left="420"/>
    </w:pPr>
    <w:rPr>
      <w:sz w:val="16"/>
      <w:szCs w:val="16"/>
    </w:rPr>
  </w:style>
  <w:style w:type="paragraph" w:styleId="21">
    <w:name w:val="Body Text Indent 2"/>
    <w:basedOn w:val="a"/>
    <w:pPr>
      <w:spacing w:after="120" w:line="480" w:lineRule="auto"/>
      <w:ind w:leftChars="200" w:left="420"/>
    </w:pPr>
  </w:style>
  <w:style w:type="paragraph" w:customStyle="1" w:styleId="af3">
    <w:basedOn w:val="a"/>
    <w:next w:val="a9"/>
    <w:pPr>
      <w:spacing w:before="100" w:beforeAutospacing="1" w:after="100" w:afterAutospacing="1"/>
    </w:pPr>
    <w:rPr>
      <w:rFonts w:ascii="宋体" w:hAnsi="宋体" w:cs="宋体"/>
    </w:rPr>
  </w:style>
  <w:style w:type="paragraph" w:styleId="TOC1">
    <w:name w:val="toc 1"/>
    <w:basedOn w:val="a"/>
    <w:next w:val="a"/>
    <w:autoRedefine/>
    <w:semiHidden/>
    <w:pPr>
      <w:widowControl w:val="0"/>
      <w:jc w:val="both"/>
    </w:pPr>
    <w:rPr>
      <w:kern w:val="2"/>
      <w:sz w:val="21"/>
    </w:rPr>
  </w:style>
  <w:style w:type="paragraph" w:styleId="TOC2">
    <w:name w:val="toc 2"/>
    <w:basedOn w:val="a"/>
    <w:next w:val="a"/>
    <w:autoRedefine/>
    <w:semiHidden/>
    <w:pPr>
      <w:widowControl w:val="0"/>
      <w:ind w:leftChars="200" w:left="420"/>
      <w:jc w:val="both"/>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1252</Words>
  <Characters>7141</Characters>
  <Application>Microsoft Office Word</Application>
  <DocSecurity>4</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成品仓库管理制度</dc:title>
  <dc:subject/>
  <dc:creator>fred</dc:creator>
  <cp:keywords/>
  <dc:description/>
  <cp:lastModifiedBy>Administrator</cp:lastModifiedBy>
  <cp:revision>2</cp:revision>
  <dcterms:created xsi:type="dcterms:W3CDTF">2026-04-05T07:30:00Z</dcterms:created>
  <dcterms:modified xsi:type="dcterms:W3CDTF">2026-04-05T07:30:00Z</dcterms:modified>
</cp:coreProperties>
</file>