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4555" w14:textId="77777777" w:rsidR="000E442B" w:rsidRDefault="0092163A">
      <w:pPr>
        <w:adjustRightInd w:val="0"/>
        <w:snapToGrid w:val="0"/>
        <w:spacing w:line="574" w:lineRule="exact"/>
        <w:jc w:val="center"/>
        <w:rPr>
          <w:rFonts w:ascii="方正小标宋简体" w:eastAsia="方正小标宋简体" w:hint="eastAsia"/>
          <w:sz w:val="44"/>
          <w:szCs w:val="44"/>
        </w:rPr>
      </w:pPr>
      <w:r>
        <w:rPr>
          <w:rFonts w:ascii="方正小标宋简体" w:eastAsia="方正小标宋简体" w:hint="eastAsia"/>
          <w:sz w:val="44"/>
          <w:szCs w:val="44"/>
        </w:rPr>
        <w:t>***</w:t>
      </w:r>
      <w:r w:rsidR="000E442B">
        <w:rPr>
          <w:rFonts w:ascii="方正小标宋简体" w:eastAsia="方正小标宋简体" w:hint="eastAsia"/>
          <w:sz w:val="44"/>
          <w:szCs w:val="44"/>
        </w:rPr>
        <w:t>公共汽电车道路旅客运输</w:t>
      </w:r>
    </w:p>
    <w:p w14:paraId="310BCC49" w14:textId="77777777" w:rsidR="000E442B" w:rsidRDefault="000E442B">
      <w:pPr>
        <w:adjustRightInd w:val="0"/>
        <w:snapToGrid w:val="0"/>
        <w:spacing w:line="574" w:lineRule="exact"/>
        <w:jc w:val="center"/>
        <w:rPr>
          <w:rFonts w:ascii="方正小标宋简体" w:eastAsia="方正小标宋简体" w:hint="eastAsia"/>
          <w:sz w:val="44"/>
          <w:szCs w:val="44"/>
        </w:rPr>
      </w:pPr>
      <w:r>
        <w:rPr>
          <w:rFonts w:ascii="方正小标宋简体" w:eastAsia="方正小标宋简体" w:hint="eastAsia"/>
          <w:sz w:val="44"/>
          <w:szCs w:val="44"/>
        </w:rPr>
        <w:t>特许经营协议</w:t>
      </w:r>
    </w:p>
    <w:p w14:paraId="2CA8D068" w14:textId="77777777" w:rsidR="000E442B" w:rsidRDefault="000E442B">
      <w:pPr>
        <w:adjustRightInd w:val="0"/>
        <w:snapToGrid w:val="0"/>
        <w:spacing w:line="574" w:lineRule="exact"/>
        <w:ind w:firstLineChars="200" w:firstLine="883"/>
        <w:jc w:val="center"/>
        <w:rPr>
          <w:rFonts w:hint="eastAsia"/>
          <w:b/>
          <w:bCs/>
          <w:sz w:val="44"/>
          <w:szCs w:val="44"/>
        </w:rPr>
      </w:pPr>
    </w:p>
    <w:p w14:paraId="634FEEFC" w14:textId="77777777" w:rsidR="000E442B" w:rsidRDefault="000E442B">
      <w:pPr>
        <w:adjustRightInd w:val="0"/>
        <w:snapToGrid w:val="0"/>
        <w:spacing w:line="574" w:lineRule="exact"/>
        <w:ind w:firstLineChars="200" w:firstLine="640"/>
        <w:jc w:val="left"/>
        <w:rPr>
          <w:rFonts w:ascii="黑体" w:eastAsia="黑体" w:hAnsi="黑体" w:cs="黑体" w:hint="eastAsia"/>
          <w:color w:val="000000"/>
          <w:sz w:val="32"/>
          <w:szCs w:val="32"/>
          <w:shd w:val="clear" w:color="auto" w:fill="FFFFFF"/>
        </w:rPr>
      </w:pPr>
      <w:r>
        <w:rPr>
          <w:rFonts w:ascii="黑体" w:eastAsia="黑体" w:hAnsi="黑体" w:hint="eastAsia"/>
          <w:color w:val="000000"/>
          <w:sz w:val="32"/>
          <w:szCs w:val="32"/>
          <w:shd w:val="clear" w:color="auto" w:fill="FFFFFF"/>
        </w:rPr>
        <w:t>甲方：</w:t>
      </w:r>
      <w:r w:rsidR="0092163A">
        <w:rPr>
          <w:rFonts w:ascii="黑体" w:eastAsia="黑体" w:hAnsi="黑体" w:hint="eastAsia"/>
          <w:color w:val="000000"/>
          <w:sz w:val="32"/>
          <w:szCs w:val="32"/>
          <w:shd w:val="clear" w:color="auto" w:fill="FFFFFF"/>
        </w:rPr>
        <w:t>***</w:t>
      </w:r>
      <w:r>
        <w:rPr>
          <w:rFonts w:ascii="黑体" w:eastAsia="黑体" w:hAnsi="黑体" w:cs="黑体" w:hint="eastAsia"/>
          <w:color w:val="000000"/>
          <w:sz w:val="32"/>
          <w:szCs w:val="32"/>
          <w:shd w:val="clear" w:color="auto" w:fill="FFFFFF"/>
        </w:rPr>
        <w:t>交通运输局</w:t>
      </w:r>
    </w:p>
    <w:p w14:paraId="0C902526" w14:textId="77777777" w:rsidR="000E442B" w:rsidRDefault="000E442B">
      <w:pPr>
        <w:adjustRightInd w:val="0"/>
        <w:snapToGrid w:val="0"/>
        <w:spacing w:line="574" w:lineRule="exact"/>
        <w:ind w:firstLineChars="200" w:firstLine="640"/>
        <w:jc w:val="left"/>
        <w:rPr>
          <w:rFonts w:ascii="黑体" w:eastAsia="黑体" w:hAnsi="黑体" w:hint="eastAsia"/>
          <w:color w:val="000000"/>
          <w:sz w:val="32"/>
          <w:szCs w:val="32"/>
          <w:shd w:val="clear" w:color="auto" w:fill="FFFFFF"/>
        </w:rPr>
      </w:pPr>
      <w:r>
        <w:rPr>
          <w:rFonts w:ascii="黑体" w:eastAsia="黑体" w:hAnsi="黑体" w:hint="eastAsia"/>
          <w:color w:val="000000"/>
          <w:sz w:val="32"/>
          <w:szCs w:val="32"/>
          <w:shd w:val="clear" w:color="auto" w:fill="FFFFFF"/>
        </w:rPr>
        <w:t>乙方：</w:t>
      </w:r>
      <w:r w:rsidR="0092163A">
        <w:rPr>
          <w:rFonts w:ascii="黑体" w:eastAsia="黑体" w:hAnsi="黑体" w:hint="eastAsia"/>
          <w:color w:val="000000"/>
          <w:sz w:val="32"/>
          <w:szCs w:val="32"/>
          <w:shd w:val="clear" w:color="auto" w:fill="FFFFFF"/>
        </w:rPr>
        <w:t>*****有限公司</w:t>
      </w:r>
    </w:p>
    <w:p w14:paraId="10EDCFFD" w14:textId="77777777" w:rsidR="000E442B" w:rsidRDefault="000E442B">
      <w:pPr>
        <w:adjustRightInd w:val="0"/>
        <w:snapToGrid w:val="0"/>
        <w:spacing w:line="574" w:lineRule="exact"/>
        <w:ind w:firstLineChars="200" w:firstLine="640"/>
        <w:jc w:val="left"/>
        <w:rPr>
          <w:rFonts w:ascii="仿宋" w:eastAsia="仿宋" w:hAnsi="仿宋" w:hint="eastAsia"/>
          <w:color w:val="000000"/>
          <w:sz w:val="32"/>
          <w:szCs w:val="32"/>
          <w:shd w:val="clear" w:color="auto" w:fill="FFFFFF"/>
        </w:rPr>
      </w:pPr>
    </w:p>
    <w:p w14:paraId="0E50E4B2" w14:textId="77777777" w:rsidR="000E442B" w:rsidRDefault="000E442B" w:rsidP="00416685">
      <w:pPr>
        <w:adjustRightInd w:val="0"/>
        <w:snapToGrid w:val="0"/>
        <w:spacing w:line="574" w:lineRule="exact"/>
        <w:ind w:firstLineChars="200" w:firstLine="640"/>
        <w:rPr>
          <w:rFonts w:ascii="仿宋" w:eastAsia="仿宋" w:hAnsi="仿宋" w:hint="eastAsia"/>
          <w:color w:val="000000"/>
          <w:sz w:val="32"/>
          <w:szCs w:val="32"/>
          <w:shd w:val="clear" w:color="auto" w:fill="FFFFFF"/>
        </w:rPr>
      </w:pPr>
      <w:r>
        <w:rPr>
          <w:rFonts w:ascii="仿宋" w:eastAsia="仿宋" w:hAnsi="仿宋" w:hint="eastAsia"/>
          <w:color w:val="000000"/>
          <w:sz w:val="32"/>
          <w:szCs w:val="32"/>
          <w:shd w:val="clear" w:color="auto" w:fill="FFFFFF"/>
        </w:rPr>
        <w:t>为了实现</w:t>
      </w:r>
      <w:r w:rsidR="0092163A">
        <w:rPr>
          <w:rFonts w:ascii="仿宋" w:eastAsia="仿宋" w:hAnsi="仿宋" w:hint="eastAsia"/>
          <w:color w:val="000000"/>
          <w:sz w:val="32"/>
          <w:szCs w:val="32"/>
          <w:shd w:val="clear" w:color="auto" w:fill="FFFFFF"/>
        </w:rPr>
        <w:t>***</w:t>
      </w:r>
      <w:r>
        <w:rPr>
          <w:rFonts w:ascii="仿宋" w:eastAsia="仿宋" w:hAnsi="仿宋" w:hint="eastAsia"/>
          <w:sz w:val="32"/>
          <w:szCs w:val="32"/>
        </w:rPr>
        <w:t>城乡</w:t>
      </w:r>
      <w:r>
        <w:rPr>
          <w:rFonts w:ascii="仿宋" w:eastAsia="仿宋" w:hAnsi="仿宋" w:hint="eastAsia"/>
          <w:color w:val="000000"/>
          <w:sz w:val="32"/>
          <w:szCs w:val="32"/>
          <w:shd w:val="clear" w:color="auto" w:fill="FFFFFF"/>
        </w:rPr>
        <w:t>公交一体化，使广大人民群众享受社会改革、发展成果，感受党和政府的关爱，根据《城市公共汽车和电车客运管理</w:t>
      </w:r>
      <w:r>
        <w:rPr>
          <w:rFonts w:eastAsia="仿宋" w:hAnsi="仿宋"/>
          <w:color w:val="000000"/>
          <w:sz w:val="32"/>
          <w:szCs w:val="32"/>
          <w:shd w:val="clear" w:color="auto" w:fill="FFFFFF"/>
        </w:rPr>
        <w:t>规定》（交通运输部令</w:t>
      </w:r>
      <w:r>
        <w:rPr>
          <w:rFonts w:eastAsia="仿宋"/>
          <w:color w:val="000000"/>
          <w:sz w:val="32"/>
          <w:szCs w:val="32"/>
          <w:shd w:val="clear" w:color="auto" w:fill="FFFFFF"/>
        </w:rPr>
        <w:t>2017</w:t>
      </w:r>
      <w:r>
        <w:rPr>
          <w:rFonts w:eastAsia="仿宋" w:hAnsi="仿宋"/>
          <w:color w:val="000000"/>
          <w:sz w:val="32"/>
          <w:szCs w:val="32"/>
          <w:shd w:val="clear" w:color="auto" w:fill="FFFFFF"/>
        </w:rPr>
        <w:t>年第</w:t>
      </w:r>
      <w:r>
        <w:rPr>
          <w:rFonts w:eastAsia="仿宋"/>
          <w:color w:val="000000"/>
          <w:sz w:val="32"/>
          <w:szCs w:val="32"/>
          <w:shd w:val="clear" w:color="auto" w:fill="FFFFFF"/>
        </w:rPr>
        <w:t>5</w:t>
      </w:r>
      <w:r>
        <w:rPr>
          <w:rFonts w:eastAsia="仿宋" w:hAnsi="仿宋"/>
          <w:color w:val="000000"/>
          <w:sz w:val="32"/>
          <w:szCs w:val="32"/>
          <w:shd w:val="clear" w:color="auto" w:fill="FFFFFF"/>
        </w:rPr>
        <w:t>号）、《</w:t>
      </w:r>
      <w:r>
        <w:rPr>
          <w:rFonts w:ascii="仿宋" w:eastAsia="仿宋" w:hAnsi="仿宋" w:hint="eastAsia"/>
          <w:color w:val="000000"/>
          <w:sz w:val="32"/>
          <w:szCs w:val="32"/>
          <w:shd w:val="clear" w:color="auto" w:fill="FFFFFF"/>
        </w:rPr>
        <w:t>基础设施和公共事业特许经营管理办法》等法律、法规</w:t>
      </w:r>
      <w:r w:rsidR="00416685">
        <w:rPr>
          <w:rFonts w:ascii="仿宋" w:eastAsia="仿宋" w:hAnsi="仿宋" w:hint="eastAsia"/>
          <w:color w:val="000000"/>
          <w:sz w:val="32"/>
          <w:szCs w:val="32"/>
          <w:shd w:val="clear" w:color="auto" w:fill="FFFFFF"/>
        </w:rPr>
        <w:t>以及县委政府城乡公交一体化工作要求和县长办公会议纪要</w:t>
      </w:r>
      <w:r w:rsidR="00416685" w:rsidRPr="001369C0">
        <w:rPr>
          <w:rFonts w:ascii="仿宋" w:eastAsia="仿宋" w:hAnsi="仿宋" w:cs="宋体" w:hint="eastAsia"/>
          <w:sz w:val="32"/>
          <w:szCs w:val="32"/>
        </w:rPr>
        <w:t>〔</w:t>
      </w:r>
      <w:r w:rsidR="00416685" w:rsidRPr="001369C0">
        <w:rPr>
          <w:rFonts w:ascii="仿宋" w:eastAsia="仿宋" w:hAnsi="仿宋" w:hint="eastAsia"/>
          <w:sz w:val="32"/>
          <w:szCs w:val="32"/>
        </w:rPr>
        <w:t>2018</w:t>
      </w:r>
      <w:r w:rsidR="00416685" w:rsidRPr="001369C0">
        <w:rPr>
          <w:rFonts w:ascii="仿宋" w:eastAsia="仿宋" w:hAnsi="仿宋" w:cs="宋体" w:hint="eastAsia"/>
          <w:sz w:val="32"/>
          <w:szCs w:val="32"/>
        </w:rPr>
        <w:t>〕</w:t>
      </w:r>
      <w:r w:rsidR="00416685" w:rsidRPr="001369C0">
        <w:rPr>
          <w:rFonts w:ascii="仿宋" w:eastAsia="仿宋" w:hAnsi="仿宋" w:hint="eastAsia"/>
          <w:sz w:val="32"/>
          <w:szCs w:val="32"/>
        </w:rPr>
        <w:t>37</w:t>
      </w:r>
      <w:r w:rsidR="00416685">
        <w:rPr>
          <w:rFonts w:ascii="仿宋" w:eastAsia="仿宋" w:hAnsi="仿宋" w:hint="eastAsia"/>
          <w:color w:val="000000"/>
          <w:sz w:val="32"/>
          <w:szCs w:val="32"/>
          <w:shd w:val="clear" w:color="auto" w:fill="FFFFFF"/>
        </w:rPr>
        <w:t>号和</w:t>
      </w:r>
      <w:r w:rsidR="00416685" w:rsidRPr="001369C0">
        <w:rPr>
          <w:rFonts w:ascii="仿宋" w:eastAsia="仿宋" w:hAnsi="仿宋" w:cs="宋体" w:hint="eastAsia"/>
          <w:sz w:val="32"/>
          <w:szCs w:val="32"/>
        </w:rPr>
        <w:t>〔</w:t>
      </w:r>
      <w:r w:rsidR="00416685" w:rsidRPr="001369C0">
        <w:rPr>
          <w:rFonts w:ascii="仿宋" w:eastAsia="仿宋" w:hAnsi="仿宋" w:hint="eastAsia"/>
          <w:sz w:val="32"/>
          <w:szCs w:val="32"/>
        </w:rPr>
        <w:t>201</w:t>
      </w:r>
      <w:r w:rsidR="00416685">
        <w:rPr>
          <w:rFonts w:ascii="仿宋" w:eastAsia="仿宋" w:hAnsi="仿宋" w:hint="eastAsia"/>
          <w:sz w:val="32"/>
          <w:szCs w:val="32"/>
        </w:rPr>
        <w:t>9</w:t>
      </w:r>
      <w:r w:rsidR="00416685" w:rsidRPr="001369C0">
        <w:rPr>
          <w:rFonts w:ascii="仿宋" w:eastAsia="仿宋" w:hAnsi="仿宋" w:cs="宋体" w:hint="eastAsia"/>
          <w:sz w:val="32"/>
          <w:szCs w:val="32"/>
        </w:rPr>
        <w:t>〕</w:t>
      </w:r>
      <w:r w:rsidR="00416685">
        <w:rPr>
          <w:rFonts w:ascii="仿宋" w:eastAsia="仿宋" w:hAnsi="仿宋" w:hint="eastAsia"/>
          <w:sz w:val="32"/>
          <w:szCs w:val="32"/>
        </w:rPr>
        <w:t>2</w:t>
      </w:r>
      <w:r w:rsidR="00416685">
        <w:rPr>
          <w:rFonts w:ascii="仿宋" w:eastAsia="仿宋" w:hAnsi="仿宋" w:hint="eastAsia"/>
          <w:color w:val="000000"/>
          <w:sz w:val="32"/>
          <w:szCs w:val="32"/>
          <w:shd w:val="clear" w:color="auto" w:fill="FFFFFF"/>
        </w:rPr>
        <w:t>号决定，</w:t>
      </w:r>
      <w:r>
        <w:rPr>
          <w:rFonts w:ascii="仿宋" w:eastAsia="仿宋" w:hAnsi="仿宋" w:hint="eastAsia"/>
          <w:color w:val="000000"/>
          <w:sz w:val="32"/>
          <w:szCs w:val="32"/>
          <w:shd w:val="clear" w:color="auto" w:fill="FFFFFF"/>
        </w:rPr>
        <w:t>经招标确定</w:t>
      </w:r>
      <w:r w:rsidR="0092163A">
        <w:rPr>
          <w:rFonts w:ascii="仿宋" w:eastAsia="仿宋" w:hAnsi="仿宋" w:hint="eastAsia"/>
          <w:color w:val="000000"/>
          <w:sz w:val="32"/>
          <w:szCs w:val="32"/>
          <w:shd w:val="clear" w:color="auto" w:fill="FFFFFF"/>
        </w:rPr>
        <w:t>*****有限公司</w:t>
      </w:r>
      <w:r>
        <w:rPr>
          <w:rFonts w:ascii="仿宋" w:eastAsia="仿宋" w:hAnsi="仿宋" w:hint="eastAsia"/>
          <w:color w:val="000000"/>
          <w:sz w:val="32"/>
          <w:szCs w:val="32"/>
          <w:shd w:val="clear" w:color="auto" w:fill="FFFFFF"/>
        </w:rPr>
        <w:t>为</w:t>
      </w:r>
      <w:r w:rsidR="0092163A">
        <w:rPr>
          <w:rFonts w:ascii="仿宋" w:eastAsia="仿宋" w:hAnsi="仿宋" w:hint="eastAsia"/>
          <w:color w:val="000000"/>
          <w:sz w:val="32"/>
          <w:szCs w:val="32"/>
          <w:shd w:val="clear" w:color="auto" w:fill="FFFFFF"/>
        </w:rPr>
        <w:t>***</w:t>
      </w:r>
      <w:r>
        <w:rPr>
          <w:rFonts w:ascii="仿宋" w:eastAsia="仿宋" w:hAnsi="仿宋" w:hint="eastAsia"/>
          <w:color w:val="000000"/>
          <w:sz w:val="32"/>
          <w:szCs w:val="32"/>
          <w:shd w:val="clear" w:color="auto" w:fill="FFFFFF"/>
        </w:rPr>
        <w:t>道路旅客运输独家经营单位</w:t>
      </w:r>
      <w:r w:rsidR="004A606D">
        <w:rPr>
          <w:rFonts w:ascii="楷体" w:eastAsia="楷体" w:hAnsi="楷体" w:hint="eastAsia"/>
          <w:color w:val="000000"/>
          <w:sz w:val="32"/>
          <w:szCs w:val="32"/>
          <w:shd w:val="clear" w:color="auto" w:fill="FFFFFF"/>
        </w:rPr>
        <w:t>（中标等相关文件</w:t>
      </w:r>
      <w:r>
        <w:rPr>
          <w:rFonts w:ascii="楷体" w:eastAsia="楷体" w:hAnsi="楷体" w:hint="eastAsia"/>
          <w:color w:val="000000"/>
          <w:sz w:val="32"/>
          <w:szCs w:val="32"/>
          <w:shd w:val="clear" w:color="auto" w:fill="FFFFFF"/>
        </w:rPr>
        <w:t>附后）</w:t>
      </w:r>
      <w:r>
        <w:rPr>
          <w:rFonts w:ascii="仿宋" w:eastAsia="仿宋" w:hAnsi="仿宋" w:hint="eastAsia"/>
          <w:color w:val="000000"/>
          <w:sz w:val="32"/>
          <w:szCs w:val="32"/>
          <w:shd w:val="clear" w:color="auto" w:fill="FFFFFF"/>
        </w:rPr>
        <w:t>，负责我县城乡公交一体化改造和经营工作。经双方协商，就相关事宜签订《特许经营协议》如下：</w:t>
      </w:r>
    </w:p>
    <w:p w14:paraId="50623497" w14:textId="77777777" w:rsidR="000E442B" w:rsidRDefault="000E442B">
      <w:pPr>
        <w:adjustRightInd w:val="0"/>
        <w:snapToGrid w:val="0"/>
        <w:spacing w:line="574" w:lineRule="exact"/>
        <w:ind w:firstLineChars="200" w:firstLine="640"/>
        <w:rPr>
          <w:rFonts w:ascii="楷体" w:eastAsia="楷体" w:hAnsi="楷体" w:hint="eastAsia"/>
          <w:color w:val="000000"/>
          <w:sz w:val="32"/>
          <w:szCs w:val="32"/>
          <w:shd w:val="clear" w:color="auto" w:fill="FFFFFF"/>
        </w:rPr>
      </w:pPr>
      <w:r>
        <w:rPr>
          <w:rFonts w:ascii="楷体" w:eastAsia="楷体" w:hAnsi="楷体" w:hint="eastAsia"/>
          <w:color w:val="000000"/>
          <w:sz w:val="32"/>
          <w:szCs w:val="32"/>
          <w:shd w:val="clear" w:color="auto" w:fill="FFFFFF"/>
        </w:rPr>
        <w:t>第一条  特许经营内容及有效期限</w:t>
      </w:r>
    </w:p>
    <w:p w14:paraId="628859F9" w14:textId="77777777" w:rsidR="000E442B" w:rsidRDefault="000E442B">
      <w:pPr>
        <w:pStyle w:val="a9"/>
        <w:widowControl w:val="0"/>
        <w:adjustRightInd w:val="0"/>
        <w:snapToGrid w:val="0"/>
        <w:spacing w:before="0" w:beforeAutospacing="0" w:after="0" w:afterAutospacing="0" w:line="574" w:lineRule="exact"/>
        <w:ind w:firstLineChars="200" w:firstLine="640"/>
        <w:rPr>
          <w:rStyle w:val="a4"/>
          <w:rFonts w:ascii="Times New Roman" w:eastAsia="仿宋" w:hAnsi="Times New Roman" w:cs="Times New Roman"/>
          <w:color w:val="000000"/>
          <w:sz w:val="32"/>
          <w:szCs w:val="32"/>
          <w:shd w:val="clear" w:color="auto" w:fill="FFFFFF"/>
        </w:rPr>
      </w:pPr>
      <w:r>
        <w:rPr>
          <w:rStyle w:val="a4"/>
          <w:rFonts w:ascii="Times New Roman" w:eastAsia="仿宋" w:hAnsi="Times New Roman" w:cs="Times New Roman"/>
          <w:b w:val="0"/>
          <w:bCs w:val="0"/>
          <w:color w:val="000000"/>
          <w:sz w:val="32"/>
          <w:szCs w:val="32"/>
          <w:shd w:val="clear" w:color="auto" w:fill="FFFFFF"/>
        </w:rPr>
        <w:t>1</w:t>
      </w:r>
      <w:r>
        <w:rPr>
          <w:rStyle w:val="a4"/>
          <w:rFonts w:ascii="Times New Roman" w:eastAsia="仿宋" w:hAnsi="仿宋" w:cs="Times New Roman"/>
          <w:b w:val="0"/>
          <w:bCs w:val="0"/>
          <w:color w:val="000000"/>
          <w:sz w:val="32"/>
          <w:szCs w:val="32"/>
          <w:shd w:val="clear" w:color="auto" w:fill="FFFFFF"/>
        </w:rPr>
        <w:t>、</w:t>
      </w:r>
      <w:r>
        <w:rPr>
          <w:rFonts w:ascii="Times New Roman" w:eastAsia="仿宋" w:hAnsi="仿宋" w:cs="Times New Roman"/>
          <w:sz w:val="32"/>
          <w:szCs w:val="32"/>
        </w:rPr>
        <w:t>县域</w:t>
      </w:r>
      <w:r>
        <w:rPr>
          <w:rFonts w:ascii="Times New Roman" w:eastAsia="仿宋" w:hAnsi="仿宋" w:cs="Times New Roman" w:hint="eastAsia"/>
          <w:sz w:val="32"/>
          <w:szCs w:val="32"/>
        </w:rPr>
        <w:t>内</w:t>
      </w:r>
      <w:r>
        <w:rPr>
          <w:rFonts w:ascii="Times New Roman" w:eastAsia="仿宋" w:hAnsi="仿宋" w:cs="Times New Roman"/>
          <w:sz w:val="32"/>
          <w:szCs w:val="32"/>
        </w:rPr>
        <w:t>原有</w:t>
      </w:r>
      <w:r>
        <w:rPr>
          <w:rFonts w:ascii="Times New Roman" w:eastAsia="仿宋" w:hAnsi="Times New Roman" w:cs="Times New Roman"/>
          <w:sz w:val="32"/>
          <w:szCs w:val="32"/>
        </w:rPr>
        <w:t>126</w:t>
      </w:r>
      <w:r>
        <w:rPr>
          <w:rFonts w:ascii="Times New Roman" w:eastAsia="仿宋" w:hAnsi="仿宋" w:cs="Times New Roman"/>
          <w:sz w:val="32"/>
          <w:szCs w:val="32"/>
        </w:rPr>
        <w:t>台农村客运车辆及经营权</w:t>
      </w:r>
      <w:r>
        <w:rPr>
          <w:rFonts w:ascii="Times New Roman" w:eastAsia="仿宋" w:hAnsi="仿宋" w:cs="Times New Roman"/>
          <w:color w:val="000000"/>
          <w:sz w:val="32"/>
          <w:szCs w:val="32"/>
        </w:rPr>
        <w:t>由乙方进行收购，</w:t>
      </w:r>
      <w:r>
        <w:rPr>
          <w:rFonts w:ascii="Times New Roman" w:eastAsia="仿宋" w:hAnsi="仿宋" w:cs="Times New Roman"/>
          <w:sz w:val="32"/>
          <w:szCs w:val="32"/>
        </w:rPr>
        <w:t>所需资金由乙方负责。</w:t>
      </w:r>
    </w:p>
    <w:p w14:paraId="23F08C7C"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、甲方按照《中华人民共和国道路运输条例》相关规定，许可乙方相关经营范围、期限，并按相关规定进行审验。许可经营期限届满前一年，乙方可以向甲方申请延长许可经营期限。</w:t>
      </w:r>
    </w:p>
    <w:p w14:paraId="5E4A418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、乙方在被授予特许经营权，且完成所有车辆收购后，作</w:t>
      </w:r>
      <w:r>
        <w:rPr>
          <w:rFonts w:ascii="Times New Roman" w:eastAsia="仿宋" w:hAnsi="仿宋" w:cs="Times New Roman"/>
          <w:color w:val="000000"/>
          <w:sz w:val="32"/>
          <w:szCs w:val="32"/>
          <w:shd w:val="clear" w:color="auto" w:fill="FFFFFF"/>
        </w:rPr>
        <w:lastRenderedPageBreak/>
        <w:t>为</w:t>
      </w:r>
      <w:r w:rsidR="0092163A">
        <w:rPr>
          <w:rFonts w:ascii="Times New Roman" w:eastAsia="仿宋" w:hAnsi="仿宋"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唯一的道路运输企业，享有在</w:t>
      </w:r>
      <w:r w:rsidR="0092163A">
        <w:rPr>
          <w:rFonts w:ascii="Times New Roman" w:eastAsia="仿宋" w:hAnsi="仿宋"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独家从事道路旅客运输营运及相关业务，以获取合法利润的权利。</w:t>
      </w:r>
    </w:p>
    <w:p w14:paraId="61C0684D"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第二条</w:t>
      </w:r>
      <w:r>
        <w:rPr>
          <w:rFonts w:eastAsia="楷体"/>
          <w:color w:val="000000"/>
          <w:sz w:val="32"/>
          <w:szCs w:val="32"/>
          <w:shd w:val="clear" w:color="auto" w:fill="FFFFFF"/>
        </w:rPr>
        <w:t xml:space="preserve">  </w:t>
      </w:r>
      <w:r>
        <w:rPr>
          <w:rFonts w:eastAsia="楷体" w:hAnsi="楷体"/>
          <w:color w:val="000000"/>
          <w:sz w:val="32"/>
          <w:szCs w:val="32"/>
          <w:shd w:val="clear" w:color="auto" w:fill="FFFFFF"/>
        </w:rPr>
        <w:t>政策保障</w:t>
      </w:r>
    </w:p>
    <w:p w14:paraId="2D6E3BC6"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sz w:val="32"/>
          <w:szCs w:val="32"/>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、甲方</w:t>
      </w:r>
      <w:r>
        <w:rPr>
          <w:rFonts w:ascii="Times New Roman" w:eastAsia="仿宋" w:hAnsi="仿宋" w:cs="Times New Roman" w:hint="eastAsia"/>
          <w:color w:val="000000"/>
          <w:sz w:val="32"/>
          <w:szCs w:val="32"/>
          <w:shd w:val="clear" w:color="auto" w:fill="FFFFFF"/>
        </w:rPr>
        <w:t>支持</w:t>
      </w:r>
      <w:r>
        <w:rPr>
          <w:rFonts w:ascii="Times New Roman" w:eastAsia="仿宋" w:hAnsi="仿宋" w:cs="Times New Roman"/>
          <w:color w:val="000000"/>
          <w:sz w:val="32"/>
          <w:szCs w:val="32"/>
          <w:shd w:val="clear" w:color="auto" w:fill="FFFFFF"/>
        </w:rPr>
        <w:t>乙方依法享受国家及地方政府</w:t>
      </w:r>
      <w:r>
        <w:rPr>
          <w:rFonts w:ascii="Times New Roman" w:eastAsia="仿宋" w:hAnsi="仿宋" w:cs="Times New Roman" w:hint="eastAsia"/>
          <w:color w:val="000000"/>
          <w:sz w:val="32"/>
          <w:szCs w:val="32"/>
          <w:shd w:val="clear" w:color="auto" w:fill="FFFFFF"/>
        </w:rPr>
        <w:t>制定</w:t>
      </w:r>
      <w:r>
        <w:rPr>
          <w:rFonts w:ascii="Times New Roman" w:eastAsia="仿宋" w:hAnsi="仿宋" w:cs="Times New Roman"/>
          <w:color w:val="000000"/>
          <w:sz w:val="32"/>
          <w:szCs w:val="32"/>
          <w:shd w:val="clear" w:color="auto" w:fill="FFFFFF"/>
        </w:rPr>
        <w:t>的各种道路旅客运输行业扶持政策及优惠政策，建立健全投入、补贴和补偿机制，统筹安排，重点扶持。对投入运营的车辆给予每年每车</w:t>
      </w:r>
      <w:r>
        <w:rPr>
          <w:rFonts w:ascii="Times New Roman" w:eastAsia="仿宋" w:hAnsi="Times New Roman" w:cs="Times New Roman"/>
          <w:sz w:val="32"/>
          <w:szCs w:val="32"/>
        </w:rPr>
        <w:t>5</w:t>
      </w:r>
      <w:r>
        <w:rPr>
          <w:rFonts w:ascii="Times New Roman" w:eastAsia="仿宋" w:hAnsi="仿宋" w:cs="Times New Roman"/>
          <w:sz w:val="32"/>
          <w:szCs w:val="32"/>
        </w:rPr>
        <w:t>万元运营补贴或按实际运输成本和车辆数予以补贴。</w:t>
      </w:r>
    </w:p>
    <w:p w14:paraId="78F7E0AF"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仿宋" w:cs="Times New Roman"/>
          <w:sz w:val="32"/>
          <w:szCs w:val="32"/>
        </w:rPr>
        <w:t>、甲方协助乙方争取国家和上级有关部门资金支持和补助补贴。争取的资金做为企业再发展和投入，不能因争取到了而取消和减少县政府的经营补贴资金。</w:t>
      </w:r>
    </w:p>
    <w:p w14:paraId="58739DE5"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第三条</w:t>
      </w:r>
      <w:r>
        <w:rPr>
          <w:rFonts w:eastAsia="楷体"/>
          <w:color w:val="000000"/>
          <w:sz w:val="32"/>
          <w:szCs w:val="32"/>
          <w:shd w:val="clear" w:color="auto" w:fill="FFFFFF"/>
        </w:rPr>
        <w:t xml:space="preserve">  </w:t>
      </w:r>
      <w:r>
        <w:rPr>
          <w:rFonts w:eastAsia="楷体" w:hAnsi="楷体"/>
          <w:color w:val="000000"/>
          <w:sz w:val="32"/>
          <w:szCs w:val="32"/>
          <w:shd w:val="clear" w:color="auto" w:fill="FFFFFF"/>
        </w:rPr>
        <w:t>特许经营服务的质量标准、安全管理、行业规范</w:t>
      </w:r>
    </w:p>
    <w:p w14:paraId="667D5200"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仿宋" w:cs="Times New Roman"/>
          <w:sz w:val="32"/>
          <w:szCs w:val="32"/>
        </w:rPr>
        <w:t>、服务质量标准</w:t>
      </w:r>
      <w:r>
        <w:rPr>
          <w:rFonts w:ascii="Times New Roman" w:eastAsia="仿宋" w:hAnsi="Times New Roman" w:cs="Times New Roman"/>
          <w:sz w:val="32"/>
          <w:szCs w:val="32"/>
        </w:rPr>
        <w:t xml:space="preserve"> </w:t>
      </w:r>
      <w:r>
        <w:rPr>
          <w:rFonts w:ascii="Times New Roman" w:eastAsia="仿宋" w:hAnsi="仿宋" w:cs="Times New Roman"/>
          <w:sz w:val="32"/>
          <w:szCs w:val="32"/>
        </w:rPr>
        <w:t>：按照《城市公共汽车和电车客运管理规定》执行。</w:t>
      </w:r>
    </w:p>
    <w:p w14:paraId="70BFB4D8"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仿宋" w:cs="Times New Roman"/>
          <w:sz w:val="32"/>
          <w:szCs w:val="32"/>
        </w:rPr>
        <w:t>、安全管理及行业规范：按照《道路旅客运输企业安全管理规范》</w:t>
      </w:r>
      <w:r>
        <w:rPr>
          <w:rFonts w:ascii="Times New Roman" w:eastAsia="仿宋" w:hAnsi="仿宋" w:cs="Times New Roman" w:hint="eastAsia"/>
          <w:sz w:val="32"/>
          <w:szCs w:val="32"/>
        </w:rPr>
        <w:t>和</w:t>
      </w:r>
      <w:r>
        <w:rPr>
          <w:rFonts w:ascii="Times New Roman" w:eastAsia="仿宋" w:hAnsi="仿宋" w:cs="Times New Roman"/>
          <w:sz w:val="32"/>
          <w:szCs w:val="32"/>
        </w:rPr>
        <w:t>《城市公共汽车和电车客运管理规定》执行。</w:t>
      </w:r>
    </w:p>
    <w:p w14:paraId="0589C36D" w14:textId="77777777" w:rsidR="000E442B" w:rsidRDefault="000E442B">
      <w:pPr>
        <w:adjustRightInd w:val="0"/>
        <w:snapToGrid w:val="0"/>
        <w:spacing w:line="574" w:lineRule="exact"/>
        <w:ind w:firstLineChars="200" w:firstLine="640"/>
        <w:rPr>
          <w:rFonts w:eastAsia="楷体"/>
          <w:b/>
          <w:bCs/>
        </w:rPr>
      </w:pPr>
      <w:r>
        <w:rPr>
          <w:rFonts w:eastAsia="楷体"/>
          <w:color w:val="000000"/>
          <w:sz w:val="32"/>
          <w:szCs w:val="32"/>
          <w:shd w:val="clear" w:color="auto" w:fill="FFFFFF"/>
        </w:rPr>
        <w:t>第四条</w:t>
      </w:r>
      <w:r>
        <w:rPr>
          <w:rFonts w:eastAsia="楷体"/>
          <w:color w:val="000000"/>
          <w:sz w:val="32"/>
          <w:szCs w:val="32"/>
          <w:shd w:val="clear" w:color="auto" w:fill="FFFFFF"/>
        </w:rPr>
        <w:t xml:space="preserve">  </w:t>
      </w:r>
      <w:r>
        <w:rPr>
          <w:rFonts w:eastAsia="楷体"/>
          <w:color w:val="000000"/>
          <w:sz w:val="32"/>
          <w:szCs w:val="32"/>
          <w:shd w:val="clear" w:color="auto" w:fill="FFFFFF"/>
        </w:rPr>
        <w:t>改造计划及运营方案</w:t>
      </w:r>
    </w:p>
    <w:p w14:paraId="111AD0F1"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1</w:t>
      </w:r>
      <w:r>
        <w:rPr>
          <w:rFonts w:eastAsia="仿宋" w:hAnsi="仿宋"/>
          <w:sz w:val="32"/>
          <w:szCs w:val="32"/>
        </w:rPr>
        <w:t>、车辆投放及线路开通。乙方投入运营后，首批投入</w:t>
      </w:r>
      <w:r>
        <w:rPr>
          <w:rFonts w:eastAsia="仿宋"/>
          <w:sz w:val="32"/>
          <w:szCs w:val="32"/>
        </w:rPr>
        <w:t>20</w:t>
      </w:r>
      <w:r>
        <w:rPr>
          <w:rFonts w:eastAsia="仿宋" w:hAnsi="仿宋"/>
          <w:sz w:val="32"/>
          <w:szCs w:val="32"/>
        </w:rPr>
        <w:t>辆纯电动公交车辆，开通</w:t>
      </w:r>
      <w:r w:rsidR="0092163A">
        <w:rPr>
          <w:rFonts w:eastAsia="仿宋" w:hAnsi="仿宋"/>
          <w:sz w:val="32"/>
          <w:szCs w:val="32"/>
        </w:rPr>
        <w:t>***</w:t>
      </w:r>
      <w:r>
        <w:rPr>
          <w:rFonts w:eastAsia="仿宋"/>
          <w:sz w:val="32"/>
          <w:szCs w:val="32"/>
        </w:rPr>
        <w:t>—</w:t>
      </w:r>
      <w:r>
        <w:rPr>
          <w:rFonts w:eastAsia="仿宋" w:hAnsi="仿宋"/>
          <w:sz w:val="32"/>
          <w:szCs w:val="32"/>
        </w:rPr>
        <w:t>邢襄古镇、抗大路</w:t>
      </w:r>
      <w:r w:rsidR="0092163A">
        <w:rPr>
          <w:rFonts w:eastAsia="仿宋" w:hAnsi="仿宋"/>
          <w:sz w:val="32"/>
          <w:szCs w:val="32"/>
        </w:rPr>
        <w:t>***</w:t>
      </w:r>
      <w:r>
        <w:rPr>
          <w:rFonts w:eastAsia="仿宋"/>
          <w:sz w:val="32"/>
          <w:szCs w:val="32"/>
        </w:rPr>
        <w:t>—</w:t>
      </w:r>
      <w:r>
        <w:rPr>
          <w:rFonts w:eastAsia="仿宋" w:hAnsi="仿宋"/>
          <w:sz w:val="32"/>
          <w:szCs w:val="32"/>
        </w:rPr>
        <w:t>浆水</w:t>
      </w:r>
      <w:r>
        <w:rPr>
          <w:rFonts w:eastAsia="仿宋" w:hAnsi="仿宋"/>
          <w:color w:val="000000"/>
          <w:sz w:val="32"/>
          <w:szCs w:val="32"/>
        </w:rPr>
        <w:t>公交线路</w:t>
      </w:r>
      <w:r>
        <w:rPr>
          <w:rFonts w:eastAsia="仿宋" w:hAnsi="仿宋"/>
          <w:sz w:val="32"/>
          <w:szCs w:val="32"/>
        </w:rPr>
        <w:t>；按照</w:t>
      </w:r>
      <w:r w:rsidR="0092163A">
        <w:rPr>
          <w:rFonts w:eastAsia="仿宋" w:hAnsi="仿宋"/>
          <w:color w:val="000000"/>
          <w:sz w:val="32"/>
          <w:szCs w:val="32"/>
        </w:rPr>
        <w:t>***</w:t>
      </w:r>
      <w:r>
        <w:rPr>
          <w:rFonts w:eastAsia="仿宋" w:hAnsi="仿宋"/>
          <w:sz w:val="32"/>
          <w:szCs w:val="32"/>
        </w:rPr>
        <w:t>交通发展规划如期投入所需的全部纯电动的公交车辆，依次开通邢左线</w:t>
      </w:r>
      <w:r w:rsidR="0092163A">
        <w:rPr>
          <w:rFonts w:eastAsia="仿宋" w:hAnsi="仿宋"/>
          <w:sz w:val="32"/>
          <w:szCs w:val="32"/>
        </w:rPr>
        <w:t>***</w:t>
      </w:r>
      <w:r>
        <w:rPr>
          <w:rFonts w:eastAsia="仿宋"/>
          <w:sz w:val="32"/>
          <w:szCs w:val="32"/>
        </w:rPr>
        <w:t>—</w:t>
      </w:r>
      <w:r>
        <w:rPr>
          <w:rFonts w:eastAsia="仿宋" w:hAnsi="仿宋"/>
          <w:sz w:val="32"/>
          <w:szCs w:val="32"/>
        </w:rPr>
        <w:t>路罗、邢和线</w:t>
      </w:r>
      <w:r w:rsidR="0092163A">
        <w:rPr>
          <w:rFonts w:eastAsia="仿宋" w:hAnsi="仿宋"/>
          <w:sz w:val="32"/>
          <w:szCs w:val="32"/>
        </w:rPr>
        <w:t>***</w:t>
      </w:r>
      <w:r>
        <w:rPr>
          <w:rFonts w:eastAsia="仿宋"/>
          <w:sz w:val="32"/>
          <w:szCs w:val="32"/>
        </w:rPr>
        <w:t>—</w:t>
      </w:r>
      <w:r>
        <w:rPr>
          <w:rFonts w:eastAsia="仿宋" w:hAnsi="仿宋"/>
          <w:sz w:val="32"/>
          <w:szCs w:val="32"/>
        </w:rPr>
        <w:t>将军墓、</w:t>
      </w:r>
      <w:r w:rsidR="0092163A">
        <w:rPr>
          <w:rFonts w:eastAsia="仿宋" w:hAnsi="仿宋"/>
          <w:sz w:val="32"/>
          <w:szCs w:val="32"/>
        </w:rPr>
        <w:t>***</w:t>
      </w:r>
      <w:r>
        <w:rPr>
          <w:rFonts w:eastAsia="仿宋"/>
          <w:sz w:val="32"/>
          <w:szCs w:val="32"/>
        </w:rPr>
        <w:t>—</w:t>
      </w:r>
      <w:r>
        <w:rPr>
          <w:rFonts w:eastAsia="仿宋" w:hAnsi="仿宋"/>
          <w:sz w:val="32"/>
          <w:szCs w:val="32"/>
        </w:rPr>
        <w:t>宋家庄、邢昔线</w:t>
      </w:r>
      <w:r w:rsidR="0092163A">
        <w:rPr>
          <w:rFonts w:eastAsia="仿宋" w:hAnsi="仿宋"/>
          <w:sz w:val="32"/>
          <w:szCs w:val="32"/>
        </w:rPr>
        <w:t>***</w:t>
      </w:r>
      <w:r>
        <w:rPr>
          <w:rFonts w:eastAsia="仿宋"/>
          <w:sz w:val="32"/>
          <w:szCs w:val="32"/>
        </w:rPr>
        <w:t>—</w:t>
      </w:r>
      <w:r>
        <w:rPr>
          <w:rFonts w:eastAsia="仿宋" w:hAnsi="仿宋"/>
          <w:sz w:val="32"/>
          <w:szCs w:val="32"/>
        </w:rPr>
        <w:t>宋家庄等主线，实行公交运营模式。现有的农村班线实行农村班车运营模式，实现县域内公交和班车并行经</w:t>
      </w:r>
      <w:r>
        <w:rPr>
          <w:rFonts w:eastAsia="仿宋" w:hAnsi="仿宋"/>
          <w:sz w:val="32"/>
          <w:szCs w:val="32"/>
        </w:rPr>
        <w:lastRenderedPageBreak/>
        <w:t>营；公交车、班车配置空调、语音报站、刷卡器、全智能支付、北斗动态监控、视频监控等设施。</w:t>
      </w:r>
    </w:p>
    <w:p w14:paraId="4CCE64B3"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2</w:t>
      </w:r>
      <w:r>
        <w:rPr>
          <w:rFonts w:eastAsia="仿宋" w:hAnsi="仿宋"/>
          <w:sz w:val="32"/>
          <w:szCs w:val="32"/>
        </w:rPr>
        <w:t>、首末班：冬季首班运营时间</w:t>
      </w:r>
      <w:r>
        <w:rPr>
          <w:rFonts w:eastAsia="仿宋"/>
          <w:sz w:val="32"/>
          <w:szCs w:val="32"/>
        </w:rPr>
        <w:t>6:30</w:t>
      </w:r>
      <w:r>
        <w:rPr>
          <w:rFonts w:eastAsia="仿宋" w:hAnsi="仿宋"/>
          <w:sz w:val="32"/>
          <w:szCs w:val="32"/>
        </w:rPr>
        <w:t>，末班运行时间</w:t>
      </w:r>
      <w:r>
        <w:rPr>
          <w:rFonts w:eastAsia="仿宋"/>
          <w:sz w:val="32"/>
          <w:szCs w:val="32"/>
        </w:rPr>
        <w:t>17:00</w:t>
      </w:r>
      <w:r>
        <w:rPr>
          <w:rFonts w:eastAsia="仿宋" w:hAnsi="仿宋" w:hint="eastAsia"/>
          <w:sz w:val="32"/>
          <w:szCs w:val="32"/>
        </w:rPr>
        <w:t>；</w:t>
      </w:r>
      <w:r>
        <w:rPr>
          <w:rFonts w:eastAsia="仿宋" w:hAnsi="仿宋"/>
          <w:sz w:val="32"/>
          <w:szCs w:val="32"/>
        </w:rPr>
        <w:t>夏季首班运营时间</w:t>
      </w:r>
      <w:r>
        <w:rPr>
          <w:rFonts w:eastAsia="仿宋"/>
          <w:sz w:val="32"/>
          <w:szCs w:val="32"/>
        </w:rPr>
        <w:t>6:00</w:t>
      </w:r>
      <w:r>
        <w:rPr>
          <w:rFonts w:eastAsia="仿宋" w:hAnsi="仿宋"/>
          <w:sz w:val="32"/>
          <w:szCs w:val="32"/>
        </w:rPr>
        <w:t>，末班运行时间</w:t>
      </w:r>
      <w:r>
        <w:rPr>
          <w:rFonts w:eastAsia="仿宋"/>
          <w:sz w:val="32"/>
          <w:szCs w:val="32"/>
        </w:rPr>
        <w:t>18:00</w:t>
      </w:r>
      <w:r>
        <w:rPr>
          <w:rFonts w:eastAsia="仿宋" w:hAnsi="仿宋"/>
          <w:sz w:val="32"/>
          <w:szCs w:val="32"/>
        </w:rPr>
        <w:t>。运营时间由乙方根据县政府主管部门要求以及季节与运营实际适时调整。</w:t>
      </w:r>
    </w:p>
    <w:p w14:paraId="24F9F4E1"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3</w:t>
      </w:r>
      <w:r>
        <w:rPr>
          <w:rFonts w:eastAsia="仿宋" w:hAnsi="仿宋"/>
          <w:sz w:val="32"/>
          <w:szCs w:val="32"/>
        </w:rPr>
        <w:t>、发车间隔：公交发车间隔</w:t>
      </w:r>
      <w:r>
        <w:rPr>
          <w:rFonts w:eastAsia="仿宋"/>
          <w:sz w:val="32"/>
          <w:szCs w:val="32"/>
        </w:rPr>
        <w:t>20—40</w:t>
      </w:r>
      <w:r>
        <w:rPr>
          <w:rFonts w:eastAsia="仿宋" w:hAnsi="仿宋"/>
          <w:sz w:val="32"/>
          <w:szCs w:val="32"/>
        </w:rPr>
        <w:t>分钟</w:t>
      </w:r>
      <w:r>
        <w:rPr>
          <w:rFonts w:eastAsia="仿宋"/>
          <w:sz w:val="32"/>
          <w:szCs w:val="32"/>
        </w:rPr>
        <w:t>/</w:t>
      </w:r>
      <w:r>
        <w:rPr>
          <w:rFonts w:eastAsia="仿宋" w:hAnsi="仿宋"/>
          <w:sz w:val="32"/>
          <w:szCs w:val="32"/>
        </w:rPr>
        <w:t>班，高峰时段、节假日及春节期间，</w:t>
      </w:r>
      <w:r>
        <w:rPr>
          <w:rFonts w:eastAsia="仿宋" w:hAnsi="仿宋" w:hint="eastAsia"/>
          <w:color w:val="000000"/>
          <w:sz w:val="32"/>
          <w:szCs w:val="32"/>
        </w:rPr>
        <w:t>根据需要</w:t>
      </w:r>
      <w:r>
        <w:rPr>
          <w:rFonts w:eastAsia="仿宋" w:hAnsi="仿宋"/>
          <w:sz w:val="32"/>
          <w:szCs w:val="32"/>
        </w:rPr>
        <w:t>增加班次。</w:t>
      </w:r>
    </w:p>
    <w:p w14:paraId="24342B04" w14:textId="77777777" w:rsidR="000E442B" w:rsidRDefault="000E442B">
      <w:pPr>
        <w:adjustRightInd w:val="0"/>
        <w:snapToGrid w:val="0"/>
        <w:spacing w:line="574" w:lineRule="exact"/>
        <w:ind w:firstLineChars="200" w:firstLine="640"/>
        <w:rPr>
          <w:rFonts w:eastAsia="仿宋"/>
          <w:color w:val="000000"/>
          <w:sz w:val="32"/>
          <w:szCs w:val="32"/>
          <w:shd w:val="clear" w:color="auto" w:fill="FFFFFF"/>
        </w:rPr>
      </w:pPr>
      <w:r>
        <w:rPr>
          <w:rFonts w:eastAsia="仿宋"/>
          <w:sz w:val="32"/>
          <w:szCs w:val="32"/>
        </w:rPr>
        <w:t>4</w:t>
      </w:r>
      <w:r>
        <w:rPr>
          <w:rFonts w:eastAsia="仿宋" w:hAnsi="仿宋"/>
          <w:sz w:val="32"/>
          <w:szCs w:val="32"/>
        </w:rPr>
        <w:t>、公交票制：公交票价执行阶梯式票价，</w:t>
      </w:r>
      <w:r>
        <w:rPr>
          <w:rFonts w:eastAsia="仿宋" w:hAnsi="仿宋"/>
          <w:color w:val="000000"/>
          <w:sz w:val="32"/>
          <w:szCs w:val="32"/>
          <w:shd w:val="clear" w:color="auto" w:fill="FFFFFF"/>
        </w:rPr>
        <w:t>遵守</w:t>
      </w:r>
      <w:r w:rsidR="0092163A">
        <w:rPr>
          <w:rFonts w:eastAsia="仿宋" w:hAnsi="仿宋"/>
          <w:color w:val="000000"/>
          <w:sz w:val="32"/>
          <w:szCs w:val="32"/>
          <w:shd w:val="clear" w:color="auto" w:fill="FFFFFF"/>
        </w:rPr>
        <w:t>***</w:t>
      </w:r>
      <w:r>
        <w:rPr>
          <w:rFonts w:eastAsia="仿宋" w:hAnsi="仿宋"/>
          <w:color w:val="000000"/>
          <w:sz w:val="32"/>
          <w:szCs w:val="32"/>
          <w:shd w:val="clear" w:color="auto" w:fill="FFFFFF"/>
        </w:rPr>
        <w:t>物价管理部门制定的票价。</w:t>
      </w:r>
    </w:p>
    <w:p w14:paraId="0062F2AD"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5</w:t>
      </w:r>
      <w:r>
        <w:rPr>
          <w:rFonts w:eastAsia="仿宋" w:hAnsi="仿宋"/>
          <w:sz w:val="32"/>
          <w:szCs w:val="32"/>
        </w:rPr>
        <w:t>、建立智能公交系统，利用先进的技术手段，动态地获取实时交通信息，实现对车辆的实时监控和调度。方便公众出行、提高营运效率和服务水平</w:t>
      </w:r>
      <w:r>
        <w:rPr>
          <w:rFonts w:eastAsia="仿宋" w:hint="eastAsia"/>
          <w:sz w:val="32"/>
          <w:szCs w:val="32"/>
        </w:rPr>
        <w:t>，</w:t>
      </w:r>
      <w:r>
        <w:rPr>
          <w:rFonts w:eastAsia="仿宋" w:hAnsi="仿宋"/>
          <w:sz w:val="32"/>
          <w:szCs w:val="32"/>
        </w:rPr>
        <w:t>缓解目前城乡交通拥堵状况。</w:t>
      </w:r>
      <w:r>
        <w:rPr>
          <w:rFonts w:eastAsia="仿宋"/>
          <w:sz w:val="32"/>
          <w:szCs w:val="32"/>
        </w:rPr>
        <w:t xml:space="preserve"> </w:t>
      </w:r>
    </w:p>
    <w:p w14:paraId="6F048F7E"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6</w:t>
      </w:r>
      <w:r>
        <w:rPr>
          <w:rFonts w:eastAsia="仿宋" w:hAnsi="仿宋"/>
          <w:sz w:val="32"/>
          <w:szCs w:val="32"/>
        </w:rPr>
        <w:t>、运营管理：专业化管理，精细化服务。</w:t>
      </w:r>
    </w:p>
    <w:p w14:paraId="1D01BAE8" w14:textId="77777777" w:rsidR="000E442B" w:rsidRDefault="000E442B">
      <w:pPr>
        <w:adjustRightInd w:val="0"/>
        <w:snapToGrid w:val="0"/>
        <w:spacing w:line="574" w:lineRule="exact"/>
        <w:ind w:firstLineChars="200" w:firstLine="640"/>
        <w:rPr>
          <w:rFonts w:eastAsia="仿宋"/>
          <w:sz w:val="32"/>
          <w:szCs w:val="32"/>
        </w:rPr>
      </w:pPr>
      <w:r>
        <w:rPr>
          <w:rFonts w:eastAsia="仿宋" w:hAnsi="仿宋"/>
          <w:sz w:val="32"/>
          <w:szCs w:val="32"/>
        </w:rPr>
        <w:t>乙方</w:t>
      </w:r>
      <w:r>
        <w:rPr>
          <w:rFonts w:eastAsia="仿宋" w:hAnsi="仿宋" w:hint="eastAsia"/>
          <w:sz w:val="32"/>
          <w:szCs w:val="32"/>
        </w:rPr>
        <w:t>将</w:t>
      </w:r>
      <w:r>
        <w:rPr>
          <w:rFonts w:eastAsia="仿宋" w:hAnsi="仿宋"/>
          <w:sz w:val="32"/>
          <w:szCs w:val="32"/>
        </w:rPr>
        <w:t>各线路运营质量每日上报甲方，对运营趟次完成率、首末班准点率、发车准点率、安全事故、有责事故等每日形成数据报表。公交车刷卡器实现银联卡联网。</w:t>
      </w:r>
    </w:p>
    <w:p w14:paraId="666C07F5" w14:textId="77777777" w:rsidR="000E442B" w:rsidRDefault="000E442B">
      <w:pPr>
        <w:adjustRightInd w:val="0"/>
        <w:snapToGrid w:val="0"/>
        <w:spacing w:line="574" w:lineRule="exact"/>
        <w:ind w:firstLineChars="200" w:firstLine="640"/>
        <w:rPr>
          <w:rFonts w:eastAsia="仿宋"/>
          <w:sz w:val="32"/>
          <w:szCs w:val="32"/>
        </w:rPr>
      </w:pPr>
      <w:r>
        <w:rPr>
          <w:rFonts w:eastAsia="仿宋"/>
          <w:sz w:val="32"/>
          <w:szCs w:val="32"/>
        </w:rPr>
        <w:t>7</w:t>
      </w:r>
      <w:r>
        <w:rPr>
          <w:rFonts w:eastAsia="仿宋" w:hAnsi="仿宋"/>
          <w:sz w:val="32"/>
          <w:szCs w:val="32"/>
        </w:rPr>
        <w:t>、协调</w:t>
      </w:r>
      <w:r w:rsidR="0092163A">
        <w:rPr>
          <w:rFonts w:eastAsia="仿宋" w:hAnsi="仿宋"/>
          <w:sz w:val="32"/>
          <w:szCs w:val="32"/>
        </w:rPr>
        <w:t>***</w:t>
      </w:r>
      <w:r>
        <w:rPr>
          <w:rFonts w:eastAsia="仿宋" w:hAnsi="仿宋"/>
          <w:sz w:val="32"/>
          <w:szCs w:val="32"/>
        </w:rPr>
        <w:t>市公交公司退出西部山区经营线路，以便更好调整服务力度，更好的方便旅客便利出行。</w:t>
      </w:r>
    </w:p>
    <w:p w14:paraId="597A2C40"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第五条</w:t>
      </w:r>
      <w:r>
        <w:rPr>
          <w:rFonts w:eastAsia="楷体"/>
          <w:color w:val="000000"/>
          <w:sz w:val="32"/>
          <w:szCs w:val="32"/>
          <w:shd w:val="clear" w:color="auto" w:fill="FFFFFF"/>
        </w:rPr>
        <w:t xml:space="preserve">  </w:t>
      </w:r>
      <w:r>
        <w:rPr>
          <w:rFonts w:eastAsia="楷体" w:hAnsi="楷体"/>
          <w:color w:val="000000"/>
          <w:sz w:val="32"/>
          <w:szCs w:val="32"/>
          <w:shd w:val="clear" w:color="auto" w:fill="FFFFFF"/>
        </w:rPr>
        <w:t>公用设施的管理、维护、建设</w:t>
      </w:r>
    </w:p>
    <w:p w14:paraId="3F0082D2" w14:textId="77777777" w:rsidR="000E442B" w:rsidRDefault="000E442B">
      <w:pPr>
        <w:adjustRightInd w:val="0"/>
        <w:snapToGrid w:val="0"/>
        <w:spacing w:line="574" w:lineRule="exact"/>
        <w:ind w:firstLineChars="200" w:firstLine="640"/>
        <w:rPr>
          <w:rFonts w:eastAsia="仿宋"/>
          <w:color w:val="000000"/>
          <w:sz w:val="32"/>
          <w:szCs w:val="32"/>
        </w:rPr>
      </w:pPr>
      <w:bookmarkStart w:id="0" w:name="_Toc295896536"/>
      <w:r>
        <w:rPr>
          <w:rFonts w:eastAsia="仿宋"/>
          <w:color w:val="000000"/>
          <w:sz w:val="32"/>
          <w:szCs w:val="32"/>
        </w:rPr>
        <w:t>1</w:t>
      </w:r>
      <w:r>
        <w:rPr>
          <w:rFonts w:eastAsia="仿宋" w:hAnsi="仿宋"/>
          <w:color w:val="000000"/>
          <w:sz w:val="32"/>
          <w:szCs w:val="32"/>
        </w:rPr>
        <w:t>、</w:t>
      </w:r>
      <w:bookmarkEnd w:id="0"/>
      <w:r>
        <w:rPr>
          <w:rFonts w:eastAsia="仿宋" w:hAnsi="仿宋"/>
          <w:color w:val="000000"/>
          <w:sz w:val="32"/>
          <w:szCs w:val="32"/>
        </w:rPr>
        <w:t>由乙方垫资建设纯电动公交车停放处、保养处、充电处、职工办公楼、司乘公寓等的建设。公用设施建成后，由</w:t>
      </w:r>
      <w:r>
        <w:rPr>
          <w:rFonts w:eastAsia="仿宋" w:hAnsi="仿宋" w:hint="eastAsia"/>
          <w:color w:val="000000"/>
          <w:sz w:val="32"/>
          <w:szCs w:val="32"/>
        </w:rPr>
        <w:t>甲方</w:t>
      </w:r>
      <w:r>
        <w:rPr>
          <w:rFonts w:eastAsia="仿宋" w:hAnsi="仿宋"/>
          <w:color w:val="000000"/>
          <w:sz w:val="32"/>
          <w:szCs w:val="32"/>
        </w:rPr>
        <w:t>根据具体情况，</w:t>
      </w:r>
      <w:r>
        <w:rPr>
          <w:rFonts w:eastAsia="仿宋" w:hAnsi="仿宋" w:hint="eastAsia"/>
          <w:color w:val="000000"/>
          <w:sz w:val="32"/>
          <w:szCs w:val="32"/>
        </w:rPr>
        <w:t>待</w:t>
      </w:r>
      <w:r>
        <w:rPr>
          <w:rFonts w:eastAsia="仿宋" w:hAnsi="仿宋"/>
          <w:color w:val="000000"/>
          <w:sz w:val="32"/>
          <w:szCs w:val="32"/>
        </w:rPr>
        <w:t>第三方评估完成后进行回购。</w:t>
      </w:r>
    </w:p>
    <w:p w14:paraId="11A77787"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kern w:val="2"/>
          <w:sz w:val="32"/>
          <w:szCs w:val="32"/>
        </w:rPr>
        <w:t>2</w:t>
      </w:r>
      <w:r>
        <w:rPr>
          <w:rFonts w:ascii="Times New Roman" w:eastAsia="仿宋" w:hAnsi="仿宋" w:cs="Times New Roman"/>
          <w:kern w:val="2"/>
          <w:sz w:val="32"/>
          <w:szCs w:val="32"/>
        </w:rPr>
        <w:t>、乙方负责站亭等客运设施的建设、管理、维护</w:t>
      </w:r>
      <w:r>
        <w:rPr>
          <w:rFonts w:ascii="Times New Roman" w:eastAsia="仿宋" w:hAnsi="仿宋" w:cs="Times New Roman"/>
          <w:color w:val="000000"/>
          <w:sz w:val="32"/>
          <w:szCs w:val="32"/>
          <w:shd w:val="clear" w:color="auto" w:fill="FFFFFF"/>
        </w:rPr>
        <w:t>，确保其能够满足交通运输发展需要。甲方负责协调相关职能部门对相关的公用设施建设提供审批手续和上级及其它有关部门的资金补贴和投入。</w:t>
      </w:r>
    </w:p>
    <w:p w14:paraId="60A12339"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w:t>
      </w:r>
      <w:r>
        <w:rPr>
          <w:rFonts w:eastAsia="楷体" w:hAnsi="楷体" w:hint="eastAsia"/>
          <w:color w:val="000000"/>
          <w:sz w:val="32"/>
          <w:szCs w:val="32"/>
          <w:shd w:val="clear" w:color="auto" w:fill="FFFFFF"/>
        </w:rPr>
        <w:t>六</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甲方的职责</w:t>
      </w:r>
    </w:p>
    <w:p w14:paraId="20D12FDB"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、监督乙方履行法定义务和本协议规定的义务</w:t>
      </w:r>
      <w:r>
        <w:rPr>
          <w:rFonts w:ascii="Times New Roman" w:eastAsia="仿宋" w:hAnsi="Times New Roman" w:cs="Times New Roman" w:hint="eastAsia"/>
          <w:color w:val="000000"/>
          <w:sz w:val="32"/>
          <w:szCs w:val="32"/>
          <w:shd w:val="clear" w:color="auto" w:fill="FFFFFF"/>
        </w:rPr>
        <w:t>。</w:t>
      </w:r>
    </w:p>
    <w:p w14:paraId="1425987D"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、对乙方的经营计划实施情况和服务的质量以及安全生产情况进行监督</w:t>
      </w:r>
      <w:r>
        <w:rPr>
          <w:rFonts w:ascii="Times New Roman" w:eastAsia="仿宋" w:hAnsi="Times New Roman" w:cs="Times New Roman" w:hint="eastAsia"/>
          <w:color w:val="000000"/>
          <w:sz w:val="32"/>
          <w:szCs w:val="32"/>
          <w:shd w:val="clear" w:color="auto" w:fill="FFFFFF"/>
        </w:rPr>
        <w:t>。</w:t>
      </w:r>
    </w:p>
    <w:p w14:paraId="0157A22B"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、受理公众对乙方的投诉</w:t>
      </w:r>
      <w:r>
        <w:rPr>
          <w:rFonts w:ascii="Times New Roman" w:eastAsia="仿宋" w:hAnsi="Times New Roman" w:cs="Times New Roman" w:hint="eastAsia"/>
          <w:color w:val="000000"/>
          <w:sz w:val="32"/>
          <w:szCs w:val="32"/>
          <w:shd w:val="clear" w:color="auto" w:fill="FFFFFF"/>
        </w:rPr>
        <w:t>。</w:t>
      </w:r>
    </w:p>
    <w:p w14:paraId="19F50C49"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、在危及或者可能危及公共利益、公共安全等紧急情况下，临时接管特许经营项目</w:t>
      </w:r>
      <w:r>
        <w:rPr>
          <w:rFonts w:ascii="Times New Roman" w:eastAsia="仿宋" w:hAnsi="Times New Roman" w:cs="Times New Roman" w:hint="eastAsia"/>
          <w:color w:val="000000"/>
          <w:sz w:val="32"/>
          <w:szCs w:val="32"/>
          <w:shd w:val="clear" w:color="auto" w:fill="FFFFFF"/>
        </w:rPr>
        <w:t>。</w:t>
      </w:r>
    </w:p>
    <w:p w14:paraId="68E51CFE"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hint="eastAsia"/>
          <w:color w:val="000000"/>
          <w:sz w:val="32"/>
          <w:szCs w:val="32"/>
          <w:shd w:val="clear" w:color="auto" w:fill="FFFFFF"/>
        </w:rPr>
        <w:t>5</w:t>
      </w:r>
      <w:r>
        <w:rPr>
          <w:rFonts w:ascii="Times New Roman" w:eastAsia="仿宋" w:hAnsi="仿宋" w:cs="Times New Roman"/>
          <w:color w:val="000000"/>
          <w:sz w:val="32"/>
          <w:szCs w:val="32"/>
          <w:shd w:val="clear" w:color="auto" w:fill="FFFFFF"/>
        </w:rPr>
        <w:t>、加强市场监管，打击非法营运、包车等无审批程序擅自运营车辆，规范公交服务市场行为</w:t>
      </w:r>
      <w:r>
        <w:rPr>
          <w:rFonts w:ascii="Times New Roman" w:eastAsia="仿宋" w:hAnsi="Times New Roman" w:cs="Times New Roman" w:hint="eastAsia"/>
          <w:color w:val="000000"/>
          <w:sz w:val="32"/>
          <w:szCs w:val="32"/>
          <w:shd w:val="clear" w:color="auto" w:fill="FFFFFF"/>
        </w:rPr>
        <w:t>。</w:t>
      </w:r>
    </w:p>
    <w:p w14:paraId="389624C3"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w:t>
      </w:r>
      <w:r>
        <w:rPr>
          <w:rFonts w:eastAsia="楷体" w:hAnsi="楷体" w:hint="eastAsia"/>
          <w:color w:val="000000"/>
          <w:sz w:val="32"/>
          <w:szCs w:val="32"/>
          <w:shd w:val="clear" w:color="auto" w:fill="FFFFFF"/>
        </w:rPr>
        <w:t>七</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乙方应当履行的责任</w:t>
      </w:r>
    </w:p>
    <w:p w14:paraId="730D1EF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、在政府公共资源配置总体规划的指导下，科学合理地实施企业年度客运经营计划</w:t>
      </w:r>
      <w:r>
        <w:rPr>
          <w:rFonts w:ascii="Times New Roman" w:eastAsia="仿宋" w:hAnsi="Times New Roman" w:cs="Times New Roman" w:hint="eastAsia"/>
          <w:color w:val="000000"/>
          <w:sz w:val="32"/>
          <w:szCs w:val="32"/>
          <w:shd w:val="clear" w:color="auto" w:fill="FFFFFF"/>
        </w:rPr>
        <w:t>。</w:t>
      </w:r>
    </w:p>
    <w:p w14:paraId="5969A034"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、按照国家安全生产法规和行业安全生产标准规范，组织企业安全生产</w:t>
      </w:r>
      <w:r>
        <w:rPr>
          <w:rFonts w:ascii="Times New Roman" w:eastAsia="仿宋" w:hAnsi="Times New Roman" w:cs="Times New Roman" w:hint="eastAsia"/>
          <w:color w:val="000000"/>
          <w:sz w:val="32"/>
          <w:szCs w:val="32"/>
          <w:shd w:val="clear" w:color="auto" w:fill="FFFFFF"/>
        </w:rPr>
        <w:t>。</w:t>
      </w:r>
    </w:p>
    <w:p w14:paraId="4433C6D4"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、为社会提供足量的、符合标准的优质服务</w:t>
      </w:r>
      <w:r>
        <w:rPr>
          <w:rFonts w:ascii="Times New Roman" w:eastAsia="仿宋" w:hAnsi="Times New Roman" w:cs="Times New Roman" w:hint="eastAsia"/>
          <w:color w:val="000000"/>
          <w:sz w:val="32"/>
          <w:szCs w:val="32"/>
          <w:shd w:val="clear" w:color="auto" w:fill="FFFFFF"/>
        </w:rPr>
        <w:t>。</w:t>
      </w:r>
    </w:p>
    <w:p w14:paraId="115F87FD"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、执行道路运输主管部门和物价部门制定的服务价格标准；</w:t>
      </w:r>
    </w:p>
    <w:p w14:paraId="18F0A7A4"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5</w:t>
      </w:r>
      <w:r>
        <w:rPr>
          <w:rFonts w:ascii="Times New Roman" w:eastAsia="仿宋" w:hAnsi="仿宋" w:cs="Times New Roman"/>
          <w:color w:val="000000"/>
          <w:sz w:val="32"/>
          <w:szCs w:val="32"/>
          <w:shd w:val="clear" w:color="auto" w:fill="FFFFFF"/>
        </w:rPr>
        <w:t>、接受主管部门的监督检查</w:t>
      </w:r>
      <w:r>
        <w:rPr>
          <w:rFonts w:ascii="Times New Roman" w:eastAsia="仿宋" w:hAnsi="Times New Roman" w:cs="Times New Roman" w:hint="eastAsia"/>
          <w:color w:val="000000"/>
          <w:sz w:val="32"/>
          <w:szCs w:val="32"/>
          <w:shd w:val="clear" w:color="auto" w:fill="FFFFFF"/>
        </w:rPr>
        <w:t>。</w:t>
      </w:r>
    </w:p>
    <w:p w14:paraId="635BF0EE"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6</w:t>
      </w:r>
      <w:r>
        <w:rPr>
          <w:rFonts w:ascii="Times New Roman" w:eastAsia="仿宋" w:hAnsi="仿宋" w:cs="Times New Roman"/>
          <w:color w:val="000000"/>
          <w:sz w:val="32"/>
          <w:szCs w:val="32"/>
          <w:shd w:val="clear" w:color="auto" w:fill="FFFFFF"/>
        </w:rPr>
        <w:t>、按规定的时间将中长期发展规划、年度经营计划、年度报告等报主管部门备案</w:t>
      </w:r>
      <w:r>
        <w:rPr>
          <w:rFonts w:ascii="Times New Roman" w:eastAsia="仿宋" w:hAnsi="Times New Roman" w:cs="Times New Roman" w:hint="eastAsia"/>
          <w:color w:val="000000"/>
          <w:sz w:val="32"/>
          <w:szCs w:val="32"/>
          <w:shd w:val="clear" w:color="auto" w:fill="FFFFFF"/>
        </w:rPr>
        <w:t>。</w:t>
      </w:r>
    </w:p>
    <w:p w14:paraId="5936B6B2"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7</w:t>
      </w:r>
      <w:r>
        <w:rPr>
          <w:rFonts w:ascii="Times New Roman" w:eastAsia="仿宋" w:hAnsi="仿宋" w:cs="Times New Roman"/>
          <w:color w:val="000000"/>
          <w:sz w:val="32"/>
          <w:szCs w:val="32"/>
          <w:shd w:val="clear" w:color="auto" w:fill="FFFFFF"/>
        </w:rPr>
        <w:t>、加强对营运车辆等设施、设备的运行维护和更新改造，确保车辆、设施完好并符合城乡公交发展要求。</w:t>
      </w:r>
    </w:p>
    <w:p w14:paraId="230BBB82"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8</w:t>
      </w:r>
      <w:r>
        <w:rPr>
          <w:rFonts w:ascii="Times New Roman" w:eastAsia="仿宋" w:hAnsi="仿宋" w:cs="Times New Roman"/>
          <w:color w:val="000000"/>
          <w:sz w:val="32"/>
          <w:szCs w:val="32"/>
          <w:shd w:val="clear" w:color="auto" w:fill="FFFFFF"/>
        </w:rPr>
        <w:t>、接受社会公众的监督和合理的服务建议。</w:t>
      </w:r>
    </w:p>
    <w:p w14:paraId="142532D6"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w:t>
      </w:r>
      <w:r>
        <w:rPr>
          <w:rFonts w:eastAsia="楷体" w:hAnsi="楷体" w:hint="eastAsia"/>
          <w:color w:val="000000"/>
          <w:sz w:val="32"/>
          <w:szCs w:val="32"/>
          <w:shd w:val="clear" w:color="auto" w:fill="FFFFFF"/>
        </w:rPr>
        <w:t>八</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乙方的服务承诺及承担的社会义务承诺</w:t>
      </w:r>
    </w:p>
    <w:p w14:paraId="721BEF97"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、乙方的服务承诺：把</w:t>
      </w:r>
      <w:r w:rsidR="0092163A">
        <w:rPr>
          <w:rFonts w:ascii="Times New Roman" w:eastAsia="仿宋" w:hAnsi="仿宋"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公交打造成政府满意的公交服务的样板工程。</w:t>
      </w:r>
    </w:p>
    <w:p w14:paraId="34C3685F"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、乙方承担社会义务的承诺：离休干部、七十周岁以上老人和</w:t>
      </w:r>
      <w:r w:rsidR="00092BC7">
        <w:rPr>
          <w:rFonts w:ascii="Times New Roman" w:eastAsia="仿宋" w:hAnsi="仿宋" w:cs="Times New Roman" w:hint="eastAsia"/>
          <w:color w:val="000000"/>
          <w:sz w:val="32"/>
          <w:szCs w:val="32"/>
          <w:shd w:val="clear" w:color="auto" w:fill="FFFFFF"/>
        </w:rPr>
        <w:t>三</w:t>
      </w:r>
      <w:r>
        <w:rPr>
          <w:rFonts w:ascii="Times New Roman" w:eastAsia="仿宋" w:hAnsi="仿宋" w:cs="Times New Roman"/>
          <w:color w:val="000000"/>
          <w:sz w:val="32"/>
          <w:szCs w:val="32"/>
          <w:shd w:val="clear" w:color="auto" w:fill="FFFFFF"/>
        </w:rPr>
        <w:t>级</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含三级）以上残疾人凭证享受免费乘车</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现役军人、伤残军人享受免费乘车</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法律、法规规定的其他优惠乘车政策。</w:t>
      </w:r>
    </w:p>
    <w:p w14:paraId="4787C95F"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w:t>
      </w:r>
      <w:r>
        <w:rPr>
          <w:rFonts w:eastAsia="楷体" w:hAnsi="楷体" w:hint="eastAsia"/>
          <w:color w:val="000000"/>
          <w:sz w:val="32"/>
          <w:szCs w:val="32"/>
          <w:shd w:val="clear" w:color="auto" w:fill="FFFFFF"/>
        </w:rPr>
        <w:t>九</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紧急调用权和处置权</w:t>
      </w:r>
    </w:p>
    <w:p w14:paraId="3F451894"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、在社会发生紧急情况下，甲方有权在合理的限度内，根据需要调用乙方的车辆、人员、公交设施及物资</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决定临时调整乙方线路和采取其他必要且合理的紧急措施，对不服从调用和紧急处置的，甲方可以强制实施。</w:t>
      </w:r>
    </w:p>
    <w:p w14:paraId="58CCC227"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、依照前款规定调用车辆、公交设施及物资的，在紧急情况结束后应及时归还，由此发生的费用、造成的损失，应由甲方承担。</w:t>
      </w:r>
    </w:p>
    <w:p w14:paraId="42412A9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、乙方承担政府其他公益性指令任务造成的经济损失，应由甲方承担。</w:t>
      </w:r>
    </w:p>
    <w:p w14:paraId="590B7CDB"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、本条</w:t>
      </w:r>
      <w:r>
        <w:rPr>
          <w:rFonts w:ascii="Times New Roman" w:eastAsia="仿宋" w:hAnsi="Times New Roman" w:cs="Times New Roman" w:hint="eastAsia"/>
          <w:color w:val="000000"/>
          <w:sz w:val="32"/>
          <w:szCs w:val="32"/>
          <w:shd w:val="clear" w:color="auto" w:fill="FFFFFF"/>
        </w:rPr>
        <w:t>“</w:t>
      </w:r>
      <w:r>
        <w:rPr>
          <w:rFonts w:ascii="Times New Roman" w:eastAsia="仿宋" w:hAnsi="仿宋" w:cs="Times New Roman"/>
          <w:color w:val="000000"/>
          <w:sz w:val="32"/>
          <w:szCs w:val="32"/>
          <w:shd w:val="clear" w:color="auto" w:fill="FFFFFF"/>
        </w:rPr>
        <w:t>紧急情况</w:t>
      </w:r>
      <w:r>
        <w:rPr>
          <w:rFonts w:ascii="Times New Roman" w:eastAsia="仿宋" w:hAnsi="Times New Roman" w:cs="Times New Roman" w:hint="eastAsia"/>
          <w:color w:val="000000"/>
          <w:sz w:val="32"/>
          <w:szCs w:val="32"/>
          <w:shd w:val="clear" w:color="auto" w:fill="FFFFFF"/>
        </w:rPr>
        <w:t>”</w:t>
      </w:r>
      <w:r>
        <w:rPr>
          <w:rFonts w:ascii="Times New Roman" w:eastAsia="仿宋" w:hAnsi="仿宋" w:cs="Times New Roman"/>
          <w:color w:val="000000"/>
          <w:sz w:val="32"/>
          <w:szCs w:val="32"/>
          <w:shd w:val="clear" w:color="auto" w:fill="FFFFFF"/>
        </w:rPr>
        <w:t>是指：</w:t>
      </w:r>
    </w:p>
    <w:p w14:paraId="28C1B886"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1</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发生骚乱、暴动、上访、静坐、游行、示威、集会等群体性事件，或举行大型会议、赛事、演出、纪念等团体活动、迅速疏散、运送人群。</w:t>
      </w:r>
    </w:p>
    <w:p w14:paraId="2AD0B3CA"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2</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抢险救灾，避免公共利益受到重大损失的其他情况。</w:t>
      </w:r>
    </w:p>
    <w:p w14:paraId="238E0E52"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特许经营权的变更、延续、提前收回、临时接管、终止</w:t>
      </w:r>
    </w:p>
    <w:p w14:paraId="1BC833A3"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、在本协议有效期限内，若需变更协议内容的，双方应当在共同协商的基础上签订补充协议。</w:t>
      </w:r>
    </w:p>
    <w:p w14:paraId="6A71B181"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、乙方在本协议有效期内单方提出解除协议的，应当提前一年提出申请，甲方应当自收到乙方申请的</w:t>
      </w: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个月内作出答复。在甲方同意解除协议前，乙方必须保证正常的经营服务。</w:t>
      </w:r>
    </w:p>
    <w:p w14:paraId="26B39208"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w:t>
      </w:r>
      <w:r>
        <w:rPr>
          <w:rFonts w:ascii="Times New Roman" w:eastAsia="仿宋" w:hAnsi="仿宋" w:cs="Times New Roman" w:hint="eastAsia"/>
          <w:color w:val="000000"/>
          <w:sz w:val="32"/>
          <w:szCs w:val="32"/>
          <w:shd w:val="clear" w:color="auto" w:fill="FFFFFF"/>
        </w:rPr>
        <w:t>甲方</w:t>
      </w:r>
      <w:r>
        <w:rPr>
          <w:rFonts w:ascii="Times New Roman" w:eastAsia="仿宋" w:hAnsi="仿宋" w:cs="Times New Roman"/>
          <w:color w:val="000000"/>
          <w:sz w:val="32"/>
          <w:szCs w:val="32"/>
          <w:shd w:val="clear" w:color="auto" w:fill="FFFFFF"/>
        </w:rPr>
        <w:t>根据发展需要调整规划和本协议时，应充分保障乙方的合理利益。</w:t>
      </w:r>
    </w:p>
    <w:p w14:paraId="51F61386"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、乙方须在特许经营权期满前一年，按照规定申请延长特许权期限</w:t>
      </w:r>
      <w:r>
        <w:rPr>
          <w:rFonts w:ascii="Times New Roman" w:eastAsia="仿宋" w:hAnsi="仿宋" w:cs="Times New Roman" w:hint="eastAsia"/>
          <w:color w:val="000000"/>
          <w:sz w:val="32"/>
          <w:szCs w:val="32"/>
          <w:shd w:val="clear" w:color="auto" w:fill="FFFFFF"/>
        </w:rPr>
        <w:t>，</w:t>
      </w:r>
      <w:r>
        <w:rPr>
          <w:rFonts w:ascii="Times New Roman" w:eastAsia="仿宋" w:hAnsi="仿宋" w:cs="Times New Roman"/>
          <w:color w:val="000000"/>
          <w:sz w:val="32"/>
          <w:szCs w:val="32"/>
          <w:shd w:val="clear" w:color="auto" w:fill="FFFFFF"/>
        </w:rPr>
        <w:t>否则视为乙方放弃延长特许经营优先权。甲方应在考虑保证乙方人员、资产及服务连续性的前提下，给予乙方延长特许经营权的优先性。</w:t>
      </w:r>
    </w:p>
    <w:p w14:paraId="6857D49E"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5</w:t>
      </w:r>
      <w:r>
        <w:rPr>
          <w:rFonts w:ascii="Times New Roman" w:eastAsia="仿宋" w:hAnsi="仿宋" w:cs="Times New Roman"/>
          <w:color w:val="000000"/>
          <w:sz w:val="32"/>
          <w:szCs w:val="32"/>
          <w:shd w:val="clear" w:color="auto" w:fill="FFFFFF"/>
        </w:rPr>
        <w:t>、乙方在经营期间出现如下情况之一，情节严重的，甲方有权提前收回特许经营权并实施临时接管：</w:t>
      </w:r>
    </w:p>
    <w:p w14:paraId="0C84A28B"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1</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服务质量不符合标准，并未按照公交主管部门要求进行限期整改的</w:t>
      </w:r>
      <w:r>
        <w:rPr>
          <w:rFonts w:ascii="Times New Roman" w:eastAsia="仿宋" w:hAnsi="Times New Roman" w:cs="Times New Roman" w:hint="eastAsia"/>
          <w:color w:val="000000"/>
          <w:sz w:val="32"/>
          <w:szCs w:val="32"/>
          <w:shd w:val="clear" w:color="auto" w:fill="FFFFFF"/>
        </w:rPr>
        <w:t>。</w:t>
      </w:r>
    </w:p>
    <w:p w14:paraId="575C6C9C"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2</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擅自转让、出租或变更特许经营权的</w:t>
      </w:r>
      <w:r>
        <w:rPr>
          <w:rFonts w:ascii="Times New Roman" w:eastAsia="仿宋" w:hAnsi="Times New Roman" w:cs="Times New Roman" w:hint="eastAsia"/>
          <w:color w:val="000000"/>
          <w:sz w:val="32"/>
          <w:szCs w:val="32"/>
          <w:shd w:val="clear" w:color="auto" w:fill="FFFFFF"/>
        </w:rPr>
        <w:t>。</w:t>
      </w:r>
    </w:p>
    <w:p w14:paraId="0FBF8CC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3</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未经公交主管部门批准，擅自停业、歇业，影响到社会公共利益、秩序和安全的</w:t>
      </w:r>
      <w:r>
        <w:rPr>
          <w:rFonts w:ascii="Times New Roman" w:eastAsia="仿宋" w:hAnsi="Times New Roman" w:cs="Times New Roman" w:hint="eastAsia"/>
          <w:color w:val="000000"/>
          <w:sz w:val="32"/>
          <w:szCs w:val="32"/>
          <w:shd w:val="clear" w:color="auto" w:fill="FFFFFF"/>
        </w:rPr>
        <w:t>。</w:t>
      </w:r>
    </w:p>
    <w:p w14:paraId="42880ADA"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4</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疏于管理造成重大安全生产事故的。</w:t>
      </w:r>
    </w:p>
    <w:p w14:paraId="78152A41"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6</w:t>
      </w:r>
      <w:r>
        <w:rPr>
          <w:rFonts w:ascii="Times New Roman" w:eastAsia="仿宋" w:hAnsi="仿宋" w:cs="Times New Roman"/>
          <w:color w:val="000000"/>
          <w:sz w:val="32"/>
          <w:szCs w:val="32"/>
          <w:shd w:val="clear" w:color="auto" w:fill="FFFFFF"/>
        </w:rPr>
        <w:t>、因公共利益需要，政府调整规划，造成乙方的特许经营权发生变更或者终止时，甲方对乙方资产按第三方评估或协议进行合理处置、人员按相关规定进行必要的安置，以保障乙方的合法权益；在特许经营权变更或终止程序完成前，乙方应保证公交服务的连续性与稳定性。</w:t>
      </w:r>
    </w:p>
    <w:p w14:paraId="5F02F061"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第十一条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履约担保</w:t>
      </w:r>
    </w:p>
    <w:p w14:paraId="0ECCA151"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仿宋" w:cs="Times New Roman"/>
          <w:color w:val="000000"/>
          <w:sz w:val="32"/>
          <w:szCs w:val="32"/>
          <w:shd w:val="clear" w:color="auto" w:fill="FFFFFF"/>
        </w:rPr>
        <w:t>乙方应在本合同签署日，向甲方出具一份由甲方认可银行开具的履约保函，作为乙方履行本协议义务的担保。</w:t>
      </w:r>
    </w:p>
    <w:p w14:paraId="5B555F5D"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w:t>
      </w:r>
      <w:r>
        <w:rPr>
          <w:rFonts w:eastAsia="楷体" w:hAnsi="楷体" w:hint="eastAsia"/>
          <w:color w:val="000000"/>
          <w:sz w:val="32"/>
          <w:szCs w:val="32"/>
          <w:shd w:val="clear" w:color="auto" w:fill="FFFFFF"/>
        </w:rPr>
        <w:t>二</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违约责任</w:t>
      </w:r>
    </w:p>
    <w:p w14:paraId="753862CD"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、本协议生效后，甲</w:t>
      </w:r>
      <w:r>
        <w:rPr>
          <w:rFonts w:ascii="Times New Roman" w:eastAsia="仿宋" w:hAnsi="仿宋" w:cs="Times New Roman" w:hint="eastAsia"/>
          <w:color w:val="000000"/>
          <w:sz w:val="32"/>
          <w:szCs w:val="32"/>
          <w:shd w:val="clear" w:color="auto" w:fill="FFFFFF"/>
        </w:rPr>
        <w:t>、</w:t>
      </w:r>
      <w:r>
        <w:rPr>
          <w:rFonts w:ascii="Times New Roman" w:eastAsia="仿宋" w:hAnsi="仿宋" w:cs="Times New Roman"/>
          <w:color w:val="000000"/>
          <w:sz w:val="32"/>
          <w:szCs w:val="32"/>
          <w:shd w:val="clear" w:color="auto" w:fill="FFFFFF"/>
        </w:rPr>
        <w:t>乙任何一方违约或无故提出终止协议，给对方造成损失的</w:t>
      </w:r>
      <w:r>
        <w:rPr>
          <w:rFonts w:ascii="Times New Roman" w:eastAsia="仿宋" w:hAnsi="仿宋" w:cs="Times New Roman" w:hint="eastAsia"/>
          <w:color w:val="000000"/>
          <w:sz w:val="32"/>
          <w:szCs w:val="32"/>
          <w:shd w:val="clear" w:color="auto" w:fill="FFFFFF"/>
        </w:rPr>
        <w:t>，</w:t>
      </w:r>
      <w:r>
        <w:rPr>
          <w:rFonts w:ascii="Times New Roman" w:eastAsia="仿宋" w:hAnsi="仿宋" w:cs="Times New Roman"/>
          <w:color w:val="000000"/>
          <w:sz w:val="32"/>
          <w:szCs w:val="32"/>
          <w:shd w:val="clear" w:color="auto" w:fill="FFFFFF"/>
        </w:rPr>
        <w:t>应承担赔偿责任。</w:t>
      </w:r>
    </w:p>
    <w:p w14:paraId="0F33418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、由于一方的过错造成本协议不能履行、不能完全履行或被依法认定为无效时，由过错的一方承担违约责任，双方均有过错的，则由双方按责任大小承担各自相应的责任。</w:t>
      </w:r>
    </w:p>
    <w:p w14:paraId="3C654649"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w:t>
      </w:r>
      <w:r>
        <w:rPr>
          <w:rFonts w:eastAsia="楷体" w:hAnsi="楷体" w:hint="eastAsia"/>
          <w:color w:val="000000"/>
          <w:sz w:val="32"/>
          <w:szCs w:val="32"/>
          <w:shd w:val="clear" w:color="auto" w:fill="FFFFFF"/>
        </w:rPr>
        <w:t>三</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风险分担</w:t>
      </w:r>
    </w:p>
    <w:p w14:paraId="1446367D"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仿宋" w:cs="Times New Roman"/>
          <w:color w:val="000000"/>
          <w:sz w:val="32"/>
          <w:szCs w:val="32"/>
          <w:shd w:val="clear" w:color="auto" w:fill="FFFFFF"/>
        </w:rPr>
        <w:t>乙方必须按照国家安全生产法规和行业安全生产标准规范，组织企业安全生产，落实安全生产主体责任。在特许经营过程中造成人身伤亡、财产损失、罚款、经济赔偿、诉讼及其他一切责任，均由乙方负责。</w:t>
      </w:r>
    </w:p>
    <w:p w14:paraId="64A51653"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w:t>
      </w:r>
      <w:r>
        <w:rPr>
          <w:rFonts w:eastAsia="楷体" w:hAnsi="楷体" w:hint="eastAsia"/>
          <w:color w:val="000000"/>
          <w:sz w:val="32"/>
          <w:szCs w:val="32"/>
          <w:shd w:val="clear" w:color="auto" w:fill="FFFFFF"/>
        </w:rPr>
        <w:t>四</w:t>
      </w:r>
      <w:r>
        <w:rPr>
          <w:rFonts w:eastAsia="楷体" w:hAnsi="楷体"/>
          <w:color w:val="000000"/>
          <w:sz w:val="32"/>
          <w:szCs w:val="32"/>
          <w:shd w:val="clear" w:color="auto" w:fill="FFFFFF"/>
        </w:rPr>
        <w:t>条</w:t>
      </w:r>
      <w:r>
        <w:rPr>
          <w:rFonts w:eastAsia="楷体" w:hAnsi="楷体" w:hint="eastAsia"/>
          <w:color w:val="000000"/>
          <w:sz w:val="32"/>
          <w:szCs w:val="32"/>
          <w:shd w:val="clear" w:color="auto" w:fill="FFFFFF"/>
        </w:rPr>
        <w:t xml:space="preserve"> </w:t>
      </w:r>
      <w:r>
        <w:rPr>
          <w:rFonts w:eastAsia="楷体"/>
          <w:color w:val="000000"/>
          <w:sz w:val="32"/>
          <w:szCs w:val="32"/>
          <w:shd w:val="clear" w:color="auto" w:fill="FFFFFF"/>
        </w:rPr>
        <w:t xml:space="preserve"> </w:t>
      </w:r>
      <w:r>
        <w:rPr>
          <w:rFonts w:eastAsia="楷体" w:hAnsi="楷体"/>
          <w:color w:val="000000"/>
          <w:sz w:val="32"/>
          <w:szCs w:val="32"/>
          <w:shd w:val="clear" w:color="auto" w:fill="FFFFFF"/>
        </w:rPr>
        <w:t>协议的解除</w:t>
      </w:r>
    </w:p>
    <w:p w14:paraId="2C5661D8"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仿宋" w:cs="Times New Roman"/>
          <w:color w:val="000000"/>
          <w:sz w:val="32"/>
          <w:szCs w:val="32"/>
          <w:shd w:val="clear" w:color="auto" w:fill="FFFFFF"/>
        </w:rPr>
        <w:t>发生下列情况之一时</w:t>
      </w:r>
      <w:r>
        <w:rPr>
          <w:rFonts w:ascii="楷体" w:eastAsia="楷体" w:hAnsi="楷体" w:cs="Times New Roman"/>
          <w:color w:val="000000"/>
          <w:sz w:val="32"/>
          <w:szCs w:val="32"/>
          <w:shd w:val="clear" w:color="auto" w:fill="FFFFFF"/>
        </w:rPr>
        <w:t>（不包括因政府管辖权变更调整）</w:t>
      </w:r>
      <w:r>
        <w:rPr>
          <w:rFonts w:ascii="Times New Roman" w:eastAsia="仿宋" w:hAnsi="仿宋" w:cs="Times New Roman"/>
          <w:color w:val="000000"/>
          <w:sz w:val="32"/>
          <w:szCs w:val="32"/>
          <w:shd w:val="clear" w:color="auto" w:fill="FFFFFF"/>
        </w:rPr>
        <w:t>，一方可以解除本协议。</w:t>
      </w:r>
    </w:p>
    <w:p w14:paraId="08F4605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、由于不可抗力或不可归责于双方的原因致使本协议目的无法实现的。</w:t>
      </w:r>
    </w:p>
    <w:p w14:paraId="22204D96"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、另一方对本协议的履行已无任何保障或丧失实际履约能力的。</w:t>
      </w:r>
    </w:p>
    <w:p w14:paraId="4C4D2984"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、另一方严重违约致使不能实现协议目的的。</w:t>
      </w:r>
    </w:p>
    <w:p w14:paraId="473E855E"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、本协议约定的以及法律、法规规定的其他解除情形出现的。</w:t>
      </w:r>
    </w:p>
    <w:p w14:paraId="448F4DE0"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w:t>
      </w:r>
      <w:r>
        <w:rPr>
          <w:rFonts w:eastAsia="楷体" w:hAnsi="楷体" w:hint="eastAsia"/>
          <w:color w:val="000000"/>
          <w:sz w:val="32"/>
          <w:szCs w:val="32"/>
          <w:shd w:val="clear" w:color="auto" w:fill="FFFFFF"/>
        </w:rPr>
        <w:t>五</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争议解决方式</w:t>
      </w:r>
    </w:p>
    <w:p w14:paraId="48AB6556" w14:textId="77777777" w:rsidR="000E442B" w:rsidRDefault="000E442B">
      <w:pPr>
        <w:pStyle w:val="a9"/>
        <w:widowControl w:val="0"/>
        <w:adjustRightInd w:val="0"/>
        <w:snapToGrid w:val="0"/>
        <w:spacing w:before="0" w:beforeAutospacing="0" w:after="0" w:afterAutospacing="0" w:line="574" w:lineRule="exact"/>
        <w:ind w:firstLineChars="200" w:firstLine="624"/>
        <w:rPr>
          <w:rFonts w:ascii="Times New Roman" w:eastAsia="仿宋" w:hAnsi="Times New Roman" w:cs="Times New Roman"/>
          <w:color w:val="000000"/>
          <w:spacing w:val="-4"/>
          <w:sz w:val="32"/>
          <w:szCs w:val="32"/>
          <w:shd w:val="clear" w:color="auto" w:fill="FFFFFF"/>
        </w:rPr>
      </w:pPr>
      <w:r>
        <w:rPr>
          <w:rFonts w:ascii="Times New Roman" w:eastAsia="仿宋" w:hAnsi="仿宋" w:cs="Times New Roman"/>
          <w:color w:val="000000"/>
          <w:spacing w:val="-4"/>
          <w:sz w:val="32"/>
          <w:szCs w:val="32"/>
          <w:shd w:val="clear" w:color="auto" w:fill="FFFFFF"/>
        </w:rPr>
        <w:t>因本协议的解释或履行，当事人之间发生争议的，应由双方协商解决，协商不成的，</w:t>
      </w:r>
      <w:r>
        <w:rPr>
          <w:rFonts w:ascii="Times New Roman" w:eastAsia="仿宋" w:hAnsi="Times New Roman" w:cs="Times New Roman"/>
          <w:color w:val="000000"/>
          <w:spacing w:val="-4"/>
          <w:sz w:val="32"/>
          <w:szCs w:val="32"/>
          <w:shd w:val="clear" w:color="auto" w:fill="FFFFFF"/>
        </w:rPr>
        <w:t xml:space="preserve"> </w:t>
      </w:r>
      <w:r>
        <w:rPr>
          <w:rFonts w:ascii="Times New Roman" w:eastAsia="仿宋" w:hAnsi="仿宋" w:cs="Times New Roman"/>
          <w:color w:val="000000"/>
          <w:spacing w:val="-4"/>
          <w:sz w:val="32"/>
          <w:szCs w:val="32"/>
          <w:shd w:val="clear" w:color="auto" w:fill="FFFFFF"/>
        </w:rPr>
        <w:t>任何一方均可依法向当地人民法院起诉。</w:t>
      </w:r>
    </w:p>
    <w:p w14:paraId="725B81B6" w14:textId="77777777" w:rsidR="000E442B" w:rsidRDefault="000E442B">
      <w:pPr>
        <w:adjustRightInd w:val="0"/>
        <w:snapToGrid w:val="0"/>
        <w:spacing w:line="574" w:lineRule="exact"/>
        <w:ind w:firstLineChars="200" w:firstLine="640"/>
        <w:rPr>
          <w:rFonts w:eastAsia="楷体"/>
          <w:color w:val="000000"/>
          <w:sz w:val="32"/>
          <w:szCs w:val="32"/>
          <w:shd w:val="clear" w:color="auto" w:fill="FFFFFF"/>
        </w:rPr>
      </w:pPr>
      <w:r>
        <w:rPr>
          <w:rFonts w:eastAsia="楷体" w:hAnsi="楷体"/>
          <w:color w:val="000000"/>
          <w:sz w:val="32"/>
          <w:szCs w:val="32"/>
          <w:shd w:val="clear" w:color="auto" w:fill="FFFFFF"/>
        </w:rPr>
        <w:t>第十</w:t>
      </w:r>
      <w:r>
        <w:rPr>
          <w:rFonts w:eastAsia="楷体" w:hAnsi="楷体" w:hint="eastAsia"/>
          <w:color w:val="000000"/>
          <w:sz w:val="32"/>
          <w:szCs w:val="32"/>
          <w:shd w:val="clear" w:color="auto" w:fill="FFFFFF"/>
        </w:rPr>
        <w:t>六</w:t>
      </w:r>
      <w:r>
        <w:rPr>
          <w:rFonts w:eastAsia="楷体" w:hAnsi="楷体"/>
          <w:color w:val="000000"/>
          <w:sz w:val="32"/>
          <w:szCs w:val="32"/>
          <w:shd w:val="clear" w:color="auto" w:fill="FFFFFF"/>
        </w:rPr>
        <w:t>条</w:t>
      </w:r>
      <w:r>
        <w:rPr>
          <w:rFonts w:eastAsia="楷体"/>
          <w:color w:val="000000"/>
          <w:sz w:val="32"/>
          <w:szCs w:val="32"/>
          <w:shd w:val="clear" w:color="auto" w:fill="FFFFFF"/>
        </w:rPr>
        <w:t xml:space="preserve"> </w:t>
      </w:r>
      <w:r>
        <w:rPr>
          <w:rFonts w:eastAsia="楷体" w:hint="eastAsia"/>
          <w:color w:val="000000"/>
          <w:sz w:val="32"/>
          <w:szCs w:val="32"/>
          <w:shd w:val="clear" w:color="auto" w:fill="FFFFFF"/>
        </w:rPr>
        <w:t xml:space="preserve"> </w:t>
      </w:r>
      <w:r>
        <w:rPr>
          <w:rFonts w:eastAsia="楷体" w:hAnsi="楷体"/>
          <w:color w:val="000000"/>
          <w:sz w:val="32"/>
          <w:szCs w:val="32"/>
          <w:shd w:val="clear" w:color="auto" w:fill="FFFFFF"/>
        </w:rPr>
        <w:t>其他约定事项</w:t>
      </w:r>
    </w:p>
    <w:p w14:paraId="3B8C0B6B"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1</w:t>
      </w:r>
      <w:r>
        <w:rPr>
          <w:rFonts w:ascii="Times New Roman" w:eastAsia="仿宋" w:hAnsi="仿宋" w:cs="Times New Roman"/>
          <w:color w:val="000000"/>
          <w:sz w:val="32"/>
          <w:szCs w:val="32"/>
          <w:shd w:val="clear" w:color="auto" w:fill="FFFFFF"/>
        </w:rPr>
        <w:t>、本协议不因政府和相关部门撤并及管辖权的变更归属而发生变化，要确保道路旅客运输和本协议的稳定性和连续性。</w:t>
      </w:r>
    </w:p>
    <w:p w14:paraId="069EDBB8"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2</w:t>
      </w:r>
      <w:r>
        <w:rPr>
          <w:rFonts w:ascii="Times New Roman" w:eastAsia="仿宋" w:hAnsi="仿宋" w:cs="Times New Roman"/>
          <w:color w:val="000000"/>
          <w:sz w:val="32"/>
          <w:szCs w:val="32"/>
          <w:shd w:val="clear" w:color="auto" w:fill="FFFFFF"/>
        </w:rPr>
        <w:t>、双方对本协议内容的变更或补充应采用书面形式订立，并作为本协议的附件。</w:t>
      </w:r>
    </w:p>
    <w:p w14:paraId="175FDF23"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3</w:t>
      </w:r>
      <w:r>
        <w:rPr>
          <w:rFonts w:ascii="Times New Roman" w:eastAsia="仿宋" w:hAnsi="仿宋" w:cs="Times New Roman"/>
          <w:color w:val="000000"/>
          <w:sz w:val="32"/>
          <w:szCs w:val="32"/>
          <w:shd w:val="clear" w:color="auto" w:fill="FFFFFF"/>
        </w:rPr>
        <w:t>、本协议的附件与本协议具有同等的法律效力。</w:t>
      </w:r>
    </w:p>
    <w:p w14:paraId="54000B8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4</w:t>
      </w:r>
      <w:r>
        <w:rPr>
          <w:rFonts w:ascii="Times New Roman" w:eastAsia="仿宋" w:hAnsi="仿宋" w:cs="Times New Roman"/>
          <w:color w:val="000000"/>
          <w:sz w:val="32"/>
          <w:szCs w:val="32"/>
          <w:shd w:val="clear" w:color="auto" w:fill="FFFFFF"/>
        </w:rPr>
        <w:t>、本协议一式肆份，甲、乙双方各执贰份。</w:t>
      </w:r>
    </w:p>
    <w:p w14:paraId="20C6C3F0"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hint="eastAsia"/>
          <w:color w:val="000000"/>
          <w:sz w:val="32"/>
          <w:szCs w:val="32"/>
          <w:shd w:val="clear" w:color="auto" w:fill="FFFFFF"/>
        </w:rPr>
        <w:t>（以下无正文）</w:t>
      </w:r>
    </w:p>
    <w:p w14:paraId="045780C5"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hint="eastAsia"/>
          <w:color w:val="000000"/>
          <w:sz w:val="32"/>
          <w:szCs w:val="32"/>
          <w:shd w:val="clear" w:color="auto" w:fill="FFFFFF"/>
        </w:rPr>
      </w:pPr>
      <w:r>
        <w:rPr>
          <w:rFonts w:ascii="Times New Roman" w:eastAsia="仿宋" w:hAnsi="Times New Roman" w:cs="Times New Roman"/>
          <w:color w:val="000000"/>
          <w:sz w:val="32"/>
          <w:szCs w:val="32"/>
          <w:shd w:val="clear" w:color="auto" w:fill="FFFFFF"/>
        </w:rPr>
        <w:br w:type="page"/>
      </w:r>
      <w:r>
        <w:rPr>
          <w:rFonts w:ascii="Times New Roman" w:eastAsia="仿宋" w:hAnsi="Times New Roman" w:cs="Times New Roman" w:hint="eastAsia"/>
          <w:color w:val="000000"/>
          <w:sz w:val="32"/>
          <w:szCs w:val="32"/>
          <w:shd w:val="clear" w:color="auto" w:fill="FFFFFF"/>
        </w:rPr>
        <w:t>（接上页，此页无正文）</w:t>
      </w:r>
    </w:p>
    <w:p w14:paraId="2BF3A9FC"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hint="eastAsia"/>
          <w:color w:val="000000"/>
          <w:sz w:val="32"/>
          <w:szCs w:val="32"/>
          <w:shd w:val="clear" w:color="auto" w:fill="FFFFFF"/>
        </w:rPr>
      </w:pPr>
    </w:p>
    <w:p w14:paraId="3DCCE6AA"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hint="eastAsia"/>
          <w:color w:val="000000"/>
          <w:sz w:val="32"/>
          <w:szCs w:val="32"/>
          <w:shd w:val="clear" w:color="auto" w:fill="FFFFFF"/>
        </w:rPr>
      </w:pPr>
    </w:p>
    <w:p w14:paraId="78B9D17C"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hint="eastAsia"/>
          <w:color w:val="000000"/>
          <w:sz w:val="32"/>
          <w:szCs w:val="32"/>
          <w:shd w:val="clear" w:color="auto" w:fill="FFFFFF"/>
        </w:rPr>
      </w:pPr>
    </w:p>
    <w:p w14:paraId="0BA67810"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p>
    <w:p w14:paraId="0C58B497" w14:textId="77777777" w:rsidR="000E442B" w:rsidRDefault="000E442B">
      <w:pPr>
        <w:pStyle w:val="a9"/>
        <w:widowControl w:val="0"/>
        <w:adjustRightInd w:val="0"/>
        <w:snapToGrid w:val="0"/>
        <w:spacing w:before="0" w:beforeAutospacing="0" w:after="0" w:afterAutospacing="0" w:line="574" w:lineRule="exact"/>
        <w:rPr>
          <w:rFonts w:ascii="Times New Roman" w:eastAsia="仿宋" w:hAnsi="Times New Roman" w:cs="Times New Roman"/>
          <w:color w:val="000000"/>
          <w:sz w:val="32"/>
          <w:szCs w:val="32"/>
          <w:shd w:val="clear" w:color="auto" w:fill="FFFFFF"/>
        </w:rPr>
      </w:pPr>
      <w:r>
        <w:rPr>
          <w:rFonts w:ascii="Times New Roman" w:eastAsia="仿宋" w:hAnsi="仿宋" w:cs="Times New Roman"/>
          <w:color w:val="000000"/>
          <w:sz w:val="32"/>
          <w:szCs w:val="32"/>
          <w:shd w:val="clear" w:color="auto" w:fill="FFFFFF"/>
        </w:rPr>
        <w:t>授予方</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甲方</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 xml:space="preserve">              </w:t>
      </w:r>
      <w:r>
        <w:rPr>
          <w:rFonts w:ascii="Times New Roman" w:eastAsia="仿宋" w:hAnsi="Times New Roman" w:cs="Times New Roman" w:hint="eastAsia"/>
          <w:color w:val="000000"/>
          <w:sz w:val="32"/>
          <w:szCs w:val="32"/>
          <w:shd w:val="clear" w:color="auto" w:fill="FFFFFF"/>
        </w:rPr>
        <w:t xml:space="preserve"> </w:t>
      </w:r>
      <w:r>
        <w:rPr>
          <w:rFonts w:ascii="Times New Roman" w:eastAsia="仿宋" w:hAnsi="仿宋" w:cs="Times New Roman"/>
          <w:color w:val="000000"/>
          <w:sz w:val="32"/>
          <w:szCs w:val="32"/>
          <w:shd w:val="clear" w:color="auto" w:fill="FFFFFF"/>
        </w:rPr>
        <w:t>接受方</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乙方</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w:t>
      </w:r>
    </w:p>
    <w:p w14:paraId="4214AFDD"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盖章</w:t>
      </w:r>
      <w:r>
        <w:rPr>
          <w:rFonts w:ascii="Times New Roman" w:eastAsia="仿宋" w:hAnsi="Times New Roman"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 xml:space="preserve">                       </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盖章</w:t>
      </w:r>
      <w:r>
        <w:rPr>
          <w:rFonts w:ascii="Times New Roman" w:eastAsia="仿宋" w:hAnsi="Times New Roman" w:cs="Times New Roman"/>
          <w:color w:val="000000"/>
          <w:sz w:val="32"/>
          <w:szCs w:val="32"/>
          <w:shd w:val="clear" w:color="auto" w:fill="FFFFFF"/>
        </w:rPr>
        <w:t>）</w:t>
      </w:r>
    </w:p>
    <w:p w14:paraId="2EAB952A" w14:textId="77777777" w:rsidR="000E442B" w:rsidRDefault="000E442B">
      <w:pPr>
        <w:pStyle w:val="a9"/>
        <w:widowControl w:val="0"/>
        <w:adjustRightInd w:val="0"/>
        <w:snapToGrid w:val="0"/>
        <w:spacing w:before="0" w:beforeAutospacing="0" w:after="0" w:afterAutospacing="0" w:line="574" w:lineRule="exact"/>
        <w:rPr>
          <w:rFonts w:ascii="Times New Roman" w:eastAsia="仿宋" w:hAnsi="Times New Roman" w:cs="Times New Roman"/>
          <w:color w:val="000000"/>
          <w:sz w:val="32"/>
          <w:szCs w:val="32"/>
          <w:shd w:val="clear" w:color="auto" w:fill="FFFFFF"/>
        </w:rPr>
      </w:pPr>
      <w:r>
        <w:rPr>
          <w:rFonts w:ascii="Times New Roman" w:eastAsia="仿宋" w:hAnsi="仿宋" w:cs="Times New Roman"/>
          <w:color w:val="000000"/>
          <w:sz w:val="32"/>
          <w:szCs w:val="32"/>
          <w:shd w:val="clear" w:color="auto" w:fill="FFFFFF"/>
        </w:rPr>
        <w:t>法定代表人</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签字</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w:t>
      </w:r>
      <w:r>
        <w:rPr>
          <w:rFonts w:ascii="Times New Roman" w:eastAsia="仿宋" w:hAnsi="Times New Roman" w:cs="Times New Roman"/>
          <w:color w:val="000000"/>
          <w:sz w:val="32"/>
          <w:szCs w:val="32"/>
          <w:shd w:val="clear" w:color="auto" w:fill="FFFFFF"/>
        </w:rPr>
        <w:t xml:space="preserve">      </w:t>
      </w:r>
      <w:r>
        <w:rPr>
          <w:rFonts w:ascii="Times New Roman" w:eastAsia="仿宋" w:hAnsi="Times New Roman" w:cs="Times New Roman" w:hint="eastAsia"/>
          <w:color w:val="000000"/>
          <w:sz w:val="32"/>
          <w:szCs w:val="32"/>
          <w:shd w:val="clear" w:color="auto" w:fill="FFFFFF"/>
        </w:rPr>
        <w:t xml:space="preserve"> </w:t>
      </w:r>
      <w:r>
        <w:rPr>
          <w:rFonts w:ascii="Times New Roman" w:eastAsia="仿宋" w:hAnsi="Times New Roman" w:cs="Times New Roman"/>
          <w:color w:val="000000"/>
          <w:sz w:val="32"/>
          <w:szCs w:val="32"/>
          <w:shd w:val="clear" w:color="auto" w:fill="FFFFFF"/>
        </w:rPr>
        <w:t xml:space="preserve">   </w:t>
      </w:r>
      <w:r>
        <w:rPr>
          <w:rFonts w:ascii="Times New Roman" w:eastAsia="仿宋" w:hAnsi="仿宋" w:cs="Times New Roman"/>
          <w:color w:val="000000"/>
          <w:sz w:val="32"/>
          <w:szCs w:val="32"/>
          <w:shd w:val="clear" w:color="auto" w:fill="FFFFFF"/>
        </w:rPr>
        <w:t>代表人</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签字</w:t>
      </w:r>
      <w:r>
        <w:rPr>
          <w:rFonts w:ascii="Times New Roman" w:eastAsia="仿宋" w:hAnsi="Times New Roman" w:cs="Times New Roman"/>
          <w:color w:val="000000"/>
          <w:sz w:val="32"/>
          <w:szCs w:val="32"/>
          <w:shd w:val="clear" w:color="auto" w:fill="FFFFFF"/>
        </w:rPr>
        <w:t>）</w:t>
      </w:r>
      <w:r>
        <w:rPr>
          <w:rFonts w:ascii="Times New Roman" w:eastAsia="仿宋" w:hAnsi="仿宋" w:cs="Times New Roman"/>
          <w:color w:val="000000"/>
          <w:sz w:val="32"/>
          <w:szCs w:val="32"/>
          <w:shd w:val="clear" w:color="auto" w:fill="FFFFFF"/>
        </w:rPr>
        <w:t>：</w:t>
      </w:r>
    </w:p>
    <w:p w14:paraId="07864AF9"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仿宋" w:cs="Times New Roman" w:hint="eastAsia"/>
          <w:color w:val="000000"/>
          <w:sz w:val="32"/>
          <w:szCs w:val="32"/>
          <w:shd w:val="clear" w:color="auto" w:fill="FFFFFF"/>
        </w:rPr>
      </w:pPr>
      <w:r>
        <w:rPr>
          <w:rFonts w:ascii="Times New Roman" w:eastAsia="仿宋" w:hAnsi="仿宋" w:cs="Times New Roman"/>
          <w:color w:val="000000"/>
          <w:sz w:val="32"/>
          <w:szCs w:val="32"/>
          <w:shd w:val="clear" w:color="auto" w:fill="FFFFFF"/>
        </w:rPr>
        <w:t xml:space="preserve">　　</w:t>
      </w:r>
    </w:p>
    <w:p w14:paraId="45F6D659"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p>
    <w:p w14:paraId="2989EE66" w14:textId="77777777" w:rsidR="000E442B" w:rsidRDefault="000E442B">
      <w:pPr>
        <w:pStyle w:val="a9"/>
        <w:widowControl w:val="0"/>
        <w:adjustRightInd w:val="0"/>
        <w:snapToGrid w:val="0"/>
        <w:spacing w:before="0" w:beforeAutospacing="0" w:after="0" w:afterAutospacing="0" w:line="574" w:lineRule="exact"/>
        <w:ind w:firstLineChars="200" w:firstLine="640"/>
        <w:rPr>
          <w:rFonts w:ascii="Times New Roman" w:eastAsia="仿宋" w:hAnsi="Times New Roman" w:cs="Times New Roman"/>
          <w:color w:val="000000"/>
          <w:sz w:val="32"/>
          <w:szCs w:val="32"/>
          <w:shd w:val="clear" w:color="auto" w:fill="FFFFFF"/>
        </w:rPr>
      </w:pPr>
      <w:r>
        <w:rPr>
          <w:rFonts w:ascii="Times New Roman" w:eastAsia="仿宋" w:hAnsi="Times New Roman" w:cs="Times New Roman"/>
          <w:color w:val="000000"/>
          <w:sz w:val="32"/>
          <w:szCs w:val="32"/>
          <w:shd w:val="clear" w:color="auto" w:fill="FFFFFF"/>
        </w:rPr>
        <w:t xml:space="preserve">                                </w:t>
      </w:r>
      <w:r>
        <w:rPr>
          <w:rFonts w:ascii="Times New Roman" w:eastAsia="仿宋" w:hAnsi="仿宋" w:cs="Times New Roman"/>
          <w:color w:val="000000"/>
          <w:sz w:val="32"/>
          <w:szCs w:val="32"/>
          <w:shd w:val="clear" w:color="auto" w:fill="FFFFFF"/>
        </w:rPr>
        <w:t>年</w:t>
      </w:r>
      <w:r>
        <w:rPr>
          <w:rFonts w:ascii="Times New Roman" w:eastAsia="仿宋" w:hAnsi="Times New Roman" w:cs="Times New Roman"/>
          <w:color w:val="000000"/>
          <w:sz w:val="32"/>
          <w:szCs w:val="32"/>
          <w:shd w:val="clear" w:color="auto" w:fill="FFFFFF"/>
        </w:rPr>
        <w:t xml:space="preserve">   </w:t>
      </w:r>
      <w:r>
        <w:rPr>
          <w:rFonts w:ascii="Times New Roman" w:eastAsia="仿宋" w:hAnsi="仿宋" w:cs="Times New Roman"/>
          <w:color w:val="000000"/>
          <w:sz w:val="32"/>
          <w:szCs w:val="32"/>
          <w:shd w:val="clear" w:color="auto" w:fill="FFFFFF"/>
        </w:rPr>
        <w:t>月</w:t>
      </w:r>
      <w:r>
        <w:rPr>
          <w:rFonts w:ascii="Times New Roman" w:eastAsia="仿宋" w:hAnsi="Times New Roman" w:cs="Times New Roman"/>
          <w:color w:val="000000"/>
          <w:sz w:val="32"/>
          <w:szCs w:val="32"/>
          <w:shd w:val="clear" w:color="auto" w:fill="FFFFFF"/>
        </w:rPr>
        <w:t xml:space="preserve">   </w:t>
      </w:r>
      <w:r>
        <w:rPr>
          <w:rFonts w:ascii="Times New Roman" w:eastAsia="仿宋" w:hAnsi="仿宋" w:cs="Times New Roman"/>
          <w:color w:val="000000"/>
          <w:sz w:val="32"/>
          <w:szCs w:val="32"/>
          <w:shd w:val="clear" w:color="auto" w:fill="FFFFFF"/>
        </w:rPr>
        <w:t>日</w:t>
      </w:r>
    </w:p>
    <w:sectPr w:rsidR="000E442B">
      <w:footerReference w:type="default" r:id="rId6"/>
      <w:pgSz w:w="11906" w:h="16838"/>
      <w:pgMar w:top="2098" w:right="1531" w:bottom="2098"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63CC2" w14:textId="77777777" w:rsidR="00012942" w:rsidRDefault="00012942">
      <w:r>
        <w:separator/>
      </w:r>
    </w:p>
  </w:endnote>
  <w:endnote w:type="continuationSeparator" w:id="0">
    <w:p w14:paraId="34EF2A70" w14:textId="77777777" w:rsidR="00012942" w:rsidRDefault="00012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C9E7" w14:textId="77777777" w:rsidR="000E442B" w:rsidRDefault="000E442B">
    <w:pPr>
      <w:pStyle w:val="a8"/>
    </w:pPr>
    <w:r>
      <w:pict w14:anchorId="75A89AA0">
        <v:shapetype id="_x0000_t202" coordsize="21600,21600" o:spt="202" path="m,l,21600r21600,l21600,xe">
          <v:stroke joinstyle="miter"/>
          <v:path gradientshapeok="t" o:connecttype="rect"/>
        </v:shapetype>
        <v:shape id="文本框 1" o:spid="_x0000_s1025" type="#_x0000_t202" style="position:absolute;margin-left:0;margin-top:-24.75pt;width:49.05pt;height:42.9pt;z-index:251657728;mso-wrap-style:none;mso-position-horizontal:center;mso-position-horizontal-relative:margin" filled="f" stroked="f">
          <v:fill o:detectmouseclick="t"/>
          <v:textbox inset="0,0,0,0">
            <w:txbxContent>
              <w:p w14:paraId="6040ED99" w14:textId="77777777" w:rsidR="000E442B" w:rsidRDefault="000E442B">
                <w:pPr>
                  <w:pStyle w:val="a8"/>
                  <w:rPr>
                    <w:rFonts w:ascii="宋体" w:hAnsi="宋体" w:hint="eastAsia"/>
                    <w:sz w:val="28"/>
                    <w:szCs w:val="28"/>
                  </w:rPr>
                </w:pPr>
                <w:r>
                  <w:rPr>
                    <w:rFonts w:ascii="宋体" w:hAnsi="宋体" w:hint="eastAsia"/>
                    <w:sz w:val="28"/>
                    <w:szCs w:val="28"/>
                  </w:rPr>
                  <w:t xml:space="preserve">— </w:t>
                </w:r>
                <w:r>
                  <w:rPr>
                    <w:rFonts w:ascii="宋体" w:hAnsi="宋体" w:hint="eastAsia"/>
                    <w:sz w:val="28"/>
                    <w:szCs w:val="28"/>
                  </w:rPr>
                  <w:fldChar w:fldCharType="begin"/>
                </w:r>
                <w:r>
                  <w:rPr>
                    <w:rFonts w:ascii="宋体" w:hAnsi="宋体" w:hint="eastAsia"/>
                    <w:sz w:val="28"/>
                    <w:szCs w:val="28"/>
                  </w:rPr>
                  <w:instrText xml:space="preserve"> PAGE  \* MERGEFORMAT </w:instrText>
                </w:r>
                <w:r>
                  <w:rPr>
                    <w:rFonts w:ascii="宋体" w:hAnsi="宋体" w:hint="eastAsia"/>
                    <w:sz w:val="28"/>
                    <w:szCs w:val="28"/>
                  </w:rPr>
                  <w:fldChar w:fldCharType="separate"/>
                </w:r>
                <w:r w:rsidR="0092163A" w:rsidRPr="0092163A">
                  <w:rPr>
                    <w:rFonts w:ascii="宋体" w:hAnsi="宋体"/>
                    <w:noProof/>
                    <w:sz w:val="28"/>
                    <w:szCs w:val="28"/>
                    <w:lang w:val="en-US" w:eastAsia="zh-CN"/>
                  </w:rPr>
                  <w:t>9</w:t>
                </w:r>
                <w:r>
                  <w:rPr>
                    <w:rFonts w:ascii="宋体" w:hAnsi="宋体" w:hint="eastAsia"/>
                    <w:sz w:val="28"/>
                    <w:szCs w:val="28"/>
                  </w:rPr>
                  <w:fldChar w:fldCharType="end"/>
                </w:r>
                <w:r>
                  <w:rPr>
                    <w:rFonts w:ascii="宋体" w:hAnsi="宋体" w:hint="eastAsia"/>
                    <w:sz w:val="28"/>
                    <w:szCs w:val="28"/>
                  </w:rPr>
                  <w:t xml:space="preserve"> —</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4C9C" w14:textId="77777777" w:rsidR="00012942" w:rsidRDefault="00012942">
      <w:r>
        <w:separator/>
      </w:r>
    </w:p>
  </w:footnote>
  <w:footnote w:type="continuationSeparator" w:id="0">
    <w:p w14:paraId="4D0FAAB9" w14:textId="77777777" w:rsidR="00012942" w:rsidRDefault="000129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572"/>
    <w:rsid w:val="000063D7"/>
    <w:rsid w:val="00012942"/>
    <w:rsid w:val="00092BC7"/>
    <w:rsid w:val="0009382E"/>
    <w:rsid w:val="000D2AF9"/>
    <w:rsid w:val="000E442B"/>
    <w:rsid w:val="001369C0"/>
    <w:rsid w:val="001B76A4"/>
    <w:rsid w:val="001B7D5F"/>
    <w:rsid w:val="002112D4"/>
    <w:rsid w:val="002228D0"/>
    <w:rsid w:val="002250C4"/>
    <w:rsid w:val="00297681"/>
    <w:rsid w:val="0030613F"/>
    <w:rsid w:val="003C2F2D"/>
    <w:rsid w:val="003F487E"/>
    <w:rsid w:val="00412E94"/>
    <w:rsid w:val="00416685"/>
    <w:rsid w:val="0042065E"/>
    <w:rsid w:val="004A3825"/>
    <w:rsid w:val="004A606D"/>
    <w:rsid w:val="00520FDE"/>
    <w:rsid w:val="00542C61"/>
    <w:rsid w:val="0054365B"/>
    <w:rsid w:val="00563489"/>
    <w:rsid w:val="00592A34"/>
    <w:rsid w:val="005A6CCE"/>
    <w:rsid w:val="005B0FA9"/>
    <w:rsid w:val="005E2A0F"/>
    <w:rsid w:val="0062610D"/>
    <w:rsid w:val="00626593"/>
    <w:rsid w:val="0066275C"/>
    <w:rsid w:val="00670F96"/>
    <w:rsid w:val="006C49B7"/>
    <w:rsid w:val="00712A26"/>
    <w:rsid w:val="00754742"/>
    <w:rsid w:val="007627E2"/>
    <w:rsid w:val="00771AA0"/>
    <w:rsid w:val="007B5800"/>
    <w:rsid w:val="007C6D9C"/>
    <w:rsid w:val="007D19A1"/>
    <w:rsid w:val="008310AF"/>
    <w:rsid w:val="00877865"/>
    <w:rsid w:val="008977C6"/>
    <w:rsid w:val="008A327E"/>
    <w:rsid w:val="008B0EF9"/>
    <w:rsid w:val="008B7C04"/>
    <w:rsid w:val="008C6377"/>
    <w:rsid w:val="008C7936"/>
    <w:rsid w:val="0092163A"/>
    <w:rsid w:val="00AC641F"/>
    <w:rsid w:val="00AC7975"/>
    <w:rsid w:val="00AD158C"/>
    <w:rsid w:val="00AE005E"/>
    <w:rsid w:val="00B04225"/>
    <w:rsid w:val="00B24B5D"/>
    <w:rsid w:val="00B5587F"/>
    <w:rsid w:val="00B60E83"/>
    <w:rsid w:val="00B743DF"/>
    <w:rsid w:val="00B76988"/>
    <w:rsid w:val="00B96FE3"/>
    <w:rsid w:val="00BC7E41"/>
    <w:rsid w:val="00BE5196"/>
    <w:rsid w:val="00BF6831"/>
    <w:rsid w:val="00C37590"/>
    <w:rsid w:val="00CE791C"/>
    <w:rsid w:val="00D26515"/>
    <w:rsid w:val="00DB2572"/>
    <w:rsid w:val="00DD24CE"/>
    <w:rsid w:val="00DD3AF8"/>
    <w:rsid w:val="00DD7C5D"/>
    <w:rsid w:val="00E63EF9"/>
    <w:rsid w:val="00E763C3"/>
    <w:rsid w:val="00E82D13"/>
    <w:rsid w:val="00EC38C3"/>
    <w:rsid w:val="00ED2F2D"/>
    <w:rsid w:val="00EE1DF4"/>
    <w:rsid w:val="00EF4004"/>
    <w:rsid w:val="00F144F5"/>
    <w:rsid w:val="00F268DC"/>
    <w:rsid w:val="00F57D83"/>
    <w:rsid w:val="00F74B4F"/>
    <w:rsid w:val="00F91000"/>
    <w:rsid w:val="00F96E37"/>
    <w:rsid w:val="00FA1B8D"/>
    <w:rsid w:val="00FC0948"/>
    <w:rsid w:val="00FD0866"/>
    <w:rsid w:val="05C7341F"/>
    <w:rsid w:val="064556AB"/>
    <w:rsid w:val="082C7635"/>
    <w:rsid w:val="08C63D2E"/>
    <w:rsid w:val="0A4A3EBA"/>
    <w:rsid w:val="0E745354"/>
    <w:rsid w:val="0F2D76B7"/>
    <w:rsid w:val="0FF15632"/>
    <w:rsid w:val="107C321B"/>
    <w:rsid w:val="11FD00D3"/>
    <w:rsid w:val="12171D97"/>
    <w:rsid w:val="122B208C"/>
    <w:rsid w:val="13E62AF8"/>
    <w:rsid w:val="1482418C"/>
    <w:rsid w:val="153F6142"/>
    <w:rsid w:val="1DBB761D"/>
    <w:rsid w:val="1E4E647D"/>
    <w:rsid w:val="22331049"/>
    <w:rsid w:val="23524ACA"/>
    <w:rsid w:val="249B0CFE"/>
    <w:rsid w:val="270D1E5D"/>
    <w:rsid w:val="27CA3E71"/>
    <w:rsid w:val="2B80694E"/>
    <w:rsid w:val="2CA86F11"/>
    <w:rsid w:val="2DDB78AB"/>
    <w:rsid w:val="2F577DD3"/>
    <w:rsid w:val="2F7254CB"/>
    <w:rsid w:val="328807DC"/>
    <w:rsid w:val="354516F4"/>
    <w:rsid w:val="36D621C2"/>
    <w:rsid w:val="39273A31"/>
    <w:rsid w:val="3A0617A9"/>
    <w:rsid w:val="3C532933"/>
    <w:rsid w:val="3DAF61EE"/>
    <w:rsid w:val="3EE15E9A"/>
    <w:rsid w:val="3F8D5FF3"/>
    <w:rsid w:val="448C4464"/>
    <w:rsid w:val="466B42A1"/>
    <w:rsid w:val="487F3E98"/>
    <w:rsid w:val="49945C23"/>
    <w:rsid w:val="49F136CD"/>
    <w:rsid w:val="4B1A733C"/>
    <w:rsid w:val="4B2C6E38"/>
    <w:rsid w:val="4D004D79"/>
    <w:rsid w:val="4E7D28D9"/>
    <w:rsid w:val="4FB169A2"/>
    <w:rsid w:val="50E23759"/>
    <w:rsid w:val="52033FB3"/>
    <w:rsid w:val="53715C10"/>
    <w:rsid w:val="54241D83"/>
    <w:rsid w:val="54BD3625"/>
    <w:rsid w:val="56E04E1F"/>
    <w:rsid w:val="593B50C2"/>
    <w:rsid w:val="5B5657D8"/>
    <w:rsid w:val="5C74399F"/>
    <w:rsid w:val="5D6371F7"/>
    <w:rsid w:val="5DA01D5B"/>
    <w:rsid w:val="614B2FF6"/>
    <w:rsid w:val="658F6245"/>
    <w:rsid w:val="66391081"/>
    <w:rsid w:val="6A3E524C"/>
    <w:rsid w:val="6A7B7F2B"/>
    <w:rsid w:val="6A9314A6"/>
    <w:rsid w:val="6AED274A"/>
    <w:rsid w:val="6B5F0E3A"/>
    <w:rsid w:val="6CDE5D8C"/>
    <w:rsid w:val="6DFB1E41"/>
    <w:rsid w:val="6E106851"/>
    <w:rsid w:val="6E351919"/>
    <w:rsid w:val="6E88563D"/>
    <w:rsid w:val="6EF92E36"/>
    <w:rsid w:val="71372FB0"/>
    <w:rsid w:val="72566EFE"/>
    <w:rsid w:val="75E5506E"/>
    <w:rsid w:val="770755B4"/>
    <w:rsid w:val="773373BA"/>
    <w:rsid w:val="77E74D96"/>
    <w:rsid w:val="79667FB9"/>
    <w:rsid w:val="7DCE3BA3"/>
    <w:rsid w:val="7E023074"/>
    <w:rsid w:val="7ECD0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9588C"/>
  <w15:chartTrackingRefBased/>
  <w15:docId w15:val="{74B8AD05-88BE-4571-B324-4D23A5E0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val="0"/>
      <w:color w:val="CC0000"/>
      <w:sz w:val="24"/>
      <w:szCs w:val="24"/>
    </w:rPr>
  </w:style>
  <w:style w:type="character" w:styleId="HTML">
    <w:name w:val="HTML Definition"/>
    <w:basedOn w:val="a0"/>
    <w:rPr>
      <w:i w:val="0"/>
    </w:rPr>
  </w:style>
  <w:style w:type="character" w:styleId="a4">
    <w:name w:val="Strong"/>
    <w:basedOn w:val="a0"/>
    <w:qFormat/>
    <w:rPr>
      <w:b/>
      <w:bCs/>
    </w:rPr>
  </w:style>
  <w:style w:type="character" w:styleId="a5">
    <w:name w:val="已访问的超链接"/>
    <w:basedOn w:val="a0"/>
    <w:rPr>
      <w:color w:val="1024EE"/>
      <w:u w:val="single"/>
    </w:rPr>
  </w:style>
  <w:style w:type="character" w:styleId="HTML0">
    <w:name w:val="HTML Code"/>
    <w:basedOn w:val="a0"/>
    <w:rPr>
      <w:rFonts w:ascii="Courier New" w:hAnsi="Courier New"/>
      <w:i w:val="0"/>
      <w:sz w:val="20"/>
    </w:rPr>
  </w:style>
  <w:style w:type="character" w:styleId="HTML1">
    <w:name w:val="HTML Acronym"/>
    <w:basedOn w:val="a0"/>
  </w:style>
  <w:style w:type="character" w:styleId="HTML2">
    <w:name w:val="HTML Variable"/>
    <w:basedOn w:val="a0"/>
    <w:rPr>
      <w:i w:val="0"/>
    </w:rPr>
  </w:style>
  <w:style w:type="character" w:styleId="a6">
    <w:name w:val="Hyperlink"/>
    <w:basedOn w:val="a0"/>
    <w:rPr>
      <w:color w:val="1024EE"/>
      <w:u w:val="single"/>
    </w:rPr>
  </w:style>
  <w:style w:type="character" w:styleId="HTML3">
    <w:name w:val="HTML Cite"/>
    <w:basedOn w:val="a0"/>
    <w:rPr>
      <w:i w:val="0"/>
      <w:sz w:val="24"/>
      <w:szCs w:val="24"/>
    </w:rPr>
  </w:style>
  <w:style w:type="character" w:customStyle="1" w:styleId="del">
    <w:name w:val="del"/>
    <w:basedOn w:val="a0"/>
    <w:rPr>
      <w:vanish/>
      <w:color w:val="666666"/>
      <w:sz w:val="18"/>
      <w:szCs w:val="18"/>
      <w:u w:val="single"/>
    </w:rPr>
  </w:style>
  <w:style w:type="character" w:customStyle="1" w:styleId="del1">
    <w:name w:val="del1"/>
    <w:basedOn w:val="a0"/>
  </w:style>
  <w:style w:type="character" w:customStyle="1" w:styleId="del3">
    <w:name w:val="del3"/>
    <w:basedOn w:val="a0"/>
    <w:rPr>
      <w:vanish/>
    </w:rPr>
  </w:style>
  <w:style w:type="character" w:customStyle="1" w:styleId="del2">
    <w:name w:val="del2"/>
    <w:basedOn w:val="a0"/>
    <w:rPr>
      <w:vanish/>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footer"/>
    <w:basedOn w:val="a"/>
    <w:pPr>
      <w:tabs>
        <w:tab w:val="center" w:pos="4153"/>
        <w:tab w:val="right" w:pos="8306"/>
      </w:tabs>
      <w:snapToGrid w:val="0"/>
      <w:jc w:val="left"/>
    </w:pPr>
    <w:rPr>
      <w:sz w:val="18"/>
    </w:rPr>
  </w:style>
  <w:style w:type="paragraph" w:styleId="a9">
    <w:name w:val="Normal (Web)"/>
    <w:basedOn w:val="a"/>
    <w:pPr>
      <w:widowControl/>
      <w:spacing w:before="100" w:beforeAutospacing="1" w:after="100" w:afterAutospacing="1"/>
      <w:jc w:val="left"/>
    </w:pPr>
    <w:rPr>
      <w:rFonts w:ascii="宋体" w:hAnsi="宋体" w:cs="宋体"/>
      <w:kern w:val="0"/>
      <w:sz w:val="24"/>
    </w:rPr>
  </w:style>
  <w:style w:type="paragraph" w:styleId="aa">
    <w:name w:val="Balloon Text"/>
    <w:basedOn w:val="a"/>
    <w:link w:val="Char"/>
    <w:rsid w:val="004A606D"/>
    <w:rPr>
      <w:sz w:val="18"/>
      <w:szCs w:val="18"/>
    </w:rPr>
  </w:style>
  <w:style w:type="character" w:customStyle="1" w:styleId="Char">
    <w:name w:val="批注框文本 Char"/>
    <w:basedOn w:val="a0"/>
    <w:link w:val="aa"/>
    <w:rsid w:val="004A606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3307</Characters>
  <Application>Microsoft Office Word</Application>
  <DocSecurity>4</DocSecurity>
  <PresentationFormat/>
  <Lines>27</Lines>
  <Paragraphs>7</Paragraphs>
  <Slides>0</Slides>
  <Notes>0</Notes>
  <HiddenSlides>0</HiddenSlides>
  <MMClips>0</MMClips>
  <ScaleCrop>false</ScaleCrop>
  <Company>Lenovo (Beijing) Limited</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城市公共交通线路特许经营权合同</dc:title>
  <dc:subject/>
  <dc:creator>Owner</dc:creator>
  <cp:keywords/>
  <cp:lastModifiedBy>Administrator</cp:lastModifiedBy>
  <cp:revision>2</cp:revision>
  <cp:lastPrinted>2019-01-23T02:54:00Z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