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4EC" w:rsidRDefault="00A474EC">
      <w:pPr>
        <w:widowControl/>
        <w:spacing w:before="100" w:beforeAutospacing="1" w:after="100" w:afterAutospacing="1" w:line="432" w:lineRule="auto"/>
        <w:jc w:val="center"/>
        <w:rPr>
          <w:rFonts w:ascii="仿宋_GB2312" w:eastAsia="仿宋_GB2312" w:hAnsi="Arial" w:cs="Arial" w:hint="eastAsia"/>
          <w:b/>
          <w:color w:val="000000"/>
          <w:kern w:val="0"/>
          <w:sz w:val="44"/>
          <w:szCs w:val="44"/>
        </w:rPr>
      </w:pPr>
    </w:p>
    <w:p w:rsidR="00A474EC" w:rsidRDefault="00A474EC">
      <w:pPr>
        <w:widowControl/>
        <w:spacing w:before="100" w:beforeAutospacing="1" w:after="100" w:afterAutospacing="1" w:line="432" w:lineRule="auto"/>
        <w:jc w:val="center"/>
        <w:rPr>
          <w:rFonts w:ascii="仿宋_GB2312" w:eastAsia="仿宋_GB2312" w:hAnsi="Arial" w:cs="Arial" w:hint="eastAsia"/>
          <w:b/>
          <w:color w:val="000000"/>
          <w:kern w:val="0"/>
          <w:sz w:val="44"/>
          <w:szCs w:val="44"/>
        </w:rPr>
      </w:pPr>
      <w:r>
        <w:rPr>
          <w:rFonts w:ascii="仿宋_GB2312" w:eastAsia="仿宋_GB2312" w:hAnsi="Arial" w:cs="Arial" w:hint="eastAsia"/>
          <w:b/>
          <w:color w:val="000000"/>
          <w:kern w:val="0"/>
          <w:sz w:val="44"/>
          <w:szCs w:val="44"/>
        </w:rPr>
        <w:t>经销商合作协议书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合同编号：</w:t>
      </w:r>
      <w:r>
        <w:rPr>
          <w:rFonts w:ascii="Arial" w:eastAsia="仿宋_GB2312" w:hAnsi="Arial" w:cs="Arial" w:hint="eastAsia"/>
          <w:color w:val="000000"/>
          <w:kern w:val="0"/>
          <w:sz w:val="24"/>
        </w:rPr>
        <w:t xml:space="preserve">            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签约地点：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甲方：                             乙方：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甲乙双方本着平等互利、诚信经营、共同发展的原则，经甲乙双方友好协商，就乙方经销甲方系列产品等有关事宜达成本合同。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一、销售区域：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甲方授权乙方为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省(自治区、直辖市)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市(地区)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县(区、县级市)区域的经销商，销售甲方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系列产品。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二、销售要求：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2.1 为保证乙方按甲方要求实行全国统一零售价的原则，乙方在签订协议柒日内向甲方缴纳统一市场违约保证金人民币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元整。若乙方无违规现象，撤销经销权后一个月内，甲方退还乙方全数保证金。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2.2 本合作协议签订后经甲、乙双方负责人签字盖章且乙方首次订货金额（不含运费）达到人民币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元整即开始生效。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lastRenderedPageBreak/>
        <w:t>2.3 合同期内，甲乙双方共同确认合作期内之最低订货金额（不含运费）目标为人民币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元整，（以乙方到达甲方的实际货款金额为准）。如协议有效期乙方无法完成销售目标，则甲方有权终止乙方之市场经销权。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三、奖励政策：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3.1 在乙方完成回款任务和执行销售政策、规定的前提下，甲方给予乙方季度返利及年终奖励，具体办法如下：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260"/>
        <w:gridCol w:w="1270"/>
        <w:gridCol w:w="1970"/>
        <w:gridCol w:w="3240"/>
      </w:tblGrid>
      <w:tr w:rsidR="00A474E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分类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奖励项目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奖励形式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奖 励 额 度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考 核 办 法</w:t>
            </w:r>
          </w:p>
        </w:tc>
      </w:tr>
      <w:tr w:rsidR="00A474EC">
        <w:trPr>
          <w:cantSplit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季奖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业绩奖励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明返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实际回款额的</w:t>
            </w:r>
          </w:p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 %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A474E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年奖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达标奖励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明返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任务目标内到帐回款的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%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4EC" w:rsidRDefault="00A474EC">
            <w:pPr>
              <w:widowControl/>
              <w:spacing w:line="432" w:lineRule="auto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</w:p>
        </w:tc>
      </w:tr>
    </w:tbl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3.2甲方根据乙方的实际回款、考核结果出具乙方返利通知单，经乙方确认后即为下月回款或根据乙方要求以货物的形式次月返还。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四、供货价格及结算方式：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4.1 甲方向乙方供应产品的供货价为含税到岸价(详见价格表)，并保证所供产品为合格产品(各种产品按行业产品质量标准为执行标准)。如乙方要求超出供货价开票，其价差产生的增值税、所得税由乙方负责。甲方如有价格调整，应提前15天通知乙方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4.2 结算方式：一律执行款到发货。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lastRenderedPageBreak/>
        <w:t>4.3支付方式：电汇、汇票、支票。特殊情况如以现金方式付款，必须支付给由甲方财务部或公司书面盖章委托的个人，否则出现意外情况甲方概不负责。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五、交货与运输：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5.1 甲方将按照合同交货地将货物按期运往乙方指定交货地点。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5.2 在货物到达乙方所指定交货地点前的一切费用，包括运输、运输保险由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承担。到达后的费用如：卸车、搬运等由乙方承担。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5.3 乙方在到货十日内，如对产品有异议应以书面形式向甲方提交货物运输记录原件，否则视为乙方以合格质量收货，乙方在收货时，乙方收货人必须在甲方的送货单上签名，写明收货日期并加盖乙方公章。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5.4 产品自交付乙方之日起，其风险由乙方承担，乙方有责任配合甲方代表不定期到乙方查询经营及库存情况。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六、换货与退货：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6.1乙方若因甲方产品质量问题，可向甲方提出换货或退货，但要确保产品不污、不损、包装完整方可退换货物，具体专项协商解决，其运输费用由甲方承担。甲方产品质量问题包含：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                                              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                                           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6.2 未超过保质期的产品原则上不予退换货，如有特殊情况，所有退换货申请必须经甲方批准并保证产品不污、不损、包装完整的情况下方可退货，其运输费用由乙方承担。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6.3乙方在经营甲方产品时，应本着先进先出的原则，因乙方经营或管理不善而导致产品过期的，甲方概不承担退换货责任。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6.4其他换货退货约定：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                                                 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                                                         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七、双方约定：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7.1 甲方根据乙方销售区域的市场需求及竞争的情况，提供必要的产品宣传资料、市场销售专员、广告策划和甲方认可并批复的市场推广费用。(未经甲方同意的除外)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7.1 乙方在经营过程中应确保甲方产品的市场价格稳定，如出现低于甲乙双方约定出货价格进行倾销或擅自跨区域销售，扰乱市场价格的的冲货现象，甲方有权停止供货、取消所有优惠及奖励，直至解除本经销合同，如给甲方造成损失的，将追究乙方的法律责任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八、争议解决：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甲乙双方在履行本合同过程中发生争议时，双方可友好协商解决。协商未果导致诉讼的，任何一方均可向甲方所在地的人民法院提出诉讼。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九、其他约定：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9.1 本经销合同有效期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年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月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日至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年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月</w:t>
      </w:r>
      <w:r>
        <w:rPr>
          <w:rFonts w:ascii="仿宋_GB2312" w:eastAsia="仿宋_GB2312" w:hAnsi="Arial" w:cs="Arial" w:hint="eastAsia"/>
          <w:color w:val="000000"/>
          <w:kern w:val="0"/>
          <w:sz w:val="24"/>
          <w:u w:val="single"/>
        </w:rPr>
        <w:t xml:space="preserve">    </w:t>
      </w:r>
      <w:r>
        <w:rPr>
          <w:rFonts w:ascii="仿宋_GB2312" w:eastAsia="仿宋_GB2312" w:hAnsi="Arial" w:cs="Arial" w:hint="eastAsia"/>
          <w:color w:val="000000"/>
          <w:kern w:val="0"/>
          <w:sz w:val="24"/>
        </w:rPr>
        <w:t>日止，乙方如能全面履行本合同书的约定，并完成合同约定目标回款，合同期满后甲方将优先确认乙方下一年度的区域经销权。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9.2本合同自签署之日起十五日内，如乙方没有按照合同条款执行，该合同自动解除，甲方可另行寻找经销商。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9.3乙方订货时应填写甲方制定的正式购销订单，并加盖公章。经甲方代表同意按甲方有关部门规定程序向乙方发货。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9.4 甲方产品的经销权归甲方所有，未经甲方书面许可，乙方无权对甲方产品的经销权进行转让、转投、分包。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十、签约事项：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10.1本合同未尽事宜，双方可另行补充，但均应以书面的形式提出，并经双方授权的代表签字盖章后方能生效。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10.2本经销合同书一式四份，双方各执两份，具有同等的法律效力。自双方签字加盖公章之日起生效。</w:t>
      </w: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</w:p>
    <w:p w:rsidR="00A474EC" w:rsidRDefault="00A474EC">
      <w:pPr>
        <w:widowControl/>
        <w:spacing w:before="100" w:beforeAutospacing="1" w:after="100" w:afterAutospacing="1" w:line="432" w:lineRule="auto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甲 方：                               乙 方：</w:t>
      </w: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法人代表：                            法人代表：</w:t>
      </w: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开户银行：                            开户银行：</w:t>
      </w: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账 号：                               账 号：</w:t>
      </w: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电 话：                               电 话：</w:t>
      </w:r>
    </w:p>
    <w:p w:rsidR="00A474EC" w:rsidRDefault="00A474EC">
      <w:pPr>
        <w:widowControl/>
        <w:spacing w:before="100" w:beforeAutospacing="1" w:after="100" w:afterAutospacing="1" w:line="432" w:lineRule="auto"/>
        <w:ind w:firstLineChars="250" w:firstLine="600"/>
        <w:jc w:val="left"/>
        <w:rPr>
          <w:rFonts w:ascii="仿宋_GB2312" w:eastAsia="仿宋_GB2312" w:hAnsi="Arial" w:cs="Arial" w:hint="eastAsia"/>
          <w:color w:val="000000"/>
          <w:kern w:val="0"/>
          <w:sz w:val="24"/>
        </w:rPr>
      </w:pPr>
      <w:r>
        <w:rPr>
          <w:rFonts w:ascii="仿宋_GB2312" w:eastAsia="仿宋_GB2312" w:hAnsi="Arial" w:cs="Arial" w:hint="eastAsia"/>
          <w:color w:val="000000"/>
          <w:kern w:val="0"/>
          <w:sz w:val="24"/>
        </w:rPr>
        <w:t>签约时间：                            签约时间：</w:t>
      </w:r>
    </w:p>
    <w:p w:rsidR="00A474EC" w:rsidRDefault="00A474EC">
      <w:pPr>
        <w:rPr>
          <w:rFonts w:ascii="仿宋_GB2312" w:eastAsia="仿宋_GB2312" w:hint="eastAsia"/>
          <w:sz w:val="24"/>
        </w:rPr>
      </w:pPr>
    </w:p>
    <w:sectPr w:rsidR="00A474EC">
      <w:headerReference w:type="default" r:id="rId6"/>
      <w:footerReference w:type="default" r:id="rId7"/>
      <w:pgSz w:w="11906" w:h="16838"/>
      <w:pgMar w:top="931" w:right="1644" w:bottom="1247" w:left="1644" w:header="851" w:footer="35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46D2" w:rsidRDefault="008A46D2">
      <w:r>
        <w:separator/>
      </w:r>
    </w:p>
  </w:endnote>
  <w:endnote w:type="continuationSeparator" w:id="0">
    <w:p w:rsidR="008A46D2" w:rsidRDefault="008A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74EC" w:rsidRDefault="00A474EC">
    <w:pPr>
      <w:pStyle w:val="a5"/>
      <w:jc w:val="center"/>
      <w:rPr>
        <w:rFonts w:hint="eastAsia"/>
        <w:sz w:val="28"/>
        <w:szCs w:val="28"/>
      </w:rPr>
    </w:pPr>
    <w:r>
      <w:rPr>
        <w:rFonts w:hint="eastAsia"/>
        <w:sz w:val="28"/>
        <w:szCs w:val="28"/>
      </w:rPr>
      <w:t>品牌理念：</w:t>
    </w:r>
    <w:r w:rsidR="009538B9" w:rsidRPr="009538B9">
      <w:rPr>
        <w:rFonts w:hint="eastAsia"/>
        <w:sz w:val="28"/>
        <w:szCs w:val="28"/>
      </w:rPr>
      <w:t>服务创造价值</w:t>
    </w:r>
  </w:p>
  <w:p w:rsidR="00A474EC" w:rsidRDefault="00A474EC">
    <w:pPr>
      <w:pStyle w:val="a5"/>
      <w:jc w:val="center"/>
      <w:rPr>
        <w:rFonts w:hint="eastAsia"/>
      </w:rPr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9538B9">
      <w:rPr>
        <w:noProof/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9538B9">
      <w:rPr>
        <w:noProof/>
        <w:kern w:val="0"/>
      </w:rPr>
      <w:t>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46D2" w:rsidRDefault="008A46D2">
      <w:r>
        <w:separator/>
      </w:r>
    </w:p>
  </w:footnote>
  <w:footnote w:type="continuationSeparator" w:id="0">
    <w:p w:rsidR="008A46D2" w:rsidRDefault="008A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74EC" w:rsidRDefault="009538B9">
    <w:pPr>
      <w:pStyle w:val="a3"/>
      <w:pBdr>
        <w:bottom w:val="single" w:sz="6" w:space="0" w:color="auto"/>
      </w:pBdr>
      <w:rPr>
        <w:rFonts w:ascii="宋体" w:hAnsi="宋体" w:hint="eastAsia"/>
        <w:sz w:val="24"/>
        <w:szCs w:val="24"/>
      </w:rPr>
    </w:pPr>
    <w:r>
      <w:rPr>
        <w:rFonts w:ascii="宋体" w:hAnsi="宋体" w:hint="eastAsia"/>
        <w:sz w:val="24"/>
        <w:szCs w:val="24"/>
      </w:rPr>
      <w:t>重庆万达包装制造</w:t>
    </w:r>
    <w:r w:rsidR="00A474EC">
      <w:rPr>
        <w:rFonts w:ascii="宋体" w:hAnsi="宋体" w:hint="eastAsia"/>
        <w:sz w:val="24"/>
        <w:szCs w:val="24"/>
      </w:rPr>
      <w:t>有限公司</w:t>
    </w:r>
  </w:p>
  <w:p w:rsidR="00A474EC" w:rsidRDefault="00A474EC">
    <w:pPr>
      <w:pStyle w:val="a3"/>
      <w:pBdr>
        <w:bottom w:val="single" w:sz="6" w:space="0" w:color="auto"/>
      </w:pBdr>
      <w:rPr>
        <w:rFonts w:hint="eastAsia"/>
      </w:rPr>
    </w:pPr>
    <w:r>
      <w:rPr>
        <w:rFonts w:hint="eastAsia"/>
      </w:rPr>
      <w:t>地址：</w:t>
    </w:r>
    <w:r w:rsidR="009538B9" w:rsidRPr="009538B9">
      <w:rPr>
        <w:rFonts w:hint="eastAsia"/>
      </w:rPr>
      <w:t>重庆市九龙坡区含谷经济开发区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A46D2"/>
    <w:rsid w:val="009538B9"/>
    <w:rsid w:val="00A474EC"/>
    <w:rsid w:val="00B1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EC1675-A9FC-4B1A-8FB8-59CA9236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Normal (Web)"/>
    <w:basedOn w:val="a"/>
    <w:pPr>
      <w:widowControl/>
      <w:spacing w:before="100" w:beforeAutospacing="1" w:after="100" w:afterAutospacing="1"/>
      <w:ind w:firstLine="480"/>
      <w:jc w:val="left"/>
    </w:pPr>
    <w:rPr>
      <w:rFonts w:ascii="宋体" w:hAnsi="宋体" w:cs="宋体"/>
      <w:kern w:val="0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4</DocSecurity>
  <PresentationFormat/>
  <Lines>18</Lines>
  <Paragraphs>5</Paragraphs>
  <Slides>0</Slides>
  <Notes>0</Notes>
  <HiddenSlides>0</HiddenSlides>
  <MMClips>0</MMClips>
  <ScaleCrop>false</ScaleCrop>
  <Manager/>
  <Company>CHINA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经销商合作协议书</dc:title>
  <dc:subject/>
  <dc:creator>USER</dc:creator>
  <cp:keywords/>
  <dc:description/>
  <cp:lastModifiedBy>Administrator</cp:lastModifiedBy>
  <cp:revision>2</cp:revision>
  <cp:lastPrinted>2010-06-08T02:58:00Z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2052-8.1.0.3281</vt:lpwstr>
  </property>
</Properties>
</file>