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4F47" w14:textId="77777777" w:rsidR="00EC412F" w:rsidRPr="00EC412F" w:rsidRDefault="00EC412F" w:rsidP="00EC412F">
      <w:pPr>
        <w:pStyle w:val="3"/>
        <w:jc w:val="center"/>
        <w:rPr>
          <w:kern w:val="0"/>
        </w:rPr>
      </w:pPr>
      <w:r w:rsidRPr="00EC412F">
        <w:rPr>
          <w:kern w:val="0"/>
        </w:rPr>
        <w:t>代理记账服务合同（会计代帐协议）</w:t>
      </w:r>
    </w:p>
    <w:p w14:paraId="2EEF10DD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甲 方: 深圳市华谨财税咨询有限公司 </w:t>
      </w:r>
      <w:r w:rsidRPr="00EC412F">
        <w:rPr>
          <w:rFonts w:ascii="宋体" w:hAnsi="宋体" w:cs="Arial" w:hint="eastAsia"/>
          <w:kern w:val="0"/>
          <w:sz w:val="24"/>
        </w:rPr>
        <w:t xml:space="preserve">  </w:t>
      </w:r>
      <w:r w:rsidRPr="00EC412F">
        <w:rPr>
          <w:rFonts w:ascii="宋体" w:hAnsi="宋体" w:cs="Arial"/>
          <w:kern w:val="0"/>
          <w:sz w:val="24"/>
        </w:rPr>
        <w:t>乙 方:</w:t>
      </w:r>
    </w:p>
    <w:p w14:paraId="2466BF5C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甲、乙双方根据《中华人民共和国合同法》、《代理记账管理条例》及有关法律、法规的相关规定，在平等互利的基础上，经友好协商达成以下条款：</w:t>
      </w:r>
    </w:p>
    <w:p w14:paraId="14C7F46E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一、代理事项及期限：</w:t>
      </w:r>
    </w:p>
    <w:p w14:paraId="55F8E8CA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代理记帐、代理报税、财务咨询顾问，服务期限为壹年。</w:t>
      </w:r>
    </w:p>
    <w:p w14:paraId="49077C80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（注：甲方负责代帐、报税，指导乙方抄税，认证发票；发票由乙方领购、保管和开具。)</w:t>
      </w:r>
    </w:p>
    <w:p w14:paraId="3F4022A7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二、收费项目及标准、方式:</w:t>
      </w:r>
    </w:p>
    <w:p w14:paraId="1A7E2694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1、费用标准：代理记帐费___元/月, 每 个月预付一次。记帐费在合同期内根据业务量的变化,双方友好协商,进行适当调整. 付款时间：</w:t>
      </w:r>
    </w:p>
    <w:p w14:paraId="749AC14C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2、本年度办公费、资料费_ _元/年。</w:t>
      </w:r>
    </w:p>
    <w:p w14:paraId="6FF67006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3、收费方式：现金（单据交接时付款）、银行转帐两种方式。</w:t>
      </w:r>
    </w:p>
    <w:p w14:paraId="5C349A47" w14:textId="77777777" w:rsidR="00EC412F" w:rsidRDefault="00EC412F" w:rsidP="00EC412F">
      <w:pPr>
        <w:widowControl/>
        <w:spacing w:before="90" w:after="90" w:line="240" w:lineRule="atLeast"/>
        <w:ind w:firstLine="480"/>
        <w:jc w:val="left"/>
        <w:rPr>
          <w:rFonts w:ascii="宋体" w:hAnsi="宋体" w:cs="Arial" w:hint="eastAsia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>开户行：中国农业银行深圳分行福永支行</w:t>
      </w:r>
    </w:p>
    <w:p w14:paraId="690F789F" w14:textId="77777777" w:rsidR="00EC412F" w:rsidRDefault="00EC412F" w:rsidP="00EC412F">
      <w:pPr>
        <w:widowControl/>
        <w:spacing w:before="90" w:after="90" w:line="240" w:lineRule="atLeast"/>
        <w:ind w:firstLine="480"/>
        <w:jc w:val="left"/>
        <w:rPr>
          <w:rFonts w:ascii="宋体" w:hAnsi="宋体" w:cs="Arial" w:hint="eastAsia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户名：孙再华 </w:t>
      </w:r>
    </w:p>
    <w:p w14:paraId="11935C02" w14:textId="77777777" w:rsidR="00EC412F" w:rsidRDefault="00EC412F" w:rsidP="00EC412F">
      <w:pPr>
        <w:widowControl/>
        <w:spacing w:before="90" w:after="90" w:line="240" w:lineRule="atLeast"/>
        <w:ind w:firstLine="480"/>
        <w:jc w:val="left"/>
        <w:rPr>
          <w:rFonts w:ascii="宋体" w:hAnsi="宋体" w:cs="Arial" w:hint="eastAsia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>帐户：62284 8012 02679 00013</w:t>
      </w:r>
    </w:p>
    <w:p w14:paraId="5D3D6FF2" w14:textId="77777777" w:rsidR="00EC412F" w:rsidRPr="00EC412F" w:rsidRDefault="00EC412F" w:rsidP="00EC412F">
      <w:pPr>
        <w:widowControl/>
        <w:spacing w:before="90" w:after="90" w:line="240" w:lineRule="atLeast"/>
        <w:ind w:firstLine="480"/>
        <w:jc w:val="lef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>地址：XXXXXXXXXXXXXXXXXXXXXX</w:t>
      </w:r>
    </w:p>
    <w:p w14:paraId="18FC9219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三、双方权利和义务:</w:t>
      </w:r>
    </w:p>
    <w:p w14:paraId="2C7D943D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1、甲方遵守独立、客观、公正的原则，依法代理乙方合同期内规定的工作事项，保护乙方合法权益。</w:t>
      </w:r>
    </w:p>
    <w:p w14:paraId="68ACA2C0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2、为确保乙方商业秘密，甲方办公室实行封闭式管理，除工商、税务部门外，未经同意不得入内。</w:t>
      </w:r>
    </w:p>
    <w:p w14:paraId="41ECA19A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3、乙方每月5号前必须将上月原始资料、有效票据交给甲方，并保证资料的真实、合法、完整、有效。如乙方不能按时将原始资料交给甲方，延误每月15号前做帐报税，造成税务部门罚款均由乙方承担。</w:t>
      </w:r>
    </w:p>
    <w:p w14:paraId="2E006278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4、乙方按第二条以现金或转帐方式付给甲方。乙方连续超过三个月未付清，甲方有权终止本合同，停止一切服务。因停止代帐服务造成税务及有关部门罚款，一切损失由乙方承担。</w:t>
      </w:r>
    </w:p>
    <w:p w14:paraId="5FCE610C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5、甲方收到乙方完整、合法有效的原始资料后，因甲方过错延误做帐、报税或错报、漏报税种，造成税务部门的罚款及由此造成的后果由甲方承担。</w:t>
      </w:r>
    </w:p>
    <w:p w14:paraId="0B6DDFD5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6、甲方系正版在线财务软件做帐，帐本年终一次性打印，帐本和报税资料年度终了交给乙方。甲方提供给乙方的记帐凭证、会计报表、帐本等资料完整、合法。</w:t>
      </w:r>
    </w:p>
    <w:p w14:paraId="11309306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7、如因乙方所属税务局需要，甲方应及时提供相关的财务资料和税务资料，并配合处理相关事宜。</w:t>
      </w:r>
    </w:p>
    <w:p w14:paraId="0F84F9D7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四、合同生效与解除:</w:t>
      </w:r>
    </w:p>
    <w:p w14:paraId="7B716A78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lastRenderedPageBreak/>
        <w:t xml:space="preserve">　　1、本合同一式两份，甲、乙双方各执一份，签字生效；合同期满乙方未提出异议，本合同继续生效。</w:t>
      </w:r>
    </w:p>
    <w:p w14:paraId="490E74BB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2、如双方合作不满意，任何一方需提前一个季度（三个月）提出解除要求，便于双方会计做好各项资料交接事宜，乙方如有未付款项一并结清。并处以1个月代帐费作为违约金，合同解除以资料交接单双方签字为准。</w:t>
      </w:r>
    </w:p>
    <w:p w14:paraId="4AA0FC94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五、争议解决:</w:t>
      </w:r>
    </w:p>
    <w:p w14:paraId="1D06A105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本合同执行过程中若有争议，应友好协商解决，如协商后仍存在分歧，甲、乙双方有权向当地人民法院提起诉讼。</w:t>
      </w:r>
    </w:p>
    <w:p w14:paraId="225BFBD5" w14:textId="77777777" w:rsidR="00EC412F" w:rsidRDefault="00EC412F" w:rsidP="00EC412F">
      <w:pPr>
        <w:widowControl/>
        <w:spacing w:before="90" w:after="90" w:line="240" w:lineRule="atLeast"/>
        <w:ind w:firstLine="480"/>
        <w:jc w:val="left"/>
        <w:rPr>
          <w:rFonts w:ascii="宋体" w:hAnsi="宋体" w:cs="Arial" w:hint="eastAsia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>甲方：</w:t>
      </w:r>
      <w:r>
        <w:rPr>
          <w:rFonts w:ascii="宋体" w:hAnsi="宋体" w:cs="Arial" w:hint="eastAsia"/>
          <w:kern w:val="0"/>
          <w:sz w:val="24"/>
        </w:rPr>
        <w:t xml:space="preserve">                          </w:t>
      </w:r>
      <w:r w:rsidRPr="00EC412F">
        <w:rPr>
          <w:rFonts w:ascii="宋体" w:hAnsi="宋体" w:cs="Arial"/>
          <w:kern w:val="0"/>
          <w:sz w:val="24"/>
        </w:rPr>
        <w:t xml:space="preserve"> </w:t>
      </w:r>
      <w:r>
        <w:rPr>
          <w:rFonts w:ascii="宋体" w:hAnsi="宋体" w:cs="Arial" w:hint="eastAsia"/>
          <w:kern w:val="0"/>
          <w:sz w:val="24"/>
        </w:rPr>
        <w:t xml:space="preserve">   </w:t>
      </w:r>
      <w:r w:rsidRPr="00EC412F">
        <w:rPr>
          <w:rFonts w:ascii="宋体" w:hAnsi="宋体" w:cs="Arial"/>
          <w:kern w:val="0"/>
          <w:sz w:val="24"/>
        </w:rPr>
        <w:t>乙方：</w:t>
      </w:r>
    </w:p>
    <w:p w14:paraId="3DD8EB01" w14:textId="77777777" w:rsidR="00EC412F" w:rsidRPr="00EC412F" w:rsidRDefault="00EC412F" w:rsidP="00EC412F">
      <w:pPr>
        <w:widowControl/>
        <w:spacing w:before="90" w:after="90" w:line="240" w:lineRule="atLeast"/>
        <w:ind w:firstLine="480"/>
        <w:jc w:val="left"/>
        <w:rPr>
          <w:rFonts w:ascii="宋体" w:hAnsi="宋体" w:cs="Arial" w:hint="eastAsia"/>
          <w:kern w:val="0"/>
          <w:sz w:val="24"/>
        </w:rPr>
      </w:pPr>
    </w:p>
    <w:p w14:paraId="45BC49EC" w14:textId="77777777" w:rsidR="00EC412F" w:rsidRPr="00EC412F" w:rsidRDefault="00EC412F" w:rsidP="00EC412F">
      <w:pPr>
        <w:widowControl/>
        <w:spacing w:before="90" w:after="90" w:line="240" w:lineRule="atLeast"/>
        <w:jc w:val="lef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 xml:space="preserve">　　代表: </w:t>
      </w:r>
      <w:r>
        <w:rPr>
          <w:rFonts w:ascii="宋体" w:hAnsi="宋体" w:cs="Arial" w:hint="eastAsia"/>
          <w:kern w:val="0"/>
          <w:sz w:val="24"/>
        </w:rPr>
        <w:t xml:space="preserve">                              </w:t>
      </w:r>
      <w:r w:rsidRPr="00EC412F">
        <w:rPr>
          <w:rFonts w:ascii="宋体" w:hAnsi="宋体" w:cs="Arial"/>
          <w:kern w:val="0"/>
          <w:sz w:val="24"/>
        </w:rPr>
        <w:t>代表:</w:t>
      </w:r>
    </w:p>
    <w:p w14:paraId="636CC44A" w14:textId="77777777" w:rsidR="00EC412F" w:rsidRDefault="00EC412F" w:rsidP="00EC412F">
      <w:pPr>
        <w:widowControl/>
        <w:spacing w:before="90" w:line="240" w:lineRule="atLeast"/>
        <w:jc w:val="left"/>
        <w:rPr>
          <w:rFonts w:ascii="宋体" w:hAnsi="宋体" w:cs="Arial" w:hint="eastAsia"/>
          <w:kern w:val="0"/>
          <w:sz w:val="24"/>
        </w:rPr>
      </w:pPr>
    </w:p>
    <w:p w14:paraId="5EB337C1" w14:textId="77777777" w:rsidR="00EC412F" w:rsidRDefault="00EC412F" w:rsidP="00EC412F">
      <w:pPr>
        <w:widowControl/>
        <w:wordWrap w:val="0"/>
        <w:spacing w:before="90" w:line="240" w:lineRule="atLeast"/>
        <w:jc w:val="right"/>
        <w:rPr>
          <w:rFonts w:ascii="宋体" w:hAnsi="宋体" w:cs="Arial" w:hint="eastAsia"/>
          <w:kern w:val="0"/>
          <w:sz w:val="24"/>
        </w:rPr>
      </w:pPr>
      <w:r>
        <w:rPr>
          <w:rFonts w:ascii="宋体" w:hAnsi="宋体" w:cs="Arial" w:hint="eastAsia"/>
          <w:kern w:val="0"/>
          <w:sz w:val="24"/>
        </w:rPr>
        <w:t xml:space="preserve"> </w:t>
      </w:r>
    </w:p>
    <w:p w14:paraId="1C6EBE08" w14:textId="77777777" w:rsidR="00EC412F" w:rsidRDefault="00EC412F" w:rsidP="00EC412F">
      <w:pPr>
        <w:widowControl/>
        <w:spacing w:before="90" w:line="240" w:lineRule="atLeast"/>
        <w:jc w:val="right"/>
        <w:rPr>
          <w:rFonts w:ascii="宋体" w:hAnsi="宋体" w:cs="Arial" w:hint="eastAsia"/>
          <w:kern w:val="0"/>
          <w:sz w:val="24"/>
        </w:rPr>
      </w:pPr>
    </w:p>
    <w:p w14:paraId="5F7D075B" w14:textId="77777777" w:rsidR="00EC412F" w:rsidRPr="00EC412F" w:rsidRDefault="00EC412F" w:rsidP="00EC412F">
      <w:pPr>
        <w:widowControl/>
        <w:wordWrap w:val="0"/>
        <w:spacing w:before="90" w:line="240" w:lineRule="atLeast"/>
        <w:jc w:val="right"/>
        <w:rPr>
          <w:rFonts w:ascii="宋体" w:hAnsi="宋体" w:cs="Arial"/>
          <w:kern w:val="0"/>
          <w:sz w:val="24"/>
        </w:rPr>
      </w:pPr>
      <w:r w:rsidRPr="00EC412F">
        <w:rPr>
          <w:rFonts w:ascii="宋体" w:hAnsi="宋体" w:cs="Arial"/>
          <w:kern w:val="0"/>
          <w:sz w:val="24"/>
        </w:rPr>
        <w:t>年</w:t>
      </w:r>
      <w:r>
        <w:rPr>
          <w:rFonts w:ascii="宋体" w:hAnsi="宋体" w:cs="Arial" w:hint="eastAsia"/>
          <w:kern w:val="0"/>
          <w:sz w:val="24"/>
        </w:rPr>
        <w:t xml:space="preserve">    </w:t>
      </w:r>
      <w:r w:rsidRPr="00EC412F">
        <w:rPr>
          <w:rFonts w:ascii="宋体" w:hAnsi="宋体" w:cs="Arial"/>
          <w:kern w:val="0"/>
          <w:sz w:val="24"/>
        </w:rPr>
        <w:t xml:space="preserve"> 月</w:t>
      </w:r>
      <w:r>
        <w:rPr>
          <w:rFonts w:ascii="宋体" w:hAnsi="宋体" w:cs="Arial" w:hint="eastAsia"/>
          <w:kern w:val="0"/>
          <w:sz w:val="24"/>
        </w:rPr>
        <w:t xml:space="preserve">    </w:t>
      </w:r>
      <w:r w:rsidRPr="00EC412F">
        <w:rPr>
          <w:rFonts w:ascii="宋体" w:hAnsi="宋体" w:cs="Arial"/>
          <w:kern w:val="0"/>
          <w:sz w:val="24"/>
        </w:rPr>
        <w:t xml:space="preserve"> 日</w:t>
      </w:r>
    </w:p>
    <w:p w14:paraId="5A900EB7" w14:textId="77777777" w:rsidR="00EC412F" w:rsidRPr="00EC412F" w:rsidRDefault="00EC412F" w:rsidP="00EC412F">
      <w:pPr>
        <w:rPr>
          <w:rFonts w:ascii="宋体" w:hAnsi="宋体"/>
          <w:sz w:val="24"/>
        </w:rPr>
      </w:pPr>
    </w:p>
    <w:sectPr w:rsidR="00EC412F" w:rsidRPr="00EC4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2D85F" w14:textId="77777777" w:rsidR="0054789B" w:rsidRDefault="0054789B" w:rsidP="006277AE">
      <w:r>
        <w:separator/>
      </w:r>
    </w:p>
  </w:endnote>
  <w:endnote w:type="continuationSeparator" w:id="0">
    <w:p w14:paraId="19CE3849" w14:textId="77777777" w:rsidR="0054789B" w:rsidRDefault="0054789B" w:rsidP="0062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7957" w14:textId="77777777" w:rsidR="0054789B" w:rsidRDefault="0054789B" w:rsidP="006277AE">
      <w:r>
        <w:separator/>
      </w:r>
    </w:p>
  </w:footnote>
  <w:footnote w:type="continuationSeparator" w:id="0">
    <w:p w14:paraId="5664507D" w14:textId="77777777" w:rsidR="0054789B" w:rsidRDefault="0054789B" w:rsidP="006277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12F"/>
    <w:rsid w:val="0054789B"/>
    <w:rsid w:val="006277AE"/>
    <w:rsid w:val="00EC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C169A"/>
  <w15:chartTrackingRefBased/>
  <w15:docId w15:val="{95A83608-D276-4118-9238-E054BE4A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EC41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EC412F"/>
    <w:pPr>
      <w:widowControl/>
      <w:spacing w:before="100" w:after="100" w:line="268" w:lineRule="atLeast"/>
      <w:jc w:val="left"/>
    </w:pPr>
    <w:rPr>
      <w:rFonts w:ascii="宋体" w:hAnsi="宋体" w:cs="宋体"/>
      <w:kern w:val="0"/>
      <w:sz w:val="20"/>
      <w:szCs w:val="20"/>
    </w:rPr>
  </w:style>
  <w:style w:type="character" w:styleId="a4">
    <w:name w:val="Strong"/>
    <w:basedOn w:val="a0"/>
    <w:qFormat/>
    <w:rsid w:val="00EC412F"/>
    <w:rPr>
      <w:b/>
      <w:bCs/>
    </w:rPr>
  </w:style>
  <w:style w:type="paragraph" w:styleId="a5">
    <w:name w:val="header"/>
    <w:basedOn w:val="a"/>
    <w:link w:val="a6"/>
    <w:rsid w:val="006277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277AE"/>
    <w:rPr>
      <w:kern w:val="2"/>
      <w:sz w:val="18"/>
      <w:szCs w:val="18"/>
    </w:rPr>
  </w:style>
  <w:style w:type="paragraph" w:styleId="a7">
    <w:name w:val="footer"/>
    <w:basedOn w:val="a"/>
    <w:link w:val="a8"/>
    <w:rsid w:val="006277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277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26889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336">
      <w:bodyDiv w:val="1"/>
      <w:marLeft w:val="134"/>
      <w:marRight w:val="134"/>
      <w:marTop w:val="134"/>
      <w:marBottom w:val="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1030</Characters>
  <Application>Microsoft Office Word</Application>
  <DocSecurity>4</DocSecurity>
  <Lines>8</Lines>
  <Paragraphs>2</Paragraphs>
  <ScaleCrop>false</ScaleCrop>
  <Company>P R C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代理记账服务合同（会计代帐协议）</dc:title>
  <dc:subject/>
  <dc:creator>tanjianjian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