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2563" w14:textId="77777777" w:rsidR="00377E9F" w:rsidRDefault="00377E9F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36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36"/>
          <w:szCs w:val="20"/>
          <w:lang w:val="zh-CN"/>
        </w:rPr>
        <w:t>债务金额确定及还债和解契约书</w:t>
      </w:r>
    </w:p>
    <w:p w14:paraId="1D550C6D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CA73AF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BC4E25C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B2C9879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债权人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（以下简称甲方），债务人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（以下简称乙方），双方就赊帐债务金额及其支付方式以如下互让方式和解。</w:t>
      </w:r>
    </w:p>
    <w:p w14:paraId="18E22483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9F852A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争执内容：</w:t>
      </w:r>
    </w:p>
    <w:p w14:paraId="20C4725A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63B539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甲、双方自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日止，维持商品（铜板、钢管等钢铁制品）交易契约，其赊帐债务的余额，甲方主张享有债权人民币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元整，乙方则主张不负任何债务，经调查甲、乙双方的帐簿、票据后，双方和解如下：</w:t>
      </w:r>
    </w:p>
    <w:p w14:paraId="2B2C0CF9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FA67F3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乙方承认本日积欠甲方赊帐债务人民币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元整，并自本日起以至债务清偿日止，以日息</w:t>
      </w:r>
      <w:r>
        <w:rPr>
          <w:rFonts w:ascii="宋体"/>
          <w:kern w:val="0"/>
          <w:sz w:val="24"/>
          <w:szCs w:val="20"/>
          <w:lang w:val="zh-CN"/>
        </w:rPr>
        <w:t>x</w:t>
      </w:r>
      <w:r>
        <w:rPr>
          <w:rFonts w:ascii="宋体" w:hint="eastAsia"/>
          <w:kern w:val="0"/>
          <w:sz w:val="24"/>
          <w:szCs w:val="20"/>
          <w:lang w:val="zh-CN"/>
        </w:rPr>
        <w:t>分计算全部利息，并承担偿还义务。</w:t>
      </w:r>
    </w:p>
    <w:p w14:paraId="4872B7A8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FC94D3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乙方对前条债务的本金人民币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元整，如下分次亲自送达或送至甲方住所。</w:t>
      </w:r>
    </w:p>
    <w:p w14:paraId="3BE658F7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EFCE61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日止，支付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元整。</w:t>
      </w:r>
    </w:p>
    <w:p w14:paraId="20CD2021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565100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日（最后一次）前支付人民币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元整。</w:t>
      </w:r>
    </w:p>
    <w:p w14:paraId="226E63FD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FEA577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若乙方如期支付前条的债务，得免除第一条所述的利息支付。</w:t>
      </w:r>
    </w:p>
    <w:p w14:paraId="671ECE26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D774D4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对于第二条所载的分期付款方式若有任何一次延迟支付，则无须甲方通知、催告，立即丧失契约的期限利益。乙方除须一次付清第一条所载金额扣除已支付金额的余额外，同条规定所孳生的利息亦须一次付清。</w:t>
      </w:r>
    </w:p>
    <w:p w14:paraId="1BA9A782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8BEC6F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根据前条，乙方应于丧失契约期限利益日一次付清本金余额与利息合并的金额。若再有延迟，则自当日起讫清偿日止，应加前述金额以日息</w:t>
      </w:r>
      <w:r>
        <w:rPr>
          <w:rFonts w:ascii="宋体"/>
          <w:kern w:val="0"/>
          <w:sz w:val="24"/>
          <w:szCs w:val="20"/>
          <w:lang w:val="zh-CN"/>
        </w:rPr>
        <w:t>x</w:t>
      </w:r>
      <w:r>
        <w:rPr>
          <w:rFonts w:ascii="宋体" w:hint="eastAsia"/>
          <w:kern w:val="0"/>
          <w:sz w:val="24"/>
          <w:szCs w:val="20"/>
          <w:lang w:val="zh-CN"/>
        </w:rPr>
        <w:t>分计算全部利息。</w:t>
      </w:r>
    </w:p>
    <w:p w14:paraId="50FA3FBB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6BC7DF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乙方根据第二条分期付款以清偿债务时，所开出支票的到期日，不得超过该付款期最后期限。</w:t>
      </w:r>
    </w:p>
    <w:p w14:paraId="60DF6ECE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AAC8E6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甲、乙双方须确定除本契约外，并无任何债务关系。</w:t>
      </w:r>
    </w:p>
    <w:p w14:paraId="10EA0742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25316F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有关本契约的纠纷，甲、乙双方同意由甲方住所管辖法院为第一审法院。</w:t>
      </w:r>
    </w:p>
    <w:p w14:paraId="16E673F3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FAF83D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以上和解契约成立。本契约一式两份，甲、乙双方各执一份为凭。</w:t>
      </w:r>
    </w:p>
    <w:p w14:paraId="3411F029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3730FC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债权人（甲方）：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735EF016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2D7335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14:paraId="16A96B6F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8B371F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03CE8A24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962D85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债务人（乙方）：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0D5D01C4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196364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1D06CD18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F6DC6D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2172F8BF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2BD853D" w14:textId="77777777" w:rsidR="00377E9F" w:rsidRDefault="00377E9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BAD446F" w14:textId="77777777" w:rsidR="00377E9F" w:rsidRDefault="00377E9F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377E9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4BB68" w14:textId="77777777" w:rsidR="00377E9F" w:rsidRDefault="00377E9F" w:rsidP="00B47969">
      <w:r>
        <w:separator/>
      </w:r>
    </w:p>
  </w:endnote>
  <w:endnote w:type="continuationSeparator" w:id="0">
    <w:p w14:paraId="14C14BD8" w14:textId="77777777" w:rsidR="00377E9F" w:rsidRDefault="00377E9F" w:rsidP="00B47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A8C82" w14:textId="77777777" w:rsidR="00377E9F" w:rsidRDefault="00377E9F" w:rsidP="00B47969">
      <w:r>
        <w:separator/>
      </w:r>
    </w:p>
  </w:footnote>
  <w:footnote w:type="continuationSeparator" w:id="0">
    <w:p w14:paraId="64B8D4DC" w14:textId="77777777" w:rsidR="00377E9F" w:rsidRDefault="00377E9F" w:rsidP="00B47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62012442">
    <w:abstractNumId w:val="7"/>
  </w:num>
  <w:num w:numId="2" w16cid:durableId="1238251695">
    <w:abstractNumId w:val="4"/>
  </w:num>
  <w:num w:numId="3" w16cid:durableId="1526090270">
    <w:abstractNumId w:val="14"/>
  </w:num>
  <w:num w:numId="4" w16cid:durableId="369768895">
    <w:abstractNumId w:val="2"/>
  </w:num>
  <w:num w:numId="5" w16cid:durableId="496069553">
    <w:abstractNumId w:val="3"/>
  </w:num>
  <w:num w:numId="6" w16cid:durableId="971712218">
    <w:abstractNumId w:val="5"/>
  </w:num>
  <w:num w:numId="7" w16cid:durableId="794061902">
    <w:abstractNumId w:val="0"/>
  </w:num>
  <w:num w:numId="8" w16cid:durableId="847523444">
    <w:abstractNumId w:val="17"/>
  </w:num>
  <w:num w:numId="9" w16cid:durableId="1353456458">
    <w:abstractNumId w:val="13"/>
  </w:num>
  <w:num w:numId="10" w16cid:durableId="512913435">
    <w:abstractNumId w:val="15"/>
  </w:num>
  <w:num w:numId="11" w16cid:durableId="423575012">
    <w:abstractNumId w:val="16"/>
  </w:num>
  <w:num w:numId="12" w16cid:durableId="128061507">
    <w:abstractNumId w:val="8"/>
  </w:num>
  <w:num w:numId="13" w16cid:durableId="153223825">
    <w:abstractNumId w:val="12"/>
  </w:num>
  <w:num w:numId="14" w16cid:durableId="810948790">
    <w:abstractNumId w:val="10"/>
  </w:num>
  <w:num w:numId="15" w16cid:durableId="885945831">
    <w:abstractNumId w:val="6"/>
  </w:num>
  <w:num w:numId="16" w16cid:durableId="1690402161">
    <w:abstractNumId w:val="1"/>
  </w:num>
  <w:num w:numId="17" w16cid:durableId="423454937">
    <w:abstractNumId w:val="11"/>
  </w:num>
  <w:num w:numId="18" w16cid:durableId="668145324">
    <w:abstractNumId w:val="9"/>
  </w:num>
  <w:num w:numId="19" w16cid:durableId="2098041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7532"/>
    <w:rsid w:val="00377E9F"/>
    <w:rsid w:val="00B47969"/>
    <w:rsid w:val="00F0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74E260F"/>
  <w15:chartTrackingRefBased/>
  <w15:docId w15:val="{15500CC5-5223-4561-A6C0-6EA7AA81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479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47969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479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4796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164</Words>
  <Characters>935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