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2877" w:rsidRDefault="00A32877">
      <w:pPr>
        <w:autoSpaceDE w:val="0"/>
        <w:autoSpaceDN w:val="0"/>
        <w:adjustRightInd w:val="0"/>
        <w:spacing w:line="480" w:lineRule="auto"/>
        <w:jc w:val="center"/>
        <w:rPr>
          <w:rFonts w:ascii="黑体" w:eastAsia="黑体" w:hint="eastAsia"/>
          <w:b/>
          <w:bCs/>
          <w:kern w:val="0"/>
          <w:sz w:val="48"/>
          <w:szCs w:val="20"/>
          <w:lang w:val="zh-CN"/>
        </w:rPr>
      </w:pPr>
      <w:r>
        <w:rPr>
          <w:rFonts w:ascii="黑体" w:eastAsia="黑体" w:hint="eastAsia"/>
          <w:b/>
          <w:bCs/>
          <w:kern w:val="0"/>
          <w:sz w:val="48"/>
          <w:szCs w:val="20"/>
          <w:lang w:val="zh-CN"/>
        </w:rPr>
        <w:t>城市供用水合同</w:t>
      </w:r>
    </w:p>
    <w:p w:rsidR="00A32877" w:rsidRDefault="00A32877">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（示范文本）</w:t>
      </w:r>
    </w:p>
    <w:p w:rsidR="00A32877" w:rsidRDefault="00A32877">
      <w:pPr>
        <w:pStyle w:val="a3"/>
        <w:widowControl w:val="0"/>
        <w:autoSpaceDE w:val="0"/>
        <w:autoSpaceDN w:val="0"/>
        <w:adjustRightInd w:val="0"/>
        <w:spacing w:before="0" w:beforeAutospacing="0" w:after="0" w:afterAutospacing="0" w:line="480" w:lineRule="auto"/>
        <w:rPr>
          <w:rFonts w:hAnsi="Times New Roman"/>
          <w:szCs w:val="20"/>
          <w:lang w:val="zh-CN"/>
        </w:rPr>
      </w:pPr>
    </w:p>
    <w:p w:rsidR="00A32877" w:rsidRDefault="00A32877">
      <w:pPr>
        <w:pStyle w:val="a3"/>
        <w:widowControl w:val="0"/>
        <w:autoSpaceDE w:val="0"/>
        <w:autoSpaceDN w:val="0"/>
        <w:adjustRightInd w:val="0"/>
        <w:spacing w:before="0" w:beforeAutospacing="0" w:after="0" w:afterAutospacing="0" w:line="480" w:lineRule="auto"/>
        <w:rPr>
          <w:rFonts w:hAnsi="Times New Roman"/>
          <w:szCs w:val="20"/>
          <w:lang w:val="zh-CN"/>
        </w:rPr>
      </w:pPr>
    </w:p>
    <w:p w:rsidR="00A32877" w:rsidRDefault="00A32877">
      <w:pPr>
        <w:pStyle w:val="a3"/>
        <w:widowControl w:val="0"/>
        <w:autoSpaceDE w:val="0"/>
        <w:autoSpaceDN w:val="0"/>
        <w:adjustRightInd w:val="0"/>
        <w:spacing w:before="0" w:beforeAutospacing="0" w:after="0" w:afterAutospacing="0" w:line="480" w:lineRule="auto"/>
        <w:rPr>
          <w:rFonts w:hAnsi="Times New Roman"/>
          <w:szCs w:val="20"/>
          <w:lang w:val="zh-CN"/>
        </w:rPr>
      </w:pPr>
    </w:p>
    <w:p w:rsidR="00A32877" w:rsidRDefault="00A32877">
      <w:pPr>
        <w:pStyle w:val="a3"/>
        <w:widowControl w:val="0"/>
        <w:autoSpaceDE w:val="0"/>
        <w:autoSpaceDN w:val="0"/>
        <w:adjustRightInd w:val="0"/>
        <w:spacing w:before="0" w:beforeAutospacing="0" w:after="0" w:afterAutospacing="0" w:line="480" w:lineRule="auto"/>
        <w:rPr>
          <w:rFonts w:hAnsi="Times New Roman"/>
          <w:szCs w:val="20"/>
          <w:u w:val="single"/>
          <w:lang w:val="zh-CN"/>
        </w:rPr>
      </w:pPr>
      <w:r>
        <w:rPr>
          <w:rFonts w:hAnsi="Times New Roman"/>
          <w:szCs w:val="20"/>
          <w:lang w:val="zh-CN"/>
        </w:rPr>
        <w:t xml:space="preserve">　　合同编号：</w:t>
      </w:r>
      <w:r>
        <w:rPr>
          <w:rFonts w:hAnsi="Times New Roman"/>
          <w:szCs w:val="20"/>
          <w:u w:val="single"/>
          <w:lang w:val="zh-CN"/>
        </w:rPr>
        <w:t xml:space="preserve">                           </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签约地点：</w:t>
      </w:r>
      <w:r>
        <w:rPr>
          <w:szCs w:val="20"/>
          <w:u w:val="single"/>
          <w:lang w:val="zh-CN"/>
        </w:rPr>
        <w:t xml:space="preserve">                           </w:t>
      </w:r>
      <w:r>
        <w:rPr>
          <w:rFonts w:hint="eastAsia"/>
          <w:szCs w:val="20"/>
          <w:u w:val="single"/>
          <w:lang w:val="zh-CN"/>
        </w:rPr>
        <w:t xml:space="preserve">    </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签约时间：</w:t>
      </w:r>
      <w:r>
        <w:rPr>
          <w:szCs w:val="20"/>
          <w:u w:val="single"/>
          <w:lang w:val="zh-CN"/>
        </w:rPr>
        <w:t xml:space="preserve">                           </w:t>
      </w:r>
      <w:r>
        <w:rPr>
          <w:rFonts w:hint="eastAsia"/>
          <w:szCs w:val="20"/>
          <w:u w:val="single"/>
          <w:lang w:val="zh-CN"/>
        </w:rPr>
        <w:t xml:space="preserve">    </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供水人：</w:t>
      </w:r>
      <w:r>
        <w:rPr>
          <w:szCs w:val="20"/>
          <w:u w:val="single"/>
          <w:lang w:val="zh-CN"/>
        </w:rPr>
        <w:t xml:space="preserve">                           </w:t>
      </w:r>
      <w:r>
        <w:rPr>
          <w:rFonts w:hint="eastAsia"/>
          <w:szCs w:val="20"/>
          <w:u w:val="single"/>
          <w:lang w:val="zh-CN"/>
        </w:rPr>
        <w:t xml:space="preserve"> </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用水人：</w:t>
      </w:r>
      <w:r>
        <w:rPr>
          <w:szCs w:val="20"/>
          <w:u w:val="single"/>
          <w:lang w:val="zh-CN"/>
        </w:rPr>
        <w:t xml:space="preserve">                           </w:t>
      </w:r>
      <w:r>
        <w:rPr>
          <w:rFonts w:hint="eastAsia"/>
          <w:szCs w:val="20"/>
          <w:u w:val="single"/>
          <w:lang w:val="zh-CN"/>
        </w:rPr>
        <w:t xml:space="preserve"> </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为了明确供水人和用水人在水的供应和使用中的权利和义务，根据《中华人民共和国合同法》、《城市供水条例》等有关法律、法规和规章，经供、用水双方协商，订立本合同，以便共同遵守。</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第一条</w:t>
      </w:r>
      <w:r>
        <w:rPr>
          <w:rFonts w:ascii="宋体"/>
          <w:kern w:val="0"/>
          <w:sz w:val="24"/>
          <w:szCs w:val="20"/>
          <w:lang w:val="zh-CN"/>
        </w:rPr>
        <w:t xml:space="preserve">  </w:t>
      </w:r>
      <w:r>
        <w:rPr>
          <w:rFonts w:ascii="宋体" w:hint="eastAsia"/>
          <w:kern w:val="0"/>
          <w:sz w:val="24"/>
          <w:szCs w:val="20"/>
          <w:lang w:val="zh-CN"/>
        </w:rPr>
        <w:t>用水地址、用水性质和用水量</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（一）用水地址为</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。用水四至范围（即用水人用水区域四周边界）是</w:t>
      </w:r>
      <w:r>
        <w:rPr>
          <w:szCs w:val="20"/>
          <w:u w:val="single"/>
          <w:lang w:val="zh-CN"/>
        </w:rPr>
        <w:t xml:space="preserve">                           </w:t>
      </w:r>
      <w:r>
        <w:rPr>
          <w:rFonts w:ascii="宋体" w:hint="eastAsia"/>
          <w:kern w:val="0"/>
          <w:sz w:val="24"/>
          <w:szCs w:val="20"/>
          <w:lang w:val="zh-CN"/>
        </w:rPr>
        <w:t>（可制订详图作为附件）。</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（二）用水性质系</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用水，执行</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供水价格。</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（三）用水量为</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立方米／日；</w:t>
      </w:r>
      <w:r>
        <w:rPr>
          <w:szCs w:val="20"/>
          <w:u w:val="single"/>
          <w:lang w:val="zh-CN"/>
        </w:rPr>
        <w:t xml:space="preserve">           </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立方米／月。</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（四）计费总水表安装地点为：</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（可制订详图作为附件）。</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（五）安装计费总水表共</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具，注册号为</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供水方式和质量</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（一）在合同有效期内，供水人通过城市公共供水管网及附属设施向用水人提供不间断供水。</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（二）用水人不能间断用水或者对水压、水质有特殊要求的，应当自行设置贮水、间接加压设施及水处理设备。</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（三）供水人保证城市公共供水管网水质符合国家《生活饮用水卫生标准》。</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（四）供水人保证在计费总水表处的水压大于等于</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兆帕；以户表方式计费的，保证进入建筑物前阀门处的水压大于等于</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兆帕。</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用水计量、水价及水费结算方式</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（一）用水计量</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用水的计量器具为：</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计量表；</w:t>
      </w:r>
      <w:r>
        <w:rPr>
          <w:szCs w:val="20"/>
          <w:u w:val="single"/>
          <w:lang w:val="zh-CN"/>
        </w:rPr>
        <w:t xml:space="preserve">             </w:t>
      </w:r>
      <w:r>
        <w:rPr>
          <w:rFonts w:hint="eastAsia"/>
          <w:szCs w:val="20"/>
          <w:u w:val="single"/>
          <w:lang w:val="zh-CN"/>
        </w:rPr>
        <w:t xml:space="preserve">  </w:t>
      </w:r>
      <w:r>
        <w:rPr>
          <w:rFonts w:ascii="宋体"/>
          <w:kern w:val="0"/>
          <w:sz w:val="24"/>
          <w:szCs w:val="20"/>
          <w:lang w:val="zh-CN"/>
        </w:rPr>
        <w:t>IC</w:t>
      </w:r>
      <w:r>
        <w:rPr>
          <w:rFonts w:ascii="宋体" w:hint="eastAsia"/>
          <w:kern w:val="0"/>
          <w:sz w:val="24"/>
          <w:szCs w:val="20"/>
          <w:lang w:val="zh-CN"/>
        </w:rPr>
        <w:t>卡计量表；或者</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。安装时应当登记注册。供、用水双方按照注册登记的计费水表计量的水量作为水费结算的依据。</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结算用计量器具须经当地技术监督部门检定、认定。</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用水人用水按照用水性质实行分类计量。不同用水性质的用水共用一具计费水表时，供水人按照最高类别水价计收水费或者按照比例划分不同用水性质用水量分类计收水费。</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（二）供水价格：供水人依据用水人用水性质，按照</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政府</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（部门）批准的供水分类价格收取水费。</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在合同有效期内，遇水价调整时，按照调价文件规定执行。</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（三）水费结算方式</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供水人按照规定周期抄验表并结算水费，用水人在</w:t>
      </w:r>
      <w:r>
        <w:rPr>
          <w:szCs w:val="20"/>
          <w:u w:val="single"/>
          <w:lang w:val="zh-CN"/>
        </w:rPr>
        <w:t xml:space="preserve">        </w:t>
      </w:r>
      <w:r>
        <w:rPr>
          <w:rFonts w:ascii="宋体" w:hint="eastAsia"/>
          <w:kern w:val="0"/>
          <w:sz w:val="24"/>
          <w:szCs w:val="20"/>
          <w:lang w:val="zh-CN"/>
        </w:rPr>
        <w:t>月</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日前交清水费。</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水费结算采取</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方式。</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供、用水设施产权分界与维护管理</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（一）供、用水设施产权分界点是：供水人设计安装的计费总水表处。以户表计费的为进入建筑物前阀门处。</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（二）产权分界点（含计费水表）水源侧的管道和附属设施由供水人负责维护管理。产权分界点另侧的管道及设施由用水人负责维护管理，或者有偿委托供水人维护管理。</w:t>
      </w:r>
    </w:p>
    <w:p w:rsidR="00A32877" w:rsidRDefault="00A32877">
      <w:pPr>
        <w:pStyle w:val="a3"/>
        <w:widowControl w:val="0"/>
        <w:autoSpaceDE w:val="0"/>
        <w:autoSpaceDN w:val="0"/>
        <w:adjustRightInd w:val="0"/>
        <w:spacing w:before="0" w:beforeAutospacing="0" w:after="0" w:afterAutospacing="0" w:line="480" w:lineRule="auto"/>
        <w:rPr>
          <w:rFonts w:hAnsi="Times New Roman"/>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供水人的权利和义务</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（一）监督用水人按照合同约定的用水量、用水性质、用水四至范围用水。</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（二）用水人逾期不缴纳水费，供水人有权从逾期之日起向用水人收取水费滞纳金。</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（三）用水人搬迁或者其他原因不再使用计费水表和供水设施，又没有办理过户手续的，供水人有权拆除其计费水表和供水设施。</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（四）因用水人表井占压、损坏及用水人责任等原因不能抄验水表时，供水人可根据用水人上</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个月最高月用水量估算本期水量水费。如用水人三个月不能解决妨碍抄验表问题，供水人不退还多估水费。</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供水人应当按照合同约定的水质不间断供水。除高峰季节因供水能力不足，经城市供水行政主管部门同意被迫降压外，供水人应当按照合同规定的压力供水。对有计划的检修、维修及新管并网作业施工造成停水的，应当提前</w:t>
      </w:r>
      <w:r>
        <w:rPr>
          <w:rFonts w:ascii="宋体"/>
          <w:kern w:val="0"/>
          <w:sz w:val="24"/>
          <w:szCs w:val="20"/>
          <w:lang w:val="zh-CN"/>
        </w:rPr>
        <w:t>24</w:t>
      </w:r>
      <w:r>
        <w:rPr>
          <w:rFonts w:ascii="宋体" w:hint="eastAsia"/>
          <w:kern w:val="0"/>
          <w:sz w:val="24"/>
          <w:szCs w:val="20"/>
          <w:lang w:val="zh-CN"/>
        </w:rPr>
        <w:t>小时通知用水人。</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（六）供水人设立专门服务电话实行</w:t>
      </w:r>
      <w:r>
        <w:rPr>
          <w:rFonts w:ascii="宋体"/>
          <w:kern w:val="0"/>
          <w:sz w:val="24"/>
          <w:szCs w:val="20"/>
          <w:lang w:val="zh-CN"/>
        </w:rPr>
        <w:t>24</w:t>
      </w:r>
      <w:r>
        <w:rPr>
          <w:rFonts w:ascii="宋体" w:hint="eastAsia"/>
          <w:kern w:val="0"/>
          <w:sz w:val="24"/>
          <w:szCs w:val="20"/>
          <w:lang w:val="zh-CN"/>
        </w:rPr>
        <w:t>小时昼夜受理用水人的报修。遇有供水管道及附属设施损坏时，供水人应当及时进入现场抢修。</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（七）如供水人需要变更抄验水表和收费周期时，应当提前一个月通知用水人。</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（八）对用水人提出的水表计量不准，供水人负责复核和校验。对水表因自然损坏造成的表停、表坏，供水人应当无偿更换，供水人可根据用水人上</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个月平均用水量估算本期水量水费。由于供水人抄错表、计费水表计量不准等原因多收的水费，应当予以退还。</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用水人的权利和义务</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（一）监督供水人按照合同约定的水压、水质向用水人供水。</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（二）有权要求供水人按照国家的规定对计费水表进行周期检定。</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（三）有权向供水人提出进行计费水表复核和校验。</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（四）有权对供水人收缴的水费及确定的水价申请复核。</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（五）应当按照合同约定按期向供水人交水费。</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（六）保证计费水表、表井（箱）及附属设施完好，配合供水人抄验表或者协助做好水表等设施的更换、维修工作。</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除发生火灾等特殊原因，用水人不得擅自开封启动无表防险（用水人消火栓）。需要试验内部消防设施的，应当通知供水人派人启封。发生火灾时，用水人可以自行启动使用，灭火后应当及时通知供水人重新铅封。</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（八）不得私自向其他用水人转供水；不得擅自向合同约定的四至外供水。</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由于用水人用水量增加，连续半年超过水表公称流量时，应当办理换表手续；由于用水人全月平均小时用水量低于水表最小流量时，供水人可将水表口径改小，用水人承担工料费；当用水人月用水量达不到底度流量时，按照底度流量收费。</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违约责任</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（一）供水人的违约责任</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供水人违反合同约定未向用水人供水的，应当支付用水人停水期间正常用水量水费百分之</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的违约金。</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由于供水人责任事故造成的停水、水压降低、水质量事故，给用水人造成损失的，供水人应当承担赔偿责任。</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由于不可抗力的原因或者政府行为造成停水，使用水人受到损失的，供水人不承担赔偿责任。</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（二）用水人的违约责任</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用水人未按期交水费的，还应当支付滞纳金。超过规定交费日期一个月的，供水人按照国家规定有权中止供水。当用水人于半年之内交齐水费和滞纳金后，供水人应当于</w:t>
      </w:r>
      <w:r>
        <w:rPr>
          <w:rFonts w:ascii="宋体"/>
          <w:kern w:val="0"/>
          <w:sz w:val="24"/>
          <w:szCs w:val="20"/>
          <w:lang w:val="zh-CN"/>
        </w:rPr>
        <w:t>48</w:t>
      </w:r>
      <w:r>
        <w:rPr>
          <w:rFonts w:ascii="宋体" w:hint="eastAsia"/>
          <w:kern w:val="0"/>
          <w:sz w:val="24"/>
          <w:szCs w:val="20"/>
          <w:lang w:val="zh-CN"/>
        </w:rPr>
        <w:t>小时内恢复供水。中止供水超过半年，用水人要求复装的，应当交齐欠费和供水设施复装工料费后，另行办理新装手续。</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用水人私自改变用水性质、向其它用水人转供水、向合同约定的四至外供水，未到供水人处办理变更手续的，用水人除补交水价差价的水费外，还应当支付水费百分之</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的违约金。</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用水人终止用水，未到供水人处办理相关手续，给供水人造成损失的，由用水人承担赔偿责任。</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合同有效期限</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合同期限为</w:t>
      </w:r>
      <w:r>
        <w:rPr>
          <w:szCs w:val="20"/>
          <w:u w:val="single"/>
          <w:lang w:val="zh-CN"/>
        </w:rPr>
        <w:t xml:space="preserve">   </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年，从</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年</w:t>
      </w:r>
      <w:r>
        <w:rPr>
          <w:rFonts w:hint="eastAsia"/>
          <w:szCs w:val="20"/>
          <w:u w:val="single"/>
          <w:lang w:val="zh-CN"/>
        </w:rPr>
        <w:t xml:space="preserve">       </w:t>
      </w:r>
      <w:r>
        <w:rPr>
          <w:rFonts w:ascii="宋体" w:hint="eastAsia"/>
          <w:kern w:val="0"/>
          <w:sz w:val="24"/>
          <w:szCs w:val="20"/>
          <w:lang w:val="zh-CN"/>
        </w:rPr>
        <w:t>月</w:t>
      </w:r>
      <w:r>
        <w:rPr>
          <w:rFonts w:hint="eastAsia"/>
          <w:szCs w:val="20"/>
          <w:u w:val="single"/>
          <w:lang w:val="zh-CN"/>
        </w:rPr>
        <w:t xml:space="preserve">       </w:t>
      </w:r>
      <w:r>
        <w:rPr>
          <w:rFonts w:ascii="宋体" w:hint="eastAsia"/>
          <w:kern w:val="0"/>
          <w:sz w:val="24"/>
          <w:szCs w:val="20"/>
          <w:lang w:val="zh-CN"/>
        </w:rPr>
        <w:t>日起至</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年</w:t>
      </w:r>
      <w:r>
        <w:rPr>
          <w:rFonts w:hint="eastAsia"/>
          <w:szCs w:val="20"/>
          <w:u w:val="single"/>
          <w:lang w:val="zh-CN"/>
        </w:rPr>
        <w:t xml:space="preserve">       </w:t>
      </w:r>
      <w:r>
        <w:rPr>
          <w:rFonts w:ascii="宋体" w:hint="eastAsia"/>
          <w:kern w:val="0"/>
          <w:sz w:val="24"/>
          <w:szCs w:val="20"/>
          <w:lang w:val="zh-CN"/>
        </w:rPr>
        <w:t>月</w:t>
      </w:r>
      <w:r>
        <w:rPr>
          <w:rFonts w:hint="eastAsia"/>
          <w:szCs w:val="20"/>
          <w:u w:val="single"/>
          <w:lang w:val="zh-CN"/>
        </w:rPr>
        <w:t xml:space="preserve">       </w:t>
      </w:r>
      <w:r>
        <w:rPr>
          <w:rFonts w:ascii="宋体" w:hint="eastAsia"/>
          <w:kern w:val="0"/>
          <w:sz w:val="24"/>
          <w:szCs w:val="20"/>
          <w:lang w:val="zh-CN"/>
        </w:rPr>
        <w:t>日止。</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合同的变更</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当事人如需要修改合同条款或者合同未尽事宜，须经双方协商一致，签订补充协定，补充协定与本合同具有同等效力。</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争议的解决方式</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本合同在履行过程中发生争议时，由当事人双方协商解决。也可通过</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调解解决。协商或者调解不成，由当事人双方同意由</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仲裁委员会仲裁（当事人双方未在本合同中约定仲裁机构，事后又未达成书面仲裁协议的，可向人民法院起诉）。</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其他约定</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szCs w:val="20"/>
          <w:u w:val="single"/>
          <w:lang w:val="zh-CN"/>
        </w:rPr>
        <w:t xml:space="preserve">     </w:t>
      </w:r>
      <w:r>
        <w:rPr>
          <w:rFonts w:hint="eastAsia"/>
          <w:szCs w:val="20"/>
          <w:u w:val="single"/>
          <w:lang w:val="zh-CN"/>
        </w:rPr>
        <w:t xml:space="preserve">                                                                                                   </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szCs w:val="20"/>
          <w:u w:val="single"/>
          <w:lang w:val="zh-CN"/>
        </w:rPr>
        <w:t xml:space="preserve">     </w:t>
      </w:r>
      <w:r>
        <w:rPr>
          <w:rFonts w:hint="eastAsia"/>
          <w:szCs w:val="20"/>
          <w:u w:val="single"/>
          <w:lang w:val="zh-CN"/>
        </w:rPr>
        <w:t xml:space="preserve">                                                                            </w:t>
      </w:r>
      <w:r>
        <w:rPr>
          <w:rFonts w:hint="eastAsia"/>
          <w:szCs w:val="20"/>
          <w:u w:val="single"/>
          <w:lang w:val="zh-CN"/>
        </w:rPr>
        <w:t xml:space="preserve">                       </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szCs w:val="20"/>
          <w:u w:val="single"/>
          <w:lang w:val="zh-CN"/>
        </w:rPr>
        <w:t xml:space="preserve">     </w:t>
      </w:r>
      <w:r>
        <w:rPr>
          <w:rFonts w:hint="eastAsia"/>
          <w:szCs w:val="20"/>
          <w:u w:val="single"/>
          <w:lang w:val="zh-CN"/>
        </w:rPr>
        <w:t xml:space="preserve">                                                                                                   </w:t>
      </w:r>
    </w:p>
    <w:p w:rsidR="00A32877" w:rsidRDefault="00A32877">
      <w:pPr>
        <w:autoSpaceDE w:val="0"/>
        <w:autoSpaceDN w:val="0"/>
        <w:adjustRightInd w:val="0"/>
        <w:spacing w:line="480" w:lineRule="auto"/>
        <w:jc w:val="left"/>
        <w:rPr>
          <w:rFonts w:ascii="宋体" w:hint="eastAsia"/>
          <w:kern w:val="0"/>
          <w:sz w:val="24"/>
          <w:szCs w:val="20"/>
          <w:lang w:val="zh-CN"/>
        </w:rPr>
      </w:pPr>
    </w:p>
    <w:p w:rsidR="00A32877" w:rsidRDefault="00A32877">
      <w:pPr>
        <w:autoSpaceDE w:val="0"/>
        <w:autoSpaceDN w:val="0"/>
        <w:adjustRightInd w:val="0"/>
        <w:spacing w:line="480" w:lineRule="auto"/>
        <w:jc w:val="left"/>
        <w:rPr>
          <w:rFonts w:ascii="宋体" w:hint="eastAsia"/>
          <w:kern w:val="0"/>
          <w:sz w:val="24"/>
          <w:szCs w:val="20"/>
          <w:lang w:val="zh-CN"/>
        </w:rPr>
      </w:pPr>
    </w:p>
    <w:p w:rsidR="00A32877" w:rsidRDefault="00A32877">
      <w:pPr>
        <w:autoSpaceDE w:val="0"/>
        <w:autoSpaceDN w:val="0"/>
        <w:adjustRightInd w:val="0"/>
        <w:spacing w:line="480" w:lineRule="auto"/>
        <w:jc w:val="left"/>
        <w:rPr>
          <w:rFonts w:ascii="宋体" w:hint="eastAsia"/>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供水人：</w:t>
      </w:r>
      <w:r>
        <w:rPr>
          <w:rFonts w:ascii="宋体"/>
          <w:kern w:val="0"/>
          <w:sz w:val="24"/>
          <w:szCs w:val="20"/>
          <w:lang w:val="zh-CN"/>
        </w:rPr>
        <w:t xml:space="preserve">                      </w:t>
      </w:r>
      <w:r>
        <w:rPr>
          <w:rFonts w:ascii="宋体" w:hint="eastAsia"/>
          <w:kern w:val="0"/>
          <w:sz w:val="24"/>
          <w:szCs w:val="20"/>
          <w:lang w:val="zh-CN"/>
        </w:rPr>
        <w:t>用水人</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（盖章）：</w:t>
      </w:r>
      <w:r>
        <w:rPr>
          <w:rFonts w:ascii="宋体"/>
          <w:kern w:val="0"/>
          <w:sz w:val="24"/>
          <w:szCs w:val="20"/>
          <w:lang w:val="zh-CN"/>
        </w:rPr>
        <w:t xml:space="preserve">                  </w:t>
      </w:r>
      <w:r>
        <w:rPr>
          <w:rFonts w:ascii="宋体" w:hint="eastAsia"/>
          <w:kern w:val="0"/>
          <w:sz w:val="24"/>
          <w:szCs w:val="20"/>
          <w:lang w:val="zh-CN"/>
        </w:rPr>
        <w:t>（盖章）：</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住所：</w:t>
      </w:r>
      <w:r>
        <w:rPr>
          <w:rFonts w:ascii="宋体"/>
          <w:kern w:val="0"/>
          <w:sz w:val="24"/>
          <w:szCs w:val="20"/>
          <w:lang w:val="zh-CN"/>
        </w:rPr>
        <w:t xml:space="preserve">                      </w:t>
      </w:r>
      <w:r>
        <w:rPr>
          <w:rFonts w:ascii="宋体" w:hint="eastAsia"/>
          <w:kern w:val="0"/>
          <w:sz w:val="24"/>
          <w:szCs w:val="20"/>
          <w:lang w:val="zh-CN"/>
        </w:rPr>
        <w:t>住所：</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kern w:val="0"/>
          <w:sz w:val="24"/>
          <w:szCs w:val="20"/>
          <w:lang w:val="zh-CN"/>
        </w:rPr>
        <w:t xml:space="preserve">                  </w:t>
      </w:r>
      <w:r>
        <w:rPr>
          <w:rFonts w:ascii="宋体" w:hint="eastAsia"/>
          <w:kern w:val="0"/>
          <w:sz w:val="24"/>
          <w:szCs w:val="20"/>
          <w:lang w:val="zh-CN"/>
        </w:rPr>
        <w:t>（签字）：</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kern w:val="0"/>
          <w:sz w:val="24"/>
          <w:szCs w:val="20"/>
          <w:lang w:val="zh-CN"/>
        </w:rPr>
        <w:t xml:space="preserve">                  </w:t>
      </w:r>
      <w:r>
        <w:rPr>
          <w:rFonts w:ascii="宋体" w:hint="eastAsia"/>
          <w:kern w:val="0"/>
          <w:sz w:val="24"/>
          <w:szCs w:val="20"/>
          <w:lang w:val="zh-CN"/>
        </w:rPr>
        <w:t>委托代理人</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kern w:val="0"/>
          <w:sz w:val="24"/>
          <w:szCs w:val="20"/>
          <w:lang w:val="zh-CN"/>
        </w:rPr>
        <w:t xml:space="preserve">                  </w:t>
      </w:r>
      <w:r>
        <w:rPr>
          <w:rFonts w:ascii="宋体" w:hint="eastAsia"/>
          <w:kern w:val="0"/>
          <w:sz w:val="24"/>
          <w:szCs w:val="20"/>
          <w:lang w:val="zh-CN"/>
        </w:rPr>
        <w:t>（签字）：</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kern w:val="0"/>
          <w:sz w:val="24"/>
          <w:szCs w:val="20"/>
          <w:lang w:val="zh-CN"/>
        </w:rPr>
        <w:t xml:space="preserve">                  </w:t>
      </w:r>
      <w:r>
        <w:rPr>
          <w:rFonts w:ascii="宋体" w:hint="eastAsia"/>
          <w:kern w:val="0"/>
          <w:sz w:val="24"/>
          <w:szCs w:val="20"/>
          <w:lang w:val="zh-CN"/>
        </w:rPr>
        <w:t>开户银行：</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账号：</w:t>
      </w:r>
      <w:r>
        <w:rPr>
          <w:rFonts w:ascii="宋体"/>
          <w:kern w:val="0"/>
          <w:sz w:val="24"/>
          <w:szCs w:val="20"/>
          <w:lang w:val="zh-CN"/>
        </w:rPr>
        <w:t xml:space="preserve">                      </w:t>
      </w:r>
      <w:r>
        <w:rPr>
          <w:rFonts w:ascii="宋体" w:hint="eastAsia"/>
          <w:kern w:val="0"/>
          <w:sz w:val="24"/>
          <w:szCs w:val="20"/>
          <w:lang w:val="zh-CN"/>
        </w:rPr>
        <w:t>账号：</w:t>
      </w:r>
    </w:p>
    <w:p w:rsidR="00A32877" w:rsidRDefault="00A32877">
      <w:pPr>
        <w:autoSpaceDE w:val="0"/>
        <w:autoSpaceDN w:val="0"/>
        <w:adjustRightInd w:val="0"/>
        <w:spacing w:line="480" w:lineRule="auto"/>
        <w:jc w:val="left"/>
        <w:rPr>
          <w:rFonts w:ascii="宋体"/>
          <w:kern w:val="0"/>
          <w:sz w:val="24"/>
          <w:szCs w:val="20"/>
          <w:lang w:val="zh-CN"/>
        </w:rPr>
      </w:pPr>
    </w:p>
    <w:p w:rsidR="00A32877" w:rsidRDefault="00A3287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lang w:val="zh-CN"/>
        </w:rPr>
        <w:t>电话：</w:t>
      </w:r>
    </w:p>
    <w:p w:rsidR="00A32877" w:rsidRDefault="00A3287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A32877" w:rsidRDefault="00A32877">
      <w:pPr>
        <w:spacing w:line="480" w:lineRule="auto"/>
        <w:rPr>
          <w:sz w:val="24"/>
          <w:szCs w:val="20"/>
        </w:rPr>
      </w:pPr>
    </w:p>
    <w:sectPr w:rsidR="00A3287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2877" w:rsidRDefault="00A32877" w:rsidP="005663D9">
      <w:r>
        <w:separator/>
      </w:r>
    </w:p>
  </w:endnote>
  <w:endnote w:type="continuationSeparator" w:id="0">
    <w:p w:rsidR="00A32877" w:rsidRDefault="00A32877" w:rsidP="00566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2877" w:rsidRDefault="00A32877" w:rsidP="005663D9">
      <w:r>
        <w:separator/>
      </w:r>
    </w:p>
  </w:footnote>
  <w:footnote w:type="continuationSeparator" w:id="0">
    <w:p w:rsidR="00A32877" w:rsidRDefault="00A32877" w:rsidP="00566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163229">
    <w:abstractNumId w:val="7"/>
  </w:num>
  <w:num w:numId="2" w16cid:durableId="890652238">
    <w:abstractNumId w:val="4"/>
  </w:num>
  <w:num w:numId="3" w16cid:durableId="1522742256">
    <w:abstractNumId w:val="14"/>
  </w:num>
  <w:num w:numId="4" w16cid:durableId="1155218712">
    <w:abstractNumId w:val="2"/>
  </w:num>
  <w:num w:numId="5" w16cid:durableId="128133717">
    <w:abstractNumId w:val="3"/>
  </w:num>
  <w:num w:numId="6" w16cid:durableId="758402322">
    <w:abstractNumId w:val="5"/>
  </w:num>
  <w:num w:numId="7" w16cid:durableId="1613048195">
    <w:abstractNumId w:val="0"/>
  </w:num>
  <w:num w:numId="8" w16cid:durableId="1256748152">
    <w:abstractNumId w:val="17"/>
  </w:num>
  <w:num w:numId="9" w16cid:durableId="1722365463">
    <w:abstractNumId w:val="13"/>
  </w:num>
  <w:num w:numId="10" w16cid:durableId="1052846373">
    <w:abstractNumId w:val="15"/>
  </w:num>
  <w:num w:numId="11" w16cid:durableId="594478805">
    <w:abstractNumId w:val="16"/>
  </w:num>
  <w:num w:numId="12" w16cid:durableId="1543789104">
    <w:abstractNumId w:val="8"/>
  </w:num>
  <w:num w:numId="13" w16cid:durableId="879441038">
    <w:abstractNumId w:val="12"/>
  </w:num>
  <w:num w:numId="14" w16cid:durableId="1756781882">
    <w:abstractNumId w:val="10"/>
  </w:num>
  <w:num w:numId="15" w16cid:durableId="1344431284">
    <w:abstractNumId w:val="6"/>
  </w:num>
  <w:num w:numId="16" w16cid:durableId="491726303">
    <w:abstractNumId w:val="1"/>
  </w:num>
  <w:num w:numId="17" w16cid:durableId="285820177">
    <w:abstractNumId w:val="11"/>
  </w:num>
  <w:num w:numId="18" w16cid:durableId="1739132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047B"/>
    <w:rsid w:val="005663D9"/>
    <w:rsid w:val="00A32877"/>
    <w:rsid w:val="00AB0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579DF348-F019-430E-B1E3-0B0FB222A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663D9"/>
    <w:pPr>
      <w:tabs>
        <w:tab w:val="center" w:pos="4153"/>
        <w:tab w:val="right" w:pos="8306"/>
      </w:tabs>
      <w:snapToGrid w:val="0"/>
      <w:jc w:val="center"/>
    </w:pPr>
    <w:rPr>
      <w:sz w:val="18"/>
      <w:szCs w:val="18"/>
    </w:rPr>
  </w:style>
  <w:style w:type="character" w:customStyle="1" w:styleId="a6">
    <w:name w:val="页眉 字符"/>
    <w:basedOn w:val="a0"/>
    <w:link w:val="a5"/>
    <w:uiPriority w:val="99"/>
    <w:rsid w:val="005663D9"/>
    <w:rPr>
      <w:kern w:val="2"/>
      <w:sz w:val="18"/>
      <w:szCs w:val="18"/>
    </w:rPr>
  </w:style>
  <w:style w:type="paragraph" w:styleId="a7">
    <w:name w:val="footer"/>
    <w:basedOn w:val="a"/>
    <w:link w:val="a8"/>
    <w:uiPriority w:val="99"/>
    <w:unhideWhenUsed/>
    <w:rsid w:val="005663D9"/>
    <w:pPr>
      <w:tabs>
        <w:tab w:val="center" w:pos="4153"/>
        <w:tab w:val="right" w:pos="8306"/>
      </w:tabs>
      <w:snapToGrid w:val="0"/>
      <w:jc w:val="left"/>
    </w:pPr>
    <w:rPr>
      <w:sz w:val="18"/>
      <w:szCs w:val="18"/>
    </w:rPr>
  </w:style>
  <w:style w:type="character" w:customStyle="1" w:styleId="a8">
    <w:name w:val="页脚 字符"/>
    <w:basedOn w:val="a0"/>
    <w:link w:val="a7"/>
    <w:uiPriority w:val="99"/>
    <w:rsid w:val="005663D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603</Words>
  <Characters>3439</Characters>
  <Application>Microsoft Office Word</Application>
  <DocSecurity>4</DocSecurity>
  <Lines>28</Lines>
  <Paragraphs>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