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DF826" w14:textId="77777777" w:rsidR="00C11946" w:rsidRDefault="00C11946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承包合同书</w:t>
      </w:r>
    </w:p>
    <w:p w14:paraId="2975B840" w14:textId="77777777" w:rsidR="00C11946" w:rsidRDefault="00C11946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32"/>
          <w:szCs w:val="20"/>
          <w:lang w:val="zh-CN"/>
        </w:rPr>
        <w:t>（车辆）</w:t>
      </w:r>
    </w:p>
    <w:p w14:paraId="242A3F0D" w14:textId="77777777" w:rsidR="00C11946" w:rsidRDefault="00C11946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03C19A5C" w14:textId="77777777" w:rsidR="00C11946" w:rsidRDefault="00C11946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354B7D96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C1DA5E1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订立合同双方：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8718009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村，以下简称甲方；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5497DD7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村民，以下简称乙方。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F6D46CB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E41C199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了调动机动车辆驾驶员的积极性，加强驾驶员爱护车辆的责任心，充分发挥机动车辆的作用，更好地为发展工副业和农业生产服务，增加集体和个人的收入，经社员代表会议认真讨论和甲乙双方充分协商，特签订本合同，供双方共同遵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BACDB21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15F64F1" w14:textId="77777777" w:rsidR="00C11946" w:rsidRDefault="00C11946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第一条　承包机动车辆的型号、吨位及机械状况：</w:t>
      </w:r>
    </w:p>
    <w:p w14:paraId="03B0573C" w14:textId="77777777" w:rsidR="00C11946" w:rsidRDefault="00C11946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</w:t>
      </w:r>
    </w:p>
    <w:p w14:paraId="1F0F3892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</w:p>
    <w:p w14:paraId="25F9ED1E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000A5498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75C03A4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　承包期限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0047BCE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70E4B0E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承包期限为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年，即从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日起至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日止。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A621AED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0AFAA79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　上交承包费的数量、时间及办法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E2BBC86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EEC2EFA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乙方在承包期内共向甲方上交承包费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元，其中，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年上交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元，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年上交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元，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年上交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元，……。每年分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次上交，以现金支付，甲方收费后即出具收据。每年上交承包费的数量时间表如下：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5D325E8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19"/>
        <w:gridCol w:w="1720"/>
        <w:gridCol w:w="1719"/>
        <w:gridCol w:w="1720"/>
      </w:tblGrid>
      <w:tr w:rsidR="00000000" w14:paraId="390E3773" w14:textId="77777777">
        <w:tblPrEx>
          <w:tblCellMar>
            <w:top w:w="0" w:type="dxa"/>
            <w:bottom w:w="0" w:type="dxa"/>
          </w:tblCellMar>
        </w:tblPrEx>
        <w:trPr>
          <w:trHeight w:val="765"/>
        </w:trPr>
        <w:tc>
          <w:tcPr>
            <w:tcW w:w="1719" w:type="dxa"/>
            <w:vAlign w:val="center"/>
          </w:tcPr>
          <w:p w14:paraId="3061FD24" w14:textId="77777777" w:rsidR="00C11946" w:rsidRDefault="00C119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时　　间</w:t>
            </w:r>
          </w:p>
        </w:tc>
        <w:tc>
          <w:tcPr>
            <w:tcW w:w="1720" w:type="dxa"/>
            <w:vAlign w:val="center"/>
          </w:tcPr>
          <w:p w14:paraId="3A3908F9" w14:textId="77777777" w:rsidR="00C11946" w:rsidRDefault="00C119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数　　量</w:t>
            </w:r>
          </w:p>
        </w:tc>
        <w:tc>
          <w:tcPr>
            <w:tcW w:w="1719" w:type="dxa"/>
            <w:vAlign w:val="center"/>
          </w:tcPr>
          <w:p w14:paraId="391A0975" w14:textId="77777777" w:rsidR="00C11946" w:rsidRDefault="00C119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时　　间</w:t>
            </w:r>
          </w:p>
        </w:tc>
        <w:tc>
          <w:tcPr>
            <w:tcW w:w="1720" w:type="dxa"/>
            <w:vAlign w:val="center"/>
          </w:tcPr>
          <w:p w14:paraId="36E98E8B" w14:textId="77777777" w:rsidR="00C11946" w:rsidRDefault="00C119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数　　量</w:t>
            </w:r>
          </w:p>
        </w:tc>
      </w:tr>
      <w:tr w:rsidR="00000000" w14:paraId="3BC5D69B" w14:textId="77777777">
        <w:tblPrEx>
          <w:tblCellMar>
            <w:top w:w="0" w:type="dxa"/>
            <w:bottom w:w="0" w:type="dxa"/>
          </w:tblCellMar>
        </w:tblPrEx>
        <w:trPr>
          <w:trHeight w:val="765"/>
        </w:trPr>
        <w:tc>
          <w:tcPr>
            <w:tcW w:w="1719" w:type="dxa"/>
            <w:vAlign w:val="center"/>
          </w:tcPr>
          <w:p w14:paraId="7171FF28" w14:textId="77777777" w:rsidR="00C11946" w:rsidRDefault="00C119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720" w:type="dxa"/>
            <w:vAlign w:val="center"/>
          </w:tcPr>
          <w:p w14:paraId="3D568D34" w14:textId="77777777" w:rsidR="00C11946" w:rsidRDefault="00C119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719" w:type="dxa"/>
            <w:vAlign w:val="center"/>
          </w:tcPr>
          <w:p w14:paraId="3C73DE7B" w14:textId="77777777" w:rsidR="00C11946" w:rsidRDefault="00C119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720" w:type="dxa"/>
            <w:vAlign w:val="center"/>
          </w:tcPr>
          <w:p w14:paraId="442ADF50" w14:textId="77777777" w:rsidR="00C11946" w:rsidRDefault="00C119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4FFAD40D" w14:textId="77777777">
        <w:tblPrEx>
          <w:tblCellMar>
            <w:top w:w="0" w:type="dxa"/>
            <w:bottom w:w="0" w:type="dxa"/>
          </w:tblCellMar>
        </w:tblPrEx>
        <w:trPr>
          <w:trHeight w:val="765"/>
        </w:trPr>
        <w:tc>
          <w:tcPr>
            <w:tcW w:w="1719" w:type="dxa"/>
            <w:vAlign w:val="center"/>
          </w:tcPr>
          <w:p w14:paraId="2FC6CA48" w14:textId="77777777" w:rsidR="00C11946" w:rsidRDefault="00C119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720" w:type="dxa"/>
            <w:vAlign w:val="center"/>
          </w:tcPr>
          <w:p w14:paraId="784AFB0D" w14:textId="77777777" w:rsidR="00C11946" w:rsidRDefault="00C119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719" w:type="dxa"/>
            <w:vAlign w:val="center"/>
          </w:tcPr>
          <w:p w14:paraId="6F8E2C30" w14:textId="77777777" w:rsidR="00C11946" w:rsidRDefault="00C119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720" w:type="dxa"/>
            <w:vAlign w:val="center"/>
          </w:tcPr>
          <w:p w14:paraId="3C42210D" w14:textId="77777777" w:rsidR="00C11946" w:rsidRDefault="00C119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3C5AE639" w14:textId="77777777">
        <w:tblPrEx>
          <w:tblCellMar>
            <w:top w:w="0" w:type="dxa"/>
            <w:bottom w:w="0" w:type="dxa"/>
          </w:tblCellMar>
        </w:tblPrEx>
        <w:trPr>
          <w:trHeight w:val="765"/>
        </w:trPr>
        <w:tc>
          <w:tcPr>
            <w:tcW w:w="1719" w:type="dxa"/>
            <w:vAlign w:val="center"/>
          </w:tcPr>
          <w:p w14:paraId="64A5D8E0" w14:textId="77777777" w:rsidR="00C11946" w:rsidRDefault="00C119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720" w:type="dxa"/>
            <w:vAlign w:val="center"/>
          </w:tcPr>
          <w:p w14:paraId="497E07A1" w14:textId="77777777" w:rsidR="00C11946" w:rsidRDefault="00C119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719" w:type="dxa"/>
            <w:vAlign w:val="center"/>
          </w:tcPr>
          <w:p w14:paraId="02F787CE" w14:textId="77777777" w:rsidR="00C11946" w:rsidRDefault="00C119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720" w:type="dxa"/>
            <w:vAlign w:val="center"/>
          </w:tcPr>
          <w:p w14:paraId="6D2194EB" w14:textId="77777777" w:rsidR="00C11946" w:rsidRDefault="00C119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3EEB7169" w14:textId="77777777">
        <w:tblPrEx>
          <w:tblCellMar>
            <w:top w:w="0" w:type="dxa"/>
            <w:bottom w:w="0" w:type="dxa"/>
          </w:tblCellMar>
        </w:tblPrEx>
        <w:trPr>
          <w:trHeight w:val="765"/>
        </w:trPr>
        <w:tc>
          <w:tcPr>
            <w:tcW w:w="1719" w:type="dxa"/>
            <w:vAlign w:val="center"/>
          </w:tcPr>
          <w:p w14:paraId="063EE404" w14:textId="77777777" w:rsidR="00C11946" w:rsidRDefault="00C119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720" w:type="dxa"/>
            <w:vAlign w:val="center"/>
          </w:tcPr>
          <w:p w14:paraId="35BE0F9F" w14:textId="77777777" w:rsidR="00C11946" w:rsidRDefault="00C119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719" w:type="dxa"/>
            <w:vAlign w:val="center"/>
          </w:tcPr>
          <w:p w14:paraId="576A1A02" w14:textId="77777777" w:rsidR="00C11946" w:rsidRDefault="00C119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720" w:type="dxa"/>
            <w:vAlign w:val="center"/>
          </w:tcPr>
          <w:p w14:paraId="1C749100" w14:textId="77777777" w:rsidR="00C11946" w:rsidRDefault="00C1194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</w:tbl>
    <w:p w14:paraId="696A9CC3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A0CD9F4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A123BD0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　甲方的权利义务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88D49B1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F50EECE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１．甲方应将承包机动车辆完好地交给乙方，并随车交付下列工具给乙方使用：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EE63712" w14:textId="77777777" w:rsidR="00C11946" w:rsidRDefault="00C11946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lastRenderedPageBreak/>
        <w:t xml:space="preserve">                                                                                           </w:t>
      </w:r>
    </w:p>
    <w:p w14:paraId="30DB661C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BE91F54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963CD94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２．根据县石油公司分配给农村机动车辆的燃料指标，合理分配给乙方购买。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4D28E8B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CB333EE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３．甲方有权督促乙方履行合同规定的义务。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1DBE53C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BF61C57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　乙方的权利义务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BAA24E0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955752D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１．按时按量完成承包费的交纳任务，负担车辆的维修费，配件、燃料、养路费、税金及车检费、保险费。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E7D03FC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D0E9CB6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２．爱护车辆，适时维修和保养车辆，保证车辆设备和车容完好，能够正常运转。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49EB480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77F9029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３．遵守交通规则和机动车辆操作规程，严禁违章驾驶和酒后行车，保证行车安全，乙方应负担因乙方的责任造成的他人生命和财产损失。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3CA1989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B426FCA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４．乙方在经营运输中不得违反国家的政策和法律。乙方应对与第三方之间的经济合同负独立责任。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EC77C1C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5F1354F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５．乙方完成每年上交甲方的承包费用后，超收部分归自己，甲方不得另派加收费项目。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196EA58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5A91939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６．合同期满，乙方应将机动车辆检修后，交甲方检验接收，并随交修车工具。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3395EB8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AF3AFD5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　甲方的违约责任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1AD42F0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EEDD2BE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１．甲方交给乙方的机动车辆如有损坏，应承担一切修理费用，并赔偿乙方因此所受的损失。甲方提交的工具如与合同规定的种类、数量不符，应按所欠工具的价格补偿乙方。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4BAAFE6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8FABB1B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２．甲方如果克扣乙方应得的燃料指标，每克扣一公升，应向乙方偿付违约金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5E8EFA0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43D876B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　乙方的违约责任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780F9D8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9FDDBEA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１．如不按时按量完成向甲方上交承包费的任务，每拖欠一天，应按照银行关于拖延付费的规定向甲方偿付违约金。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AEA7102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EFE1AC3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２．如不按时交付车辆修理费、配件、燃料、养路费、车检费及税金，乙方应承担有关单位的经济制裁。乙方如不按时向保险公司投保，甲方可代为投保，然后凭保险费收据要求乙方付款。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5559E27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0A12CE9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３．乙方如因交通事故或意外事故造成车损人伤（亡），应从保险金额中支付赔偿。</w:t>
      </w:r>
    </w:p>
    <w:p w14:paraId="5244D251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54547F1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　不可抗力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DE5AC36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F0C6E48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如因不可抗力的原因造成乙方不能正常开展营运，经有关部门证实后，甲方应据实酌情减少乙方的承包费。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AEF91C2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3B76B89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　其它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EA5391D" w14:textId="77777777" w:rsidR="00C11946" w:rsidRDefault="00C11946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</w:t>
      </w:r>
    </w:p>
    <w:p w14:paraId="338CFF47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432A164B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0A60A5F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自承包开始之日起生效，合同期满自然失效。在合同执行期间，甲乙双方的任何一方均不得擅自改变或解除合同。如甲方代表人发生变更，亦不得变更合同。合同中如有未尽事宜，应由甲乙双方共同协商作出补充规定。补充条款具有与本合同同等的效力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CE8B128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5E132C8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本合同正本一式二份，甲乙双方各执一份，合同副本一式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份，交乡政府、（如经公证或鉴证，应送公证或鉴证机关）……等单位各留存一份。</w:t>
      </w:r>
    </w:p>
    <w:p w14:paraId="6B660808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44F11E4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村（公章）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86E42C1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903A14F" w14:textId="77777777" w:rsidR="00C11946" w:rsidRDefault="00C11946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村民（盖章）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B501A36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B0A3A2C" w14:textId="77777777" w:rsidR="00C11946" w:rsidRDefault="00C1194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266786E" w14:textId="77777777" w:rsidR="00C11946" w:rsidRDefault="00C11946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日订</w:t>
      </w:r>
    </w:p>
    <w:sectPr w:rsidR="00C1194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6E8E4" w14:textId="77777777" w:rsidR="00C11946" w:rsidRDefault="00C11946" w:rsidP="004A6246">
      <w:r>
        <w:separator/>
      </w:r>
    </w:p>
  </w:endnote>
  <w:endnote w:type="continuationSeparator" w:id="0">
    <w:p w14:paraId="4973D6E7" w14:textId="77777777" w:rsidR="00C11946" w:rsidRDefault="00C11946" w:rsidP="004A62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35CC8" w14:textId="77777777" w:rsidR="00C11946" w:rsidRDefault="00C11946" w:rsidP="004A6246">
      <w:r>
        <w:separator/>
      </w:r>
    </w:p>
  </w:footnote>
  <w:footnote w:type="continuationSeparator" w:id="0">
    <w:p w14:paraId="0C14A33B" w14:textId="77777777" w:rsidR="00C11946" w:rsidRDefault="00C11946" w:rsidP="004A62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633681960">
    <w:abstractNumId w:val="7"/>
  </w:num>
  <w:num w:numId="2" w16cid:durableId="338587482">
    <w:abstractNumId w:val="4"/>
  </w:num>
  <w:num w:numId="3" w16cid:durableId="213733747">
    <w:abstractNumId w:val="14"/>
  </w:num>
  <w:num w:numId="4" w16cid:durableId="1639260394">
    <w:abstractNumId w:val="2"/>
  </w:num>
  <w:num w:numId="5" w16cid:durableId="2080445349">
    <w:abstractNumId w:val="3"/>
  </w:num>
  <w:num w:numId="6" w16cid:durableId="1625303679">
    <w:abstractNumId w:val="5"/>
  </w:num>
  <w:num w:numId="7" w16cid:durableId="1962808559">
    <w:abstractNumId w:val="0"/>
  </w:num>
  <w:num w:numId="8" w16cid:durableId="1352760459">
    <w:abstractNumId w:val="17"/>
  </w:num>
  <w:num w:numId="9" w16cid:durableId="850293003">
    <w:abstractNumId w:val="13"/>
  </w:num>
  <w:num w:numId="10" w16cid:durableId="1985238527">
    <w:abstractNumId w:val="15"/>
  </w:num>
  <w:num w:numId="11" w16cid:durableId="1722629956">
    <w:abstractNumId w:val="16"/>
  </w:num>
  <w:num w:numId="12" w16cid:durableId="1736780241">
    <w:abstractNumId w:val="8"/>
  </w:num>
  <w:num w:numId="13" w16cid:durableId="1886335826">
    <w:abstractNumId w:val="12"/>
  </w:num>
  <w:num w:numId="14" w16cid:durableId="550116012">
    <w:abstractNumId w:val="10"/>
  </w:num>
  <w:num w:numId="15" w16cid:durableId="1765540099">
    <w:abstractNumId w:val="6"/>
  </w:num>
  <w:num w:numId="16" w16cid:durableId="2078744669">
    <w:abstractNumId w:val="1"/>
  </w:num>
  <w:num w:numId="17" w16cid:durableId="930819032">
    <w:abstractNumId w:val="11"/>
  </w:num>
  <w:num w:numId="18" w16cid:durableId="9303160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53C3"/>
    <w:rsid w:val="004A6246"/>
    <w:rsid w:val="00AD53C3"/>
    <w:rsid w:val="00C11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60FC8EE3"/>
  <w15:chartTrackingRefBased/>
  <w15:docId w15:val="{BDF701A5-A8DC-42C2-B737-D8CAF2C10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4A624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6246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A62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A624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358</Words>
  <Characters>2045</Characters>
  <Application>Microsoft Office Word</Application>
  <DocSecurity>4</DocSecurity>
  <Lines>17</Lines>
  <Paragraphs>4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