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43BB" w:rsidRDefault="004043BB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计划供用电经济责任合同书</w:t>
      </w:r>
    </w:p>
    <w:p w:rsidR="004043BB" w:rsidRDefault="004043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043BB" w:rsidRDefault="004043B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4043BB" w:rsidRDefault="004043B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4043BB" w:rsidRDefault="004043BB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供电局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钢铁公司计划供用电经济责任合同书</w:t>
      </w:r>
    </w:p>
    <w:p w:rsidR="004043BB" w:rsidRDefault="004043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043BB" w:rsidRDefault="004043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一、用电指标：</w:t>
      </w:r>
    </w:p>
    <w:p w:rsidR="004043BB" w:rsidRDefault="004043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043BB" w:rsidRDefault="004043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月份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钢铁公司用电指标最大负荷分配为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万千瓦。日负荷率按</w:t>
      </w:r>
      <w:r>
        <w:rPr>
          <w:rFonts w:ascii="宋体"/>
          <w:kern w:val="0"/>
          <w:sz w:val="24"/>
          <w:szCs w:val="20"/>
          <w:lang w:val="zh-CN"/>
        </w:rPr>
        <w:t>93</w:t>
      </w:r>
      <w:r>
        <w:rPr>
          <w:rFonts w:ascii="宋体" w:hint="eastAsia"/>
          <w:kern w:val="0"/>
          <w:sz w:val="24"/>
          <w:szCs w:val="20"/>
          <w:lang w:val="zh-CN"/>
        </w:rPr>
        <w:t>％考核，经济制约按</w:t>
      </w:r>
      <w:r>
        <w:rPr>
          <w:rFonts w:ascii="宋体"/>
          <w:kern w:val="0"/>
          <w:sz w:val="24"/>
          <w:szCs w:val="20"/>
          <w:lang w:val="zh-CN"/>
        </w:rPr>
        <w:t>91</w:t>
      </w:r>
      <w:r>
        <w:rPr>
          <w:rFonts w:ascii="宋体" w:hint="eastAsia"/>
          <w:kern w:val="0"/>
          <w:sz w:val="24"/>
          <w:szCs w:val="20"/>
          <w:lang w:val="zh-CN"/>
        </w:rPr>
        <w:t>％计算。</w:t>
      </w:r>
    </w:p>
    <w:p w:rsidR="004043BB" w:rsidRDefault="004043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043BB" w:rsidRDefault="004043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二、负荷制约：</w:t>
      </w:r>
    </w:p>
    <w:p w:rsidR="004043BB" w:rsidRDefault="004043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043BB" w:rsidRDefault="004043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在高峰负荷时间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钢铁公司用电负荷不得超过指标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万千瓦。在电网允许情况下如负荷超过</w:t>
      </w:r>
      <w:r>
        <w:rPr>
          <w:rFonts w:ascii="宋体"/>
          <w:kern w:val="0"/>
          <w:sz w:val="24"/>
          <w:szCs w:val="20"/>
          <w:lang w:val="zh-CN"/>
        </w:rPr>
        <w:t>105</w:t>
      </w:r>
      <w:r>
        <w:rPr>
          <w:rFonts w:ascii="宋体" w:hint="eastAsia"/>
          <w:kern w:val="0"/>
          <w:sz w:val="24"/>
          <w:szCs w:val="20"/>
          <w:lang w:val="zh-CN"/>
        </w:rPr>
        <w:t>％，其超出部分加倍收取基本电费。</w:t>
      </w:r>
    </w:p>
    <w:p w:rsidR="004043BB" w:rsidRDefault="004043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043BB" w:rsidRDefault="004043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高峰时间为每天：</w:t>
      </w:r>
      <w:r>
        <w:rPr>
          <w:rFonts w:ascii="宋体"/>
          <w:kern w:val="0"/>
          <w:sz w:val="24"/>
          <w:szCs w:val="20"/>
          <w:lang w:val="zh-CN"/>
        </w:rPr>
        <w:t>8</w:t>
      </w:r>
      <w:r>
        <w:rPr>
          <w:rFonts w:ascii="宋体" w:hint="eastAsia"/>
          <w:kern w:val="0"/>
          <w:sz w:val="24"/>
          <w:szCs w:val="20"/>
          <w:lang w:val="zh-CN"/>
        </w:rPr>
        <w:t>点</w:t>
      </w:r>
      <w:r>
        <w:rPr>
          <w:rFonts w:ascii="宋体"/>
          <w:kern w:val="0"/>
          <w:sz w:val="24"/>
          <w:szCs w:val="20"/>
          <w:lang w:val="zh-CN"/>
        </w:rPr>
        <w:t>30</w:t>
      </w:r>
      <w:r>
        <w:rPr>
          <w:rFonts w:ascii="宋体" w:hint="eastAsia"/>
          <w:kern w:val="0"/>
          <w:sz w:val="24"/>
          <w:szCs w:val="20"/>
          <w:lang w:val="zh-CN"/>
        </w:rPr>
        <w:t>分至</w:t>
      </w:r>
      <w:r>
        <w:rPr>
          <w:rFonts w:ascii="宋体"/>
          <w:kern w:val="0"/>
          <w:sz w:val="24"/>
          <w:szCs w:val="20"/>
          <w:lang w:val="zh-CN"/>
        </w:rPr>
        <w:t>11</w:t>
      </w:r>
      <w:r>
        <w:rPr>
          <w:rFonts w:ascii="宋体" w:hint="eastAsia"/>
          <w:kern w:val="0"/>
          <w:sz w:val="24"/>
          <w:szCs w:val="20"/>
          <w:lang w:val="zh-CN"/>
        </w:rPr>
        <w:t>点</w:t>
      </w:r>
      <w:r>
        <w:rPr>
          <w:rFonts w:ascii="宋体"/>
          <w:kern w:val="0"/>
          <w:sz w:val="24"/>
          <w:szCs w:val="20"/>
          <w:lang w:val="zh-CN"/>
        </w:rPr>
        <w:t>30</w:t>
      </w:r>
      <w:r>
        <w:rPr>
          <w:rFonts w:ascii="宋体" w:hint="eastAsia"/>
          <w:kern w:val="0"/>
          <w:sz w:val="24"/>
          <w:szCs w:val="20"/>
          <w:lang w:val="zh-CN"/>
        </w:rPr>
        <w:t>分、</w:t>
      </w:r>
      <w:r>
        <w:rPr>
          <w:rFonts w:ascii="宋体"/>
          <w:kern w:val="0"/>
          <w:sz w:val="24"/>
          <w:szCs w:val="20"/>
          <w:lang w:val="zh-CN"/>
        </w:rPr>
        <w:t>18</w:t>
      </w:r>
      <w:r>
        <w:rPr>
          <w:rFonts w:ascii="宋体" w:hint="eastAsia"/>
          <w:kern w:val="0"/>
          <w:sz w:val="24"/>
          <w:szCs w:val="20"/>
          <w:lang w:val="zh-CN"/>
        </w:rPr>
        <w:t>点</w:t>
      </w:r>
      <w:r>
        <w:rPr>
          <w:rFonts w:ascii="宋体"/>
          <w:kern w:val="0"/>
          <w:sz w:val="24"/>
          <w:szCs w:val="20"/>
          <w:lang w:val="zh-CN"/>
        </w:rPr>
        <w:t>30</w:t>
      </w:r>
      <w:r>
        <w:rPr>
          <w:rFonts w:ascii="宋体" w:hint="eastAsia"/>
          <w:kern w:val="0"/>
          <w:sz w:val="24"/>
          <w:szCs w:val="20"/>
          <w:lang w:val="zh-CN"/>
        </w:rPr>
        <w:t>分至</w:t>
      </w:r>
      <w:r>
        <w:rPr>
          <w:rFonts w:ascii="宋体"/>
          <w:kern w:val="0"/>
          <w:sz w:val="24"/>
          <w:szCs w:val="20"/>
          <w:lang w:val="zh-CN"/>
        </w:rPr>
        <w:t>22</w:t>
      </w:r>
      <w:r>
        <w:rPr>
          <w:rFonts w:ascii="宋体" w:hint="eastAsia"/>
          <w:kern w:val="0"/>
          <w:sz w:val="24"/>
          <w:szCs w:val="20"/>
          <w:lang w:val="zh-CN"/>
        </w:rPr>
        <w:t>点。</w:t>
      </w:r>
    </w:p>
    <w:p w:rsidR="004043BB" w:rsidRDefault="004043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043BB" w:rsidRDefault="004043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在高峰负荷时间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供电局保证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钢铁公司用电指标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万千瓦。如果未按计划指标供电，则按减供的负荷加倍扣减当月基本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电费（每天按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／</w:t>
      </w:r>
      <w:r>
        <w:rPr>
          <w:rFonts w:ascii="宋体"/>
          <w:kern w:val="0"/>
          <w:sz w:val="24"/>
          <w:szCs w:val="20"/>
          <w:lang w:val="zh-CN"/>
        </w:rPr>
        <w:t>30</w:t>
      </w:r>
      <w:r>
        <w:rPr>
          <w:rFonts w:ascii="宋体" w:hint="eastAsia"/>
          <w:kern w:val="0"/>
          <w:sz w:val="24"/>
          <w:szCs w:val="20"/>
          <w:lang w:val="zh-CN"/>
        </w:rPr>
        <w:t>计算）。</w:t>
      </w:r>
    </w:p>
    <w:p w:rsidR="004043BB" w:rsidRDefault="004043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043BB" w:rsidRDefault="004043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三、用电量的制约：</w:t>
      </w:r>
    </w:p>
    <w:p w:rsidR="004043BB" w:rsidRDefault="004043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043BB" w:rsidRDefault="004043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本月应达到的用电量＝日负荷量×</w:t>
      </w:r>
      <w:r>
        <w:rPr>
          <w:rFonts w:ascii="宋体"/>
          <w:kern w:val="0"/>
          <w:sz w:val="24"/>
          <w:szCs w:val="20"/>
          <w:lang w:val="zh-CN"/>
        </w:rPr>
        <w:t>24</w:t>
      </w:r>
      <w:r>
        <w:rPr>
          <w:rFonts w:ascii="宋体" w:hint="eastAsia"/>
          <w:kern w:val="0"/>
          <w:sz w:val="24"/>
          <w:szCs w:val="20"/>
          <w:lang w:val="zh-CN"/>
        </w:rPr>
        <w:t>×</w:t>
      </w:r>
      <w:r>
        <w:rPr>
          <w:rFonts w:ascii="宋体"/>
          <w:kern w:val="0"/>
          <w:sz w:val="24"/>
          <w:szCs w:val="20"/>
          <w:lang w:val="zh-CN"/>
        </w:rPr>
        <w:t>0.91</w:t>
      </w:r>
      <w:r>
        <w:rPr>
          <w:rFonts w:ascii="宋体" w:hint="eastAsia"/>
          <w:kern w:val="0"/>
          <w:sz w:val="24"/>
          <w:szCs w:val="20"/>
          <w:lang w:val="zh-CN"/>
        </w:rPr>
        <w:t>×</w:t>
      </w:r>
      <w:r>
        <w:rPr>
          <w:rFonts w:ascii="宋体"/>
          <w:kern w:val="0"/>
          <w:sz w:val="24"/>
          <w:szCs w:val="20"/>
          <w:lang w:val="zh-CN"/>
        </w:rPr>
        <w:t>31</w:t>
      </w:r>
      <w:r>
        <w:rPr>
          <w:rFonts w:ascii="宋体" w:hint="eastAsia"/>
          <w:kern w:val="0"/>
          <w:sz w:val="24"/>
          <w:szCs w:val="20"/>
          <w:lang w:val="zh-CN"/>
        </w:rPr>
        <w:t>＝万度。</w:t>
      </w:r>
    </w:p>
    <w:p w:rsidR="004043BB" w:rsidRDefault="004043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043BB" w:rsidRDefault="004043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如果某钢铁公司月用电量达不到上述月用电量付电度电费。其少用电量部分以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钢铁公司上月的平均电度电价计算电度电费（不包括基本电费）。</w:t>
      </w:r>
    </w:p>
    <w:p w:rsidR="004043BB" w:rsidRDefault="004043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043BB" w:rsidRDefault="004043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钢铁公司不超指标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万千瓦情况下，由于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供电局原因影响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钢铁公司少用电量，则按实际情况从应达到的用电量中扣减（少供电量的计算，以前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天实际平均值为准，遇休息日顺延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天），其少供部分同样以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钢铁公司上月平均电价计算电度电费，在月结算电费中扣减。</w:t>
      </w:r>
    </w:p>
    <w:p w:rsidR="004043BB" w:rsidRDefault="004043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043BB" w:rsidRDefault="004043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四、负荷与电量计算</w:t>
      </w:r>
    </w:p>
    <w:p w:rsidR="004043BB" w:rsidRDefault="004043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043BB" w:rsidRDefault="004043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用电最大需量＝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钢铁公司受电表综合小时最大负荷×</w:t>
      </w:r>
      <w:r>
        <w:rPr>
          <w:rFonts w:ascii="宋体"/>
          <w:kern w:val="0"/>
          <w:sz w:val="24"/>
          <w:szCs w:val="20"/>
          <w:lang w:val="zh-CN"/>
        </w:rPr>
        <w:t>1.06.</w:t>
      </w:r>
      <w:r>
        <w:rPr>
          <w:rFonts w:ascii="宋体" w:hint="eastAsia"/>
          <w:kern w:val="0"/>
          <w:sz w:val="24"/>
          <w:szCs w:val="20"/>
          <w:lang w:val="zh-CN"/>
        </w:rPr>
        <w:t>以全月每天两个高峰时间的最大需量作为结算电费的依据。</w:t>
      </w:r>
    </w:p>
    <w:p w:rsidR="004043BB" w:rsidRDefault="004043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043BB" w:rsidRDefault="004043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每日高峰时间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钢铁公司最大用电负荷按下列公式考核。</w:t>
      </w:r>
    </w:p>
    <w:p w:rsidR="004043BB" w:rsidRDefault="004043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043BB" w:rsidRDefault="004043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电量考核以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钢铁公司当月向供电局结算电费的电度数为准。</w:t>
      </w:r>
    </w:p>
    <w:p w:rsidR="004043BB" w:rsidRDefault="004043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043BB" w:rsidRDefault="004043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五、本合同执行的赔、罚款电量部分在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日前结算完毕，其他部分均仍按正常电费结算办法执行。</w:t>
      </w:r>
    </w:p>
    <w:p w:rsidR="004043BB" w:rsidRDefault="004043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043BB" w:rsidRDefault="004043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钢铁公司应加强计划用电与用电管理工作。在电网需要限电时，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钢铁公司要按地区电力调度要求，配合做好限电工作，不得拖延。</w:t>
      </w:r>
    </w:p>
    <w:p w:rsidR="004043BB" w:rsidRDefault="004043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043BB" w:rsidRDefault="004043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钢铁公司应及时、准确地向供电局提供全月基本电费的结算数据。如发现有不实之处，由供电局提出处理意见。</w:t>
      </w:r>
    </w:p>
    <w:p w:rsidR="004043BB" w:rsidRDefault="004043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043BB" w:rsidRDefault="004043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八、本合同的有效期：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日。</w:t>
      </w:r>
    </w:p>
    <w:p w:rsidR="004043BB" w:rsidRDefault="004043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043BB" w:rsidRDefault="004043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九、本合同的签订，执行及结算事宜的经办部门为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供电局用电科和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钢供电厂。</w:t>
      </w:r>
    </w:p>
    <w:p w:rsidR="004043BB" w:rsidRDefault="004043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043BB" w:rsidRDefault="004043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供电局</w:t>
      </w:r>
      <w:r>
        <w:rPr>
          <w:rFonts w:ascii="宋体"/>
          <w:kern w:val="0"/>
          <w:sz w:val="24"/>
          <w:szCs w:val="20"/>
          <w:lang w:val="zh-CN"/>
        </w:rPr>
        <w:t xml:space="preserve">        </w:t>
      </w:r>
      <w:r>
        <w:rPr>
          <w:rFonts w:ascii="宋体"/>
          <w:kern w:val="0"/>
          <w:sz w:val="24"/>
          <w:szCs w:val="20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钢铁公司</w:t>
      </w:r>
    </w:p>
    <w:p w:rsidR="004043BB" w:rsidRDefault="004043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043BB" w:rsidRDefault="004043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负责人：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负责人：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                </w:t>
      </w:r>
    </w:p>
    <w:p w:rsidR="004043BB" w:rsidRDefault="004043BB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4043BB" w:rsidRDefault="004043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经办人：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经办人：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                </w:t>
      </w:r>
    </w:p>
    <w:p w:rsidR="004043BB" w:rsidRDefault="004043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043BB" w:rsidRDefault="004043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签订时间：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:rsidR="004043BB" w:rsidRDefault="004043B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4043BB" w:rsidRDefault="004043BB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签约地点：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</w:p>
    <w:sectPr w:rsidR="004043B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043BB" w:rsidRDefault="004043BB" w:rsidP="000E19BC">
      <w:r>
        <w:separator/>
      </w:r>
    </w:p>
  </w:endnote>
  <w:endnote w:type="continuationSeparator" w:id="0">
    <w:p w:rsidR="004043BB" w:rsidRDefault="004043BB" w:rsidP="000E1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043BB" w:rsidRDefault="004043BB" w:rsidP="000E19BC">
      <w:r>
        <w:separator/>
      </w:r>
    </w:p>
  </w:footnote>
  <w:footnote w:type="continuationSeparator" w:id="0">
    <w:p w:rsidR="004043BB" w:rsidRDefault="004043BB" w:rsidP="000E19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321935251">
    <w:abstractNumId w:val="7"/>
  </w:num>
  <w:num w:numId="2" w16cid:durableId="1712071210">
    <w:abstractNumId w:val="4"/>
  </w:num>
  <w:num w:numId="3" w16cid:durableId="1275792457">
    <w:abstractNumId w:val="14"/>
  </w:num>
  <w:num w:numId="4" w16cid:durableId="2122145640">
    <w:abstractNumId w:val="2"/>
  </w:num>
  <w:num w:numId="5" w16cid:durableId="1472136687">
    <w:abstractNumId w:val="3"/>
  </w:num>
  <w:num w:numId="6" w16cid:durableId="1104961826">
    <w:abstractNumId w:val="5"/>
  </w:num>
  <w:num w:numId="7" w16cid:durableId="562716210">
    <w:abstractNumId w:val="0"/>
  </w:num>
  <w:num w:numId="8" w16cid:durableId="1856844788">
    <w:abstractNumId w:val="17"/>
  </w:num>
  <w:num w:numId="9" w16cid:durableId="1550452676">
    <w:abstractNumId w:val="13"/>
  </w:num>
  <w:num w:numId="10" w16cid:durableId="344138828">
    <w:abstractNumId w:val="15"/>
  </w:num>
  <w:num w:numId="11" w16cid:durableId="648288158">
    <w:abstractNumId w:val="16"/>
  </w:num>
  <w:num w:numId="12" w16cid:durableId="1194878534">
    <w:abstractNumId w:val="8"/>
  </w:num>
  <w:num w:numId="13" w16cid:durableId="1398094349">
    <w:abstractNumId w:val="12"/>
  </w:num>
  <w:num w:numId="14" w16cid:durableId="902909166">
    <w:abstractNumId w:val="10"/>
  </w:num>
  <w:num w:numId="15" w16cid:durableId="2072654558">
    <w:abstractNumId w:val="6"/>
  </w:num>
  <w:num w:numId="16" w16cid:durableId="591202284">
    <w:abstractNumId w:val="1"/>
  </w:num>
  <w:num w:numId="17" w16cid:durableId="551696008">
    <w:abstractNumId w:val="11"/>
  </w:num>
  <w:num w:numId="18" w16cid:durableId="8312207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44F1"/>
    <w:rsid w:val="000E19BC"/>
    <w:rsid w:val="004043BB"/>
    <w:rsid w:val="00C34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BFD9A85B-DB61-48F7-AD8B-8F6AF2B5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0E19B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E19BC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E19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E19B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229</Words>
  <Characters>1311</Characters>
  <Application>Microsoft Office Word</Application>
  <DocSecurity>4</DocSecurity>
  <Lines>10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