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FF0232" w:rsidRDefault="00FF0232">
      <w:pPr>
        <w:pStyle w:val="1"/>
        <w:spacing w:line="360" w:lineRule="auto"/>
        <w:jc w:val="center"/>
        <w:rPr>
          <w:rFonts w:ascii="仿宋_GB2312" w:eastAsia="仿宋_GB2312" w:hAnsi="仿宋_GB2312" w:cs="仿宋_GB2312" w:hint="eastAsia"/>
        </w:rPr>
      </w:pPr>
      <w:r>
        <w:rPr>
          <w:rFonts w:ascii="仿宋_GB2312" w:eastAsia="仿宋_GB2312" w:hAnsi="仿宋_GB2312" w:cs="仿宋_GB2312" w:hint="eastAsia"/>
        </w:rPr>
        <w:t>食品委托加工协议书</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 </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加工方：</w:t>
      </w:r>
      <w:r>
        <w:rPr>
          <w:rFonts w:ascii="仿宋_GB2312" w:eastAsia="仿宋_GB2312" w:hAnsi="仿宋_GB2312" w:cs="仿宋_GB2312" w:hint="eastAsia"/>
          <w:sz w:val="24"/>
        </w:rPr>
        <w:t>                   (</w:t>
      </w:r>
      <w:r>
        <w:rPr>
          <w:rFonts w:ascii="仿宋_GB2312" w:eastAsia="仿宋_GB2312" w:hAnsi="仿宋_GB2312" w:cs="仿宋_GB2312" w:hint="eastAsia"/>
          <w:sz w:val="24"/>
        </w:rPr>
        <w:t>以下简称甲方</w:t>
      </w:r>
      <w:r>
        <w:rPr>
          <w:rFonts w:ascii="仿宋_GB2312" w:eastAsia="仿宋_GB2312" w:hAnsi="仿宋_GB2312" w:cs="仿宋_GB2312" w:hint="eastAsia"/>
          <w:sz w:val="24"/>
        </w:rPr>
        <w:t>) </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委托方：</w:t>
      </w:r>
      <w:r>
        <w:rPr>
          <w:rFonts w:ascii="仿宋_GB2312" w:eastAsia="仿宋_GB2312" w:hAnsi="仿宋_GB2312" w:cs="仿宋_GB2312" w:hint="eastAsia"/>
          <w:sz w:val="24"/>
        </w:rPr>
        <w:t>                  </w:t>
      </w:r>
      <w:r>
        <w:rPr>
          <w:rFonts w:ascii="仿宋_GB2312" w:eastAsia="仿宋_GB2312" w:hAnsi="仿宋_GB2312" w:cs="仿宋_GB2312" w:hint="eastAsia"/>
          <w:sz w:val="24"/>
        </w:rPr>
        <w:t>（以下简称乙方）</w:t>
      </w:r>
      <w:r>
        <w:rPr>
          <w:rFonts w:ascii="仿宋_GB2312" w:eastAsia="仿宋_GB2312" w:hAnsi="仿宋_GB2312" w:cs="仿宋_GB2312" w:hint="eastAsia"/>
          <w:sz w:val="24"/>
        </w:rPr>
        <w:t>  </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甲乙双方遵循平等、自愿的基础上，本着互惠互利的原则，经友好协商</w:t>
      </w:r>
      <w:r>
        <w:rPr>
          <w:rFonts w:ascii="仿宋_GB2312" w:eastAsia="仿宋_GB2312" w:hAnsi="仿宋_GB2312" w:cs="仿宋_GB2312" w:hint="eastAsia"/>
          <w:sz w:val="24"/>
        </w:rPr>
        <w:t>就乙方委托甲方生产加工松子、巴旦木系列产品事宜，达成以下协议，</w:t>
      </w:r>
      <w:r>
        <w:rPr>
          <w:rFonts w:ascii="仿宋_GB2312" w:eastAsia="仿宋_GB2312" w:hAnsi="仿宋_GB2312" w:cs="仿宋_GB2312" w:hint="eastAsia"/>
          <w:sz w:val="24"/>
        </w:rPr>
        <w:t>以便</w:t>
      </w:r>
      <w:r>
        <w:rPr>
          <w:rFonts w:ascii="仿宋_GB2312" w:eastAsia="仿宋_GB2312" w:hAnsi="仿宋_GB2312" w:cs="仿宋_GB2312" w:hint="eastAsia"/>
          <w:sz w:val="24"/>
        </w:rPr>
        <w:t>共同遵守；</w:t>
      </w:r>
      <w:r>
        <w:rPr>
          <w:rFonts w:ascii="仿宋_GB2312" w:eastAsia="仿宋_GB2312" w:hAnsi="仿宋_GB2312" w:cs="仿宋_GB2312" w:hint="eastAsia"/>
          <w:sz w:val="24"/>
        </w:rPr>
        <w:t> </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一、</w:t>
      </w:r>
      <w:r>
        <w:rPr>
          <w:rFonts w:ascii="仿宋_GB2312" w:eastAsia="仿宋_GB2312" w:hAnsi="仿宋_GB2312" w:cs="仿宋_GB2312" w:hint="eastAsia"/>
          <w:sz w:val="24"/>
        </w:rPr>
        <w:t>具体细则：</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（一）产品质量要求及责任：</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1</w:t>
      </w:r>
      <w:r>
        <w:rPr>
          <w:rFonts w:ascii="仿宋_GB2312" w:eastAsia="仿宋_GB2312" w:hAnsi="仿宋_GB2312" w:cs="仿宋_GB2312" w:hint="eastAsia"/>
          <w:sz w:val="24"/>
        </w:rPr>
        <w:t>、乙方授权甲方为</w:t>
      </w:r>
      <w:r>
        <w:rPr>
          <w:rFonts w:ascii="仿宋_GB2312" w:eastAsia="仿宋_GB2312" w:hAnsi="仿宋_GB2312" w:cs="仿宋_GB2312" w:hint="eastAsia"/>
          <w:b/>
          <w:bCs/>
          <w:sz w:val="24"/>
        </w:rPr>
        <w:t>XXXX</w:t>
      </w:r>
      <w:r>
        <w:rPr>
          <w:rFonts w:ascii="仿宋_GB2312" w:eastAsia="仿宋_GB2312" w:hAnsi="仿宋_GB2312" w:cs="仿宋_GB2312" w:hint="eastAsia"/>
          <w:sz w:val="24"/>
        </w:rPr>
        <w:t>品牌散装、袋装坚果系列产品的委托加工厂家。双方必须提供和互换有效法律证件（加盖公章的复印件），如营业执照、组织机构代码证、税务登记证、生产许可证、产品标准和委托加工书等，并在当地有关部门进行备案。</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2</w:t>
      </w:r>
      <w:r>
        <w:rPr>
          <w:rFonts w:ascii="仿宋_GB2312" w:eastAsia="仿宋_GB2312" w:hAnsi="仿宋_GB2312" w:cs="仿宋_GB2312" w:hint="eastAsia"/>
          <w:sz w:val="24"/>
        </w:rPr>
        <w:t>、</w:t>
      </w:r>
      <w:r>
        <w:rPr>
          <w:rFonts w:ascii="仿宋_GB2312" w:eastAsia="仿宋_GB2312" w:hAnsi="仿宋_GB2312" w:cs="仿宋_GB2312" w:hint="eastAsia"/>
          <w:sz w:val="24"/>
        </w:rPr>
        <w:t> </w:t>
      </w:r>
      <w:r>
        <w:rPr>
          <w:rFonts w:ascii="仿宋_GB2312" w:eastAsia="仿宋_GB2312" w:hAnsi="仿宋_GB2312" w:cs="仿宋_GB2312" w:hint="eastAsia"/>
          <w:sz w:val="24"/>
        </w:rPr>
        <w:t>甲方须向乙方提供合格的营业执照、食品卫生许可证、税务登记证、</w:t>
      </w:r>
      <w:r>
        <w:rPr>
          <w:rFonts w:ascii="仿宋_GB2312" w:eastAsia="仿宋_GB2312" w:hAnsi="仿宋_GB2312" w:cs="仿宋_GB2312" w:hint="eastAsia"/>
          <w:sz w:val="24"/>
        </w:rPr>
        <w:t>QS</w:t>
      </w:r>
      <w:r>
        <w:rPr>
          <w:rFonts w:ascii="仿宋_GB2312" w:eastAsia="仿宋_GB2312" w:hAnsi="仿宋_GB2312" w:cs="仿宋_GB2312" w:hint="eastAsia"/>
          <w:sz w:val="24"/>
        </w:rPr>
        <w:t>许可证，产品检验合格证等国家许可的证照。</w:t>
      </w:r>
      <w:r>
        <w:rPr>
          <w:rFonts w:ascii="仿宋_GB2312" w:eastAsia="仿宋_GB2312" w:hAnsi="仿宋_GB2312" w:cs="仿宋_GB2312" w:hint="eastAsia"/>
          <w:sz w:val="24"/>
        </w:rPr>
        <w:t> </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3</w:t>
      </w:r>
      <w:r>
        <w:rPr>
          <w:rFonts w:ascii="仿宋_GB2312" w:eastAsia="仿宋_GB2312" w:hAnsi="仿宋_GB2312" w:cs="仿宋_GB2312" w:hint="eastAsia"/>
          <w:sz w:val="24"/>
        </w:rPr>
        <w:t>、产品质量</w:t>
      </w:r>
      <w:r>
        <w:rPr>
          <w:rFonts w:ascii="仿宋_GB2312" w:eastAsia="仿宋_GB2312" w:hAnsi="仿宋_GB2312" w:cs="仿宋_GB2312" w:hint="eastAsia"/>
          <w:sz w:val="24"/>
        </w:rPr>
        <w:t> </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w:t>
      </w:r>
      <w:r>
        <w:rPr>
          <w:rFonts w:ascii="仿宋_GB2312" w:eastAsia="仿宋_GB2312" w:hAnsi="仿宋_GB2312" w:cs="仿宋_GB2312" w:hint="eastAsia"/>
          <w:sz w:val="24"/>
        </w:rPr>
        <w:t>1</w:t>
      </w:r>
      <w:r>
        <w:rPr>
          <w:rFonts w:ascii="仿宋_GB2312" w:eastAsia="仿宋_GB2312" w:hAnsi="仿宋_GB2312" w:cs="仿宋_GB2312" w:hint="eastAsia"/>
          <w:sz w:val="24"/>
        </w:rPr>
        <w:t>）</w:t>
      </w:r>
      <w:r>
        <w:rPr>
          <w:rFonts w:ascii="仿宋_GB2312" w:eastAsia="仿宋_GB2312" w:hAnsi="仿宋_GB2312" w:cs="仿宋_GB2312" w:hint="eastAsia"/>
          <w:sz w:val="24"/>
        </w:rPr>
        <w:t> </w:t>
      </w:r>
      <w:r>
        <w:rPr>
          <w:rFonts w:ascii="仿宋_GB2312" w:eastAsia="仿宋_GB2312" w:hAnsi="仿宋_GB2312" w:cs="仿宋_GB2312" w:hint="eastAsia"/>
          <w:sz w:val="24"/>
        </w:rPr>
        <w:t>甲方必须严格按照国家食品安全标准进行产品的加工。由甲方负责加工过程中产品各项理化指标的在线检测和品质控制。</w:t>
      </w:r>
      <w:r>
        <w:rPr>
          <w:rFonts w:ascii="仿宋_GB2312" w:eastAsia="仿宋_GB2312" w:hAnsi="仿宋_GB2312" w:cs="仿宋_GB2312" w:hint="eastAsia"/>
          <w:sz w:val="24"/>
        </w:rPr>
        <w:t>甲方要对产品的感官、理化、微生物负全责，并承担由质量引起的一切市场责任和损失。</w:t>
      </w:r>
      <w:r>
        <w:rPr>
          <w:rFonts w:ascii="仿宋_GB2312" w:eastAsia="仿宋_GB2312" w:hAnsi="仿宋_GB2312" w:cs="仿宋_GB2312" w:hint="eastAsia"/>
          <w:sz w:val="24"/>
        </w:rPr>
        <w:t> </w:t>
      </w:r>
      <w:r>
        <w:rPr>
          <w:rFonts w:ascii="仿宋_GB2312" w:eastAsia="仿宋_GB2312" w:hAnsi="仿宋_GB2312" w:cs="仿宋_GB2312" w:hint="eastAsia"/>
          <w:sz w:val="24"/>
        </w:rPr>
        <w:t>乙方在销售过程中产品出现质量问题的责任由甲方承担。</w:t>
      </w:r>
      <w:r>
        <w:rPr>
          <w:rFonts w:ascii="仿宋_GB2312" w:eastAsia="仿宋_GB2312" w:hAnsi="仿宋_GB2312" w:cs="仿宋_GB2312" w:hint="eastAsia"/>
          <w:sz w:val="24"/>
        </w:rPr>
        <w:t> </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w:t>
      </w:r>
      <w:r>
        <w:rPr>
          <w:rFonts w:ascii="仿宋_GB2312" w:eastAsia="仿宋_GB2312" w:hAnsi="仿宋_GB2312" w:cs="仿宋_GB2312" w:hint="eastAsia"/>
          <w:sz w:val="24"/>
        </w:rPr>
        <w:t>2</w:t>
      </w:r>
      <w:r>
        <w:rPr>
          <w:rFonts w:ascii="仿宋_GB2312" w:eastAsia="仿宋_GB2312" w:hAnsi="仿宋_GB2312" w:cs="仿宋_GB2312" w:hint="eastAsia"/>
          <w:sz w:val="24"/>
        </w:rPr>
        <w:t>）甲方应当依据《中华人民共和国食品安全法》建立食品原辅材料、食品添加剂进货、包装材料进货查验记录、生产过程所有记录、产品出厂检验记录，记录规范、真实准确，保证产品质量溯源检查。</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lastRenderedPageBreak/>
        <w:t>4</w:t>
      </w:r>
      <w:r>
        <w:rPr>
          <w:rFonts w:ascii="仿宋_GB2312" w:eastAsia="仿宋_GB2312" w:hAnsi="仿宋_GB2312" w:cs="仿宋_GB2312" w:hint="eastAsia"/>
          <w:sz w:val="24"/>
        </w:rPr>
        <w:t>、其它责任约定</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w:t>
      </w:r>
      <w:r>
        <w:rPr>
          <w:rFonts w:ascii="仿宋_GB2312" w:eastAsia="仿宋_GB2312" w:hAnsi="仿宋_GB2312" w:cs="仿宋_GB2312" w:hint="eastAsia"/>
          <w:sz w:val="24"/>
        </w:rPr>
        <w:t>1</w:t>
      </w:r>
      <w:r>
        <w:rPr>
          <w:rFonts w:ascii="仿宋_GB2312" w:eastAsia="仿宋_GB2312" w:hAnsi="仿宋_GB2312" w:cs="仿宋_GB2312" w:hint="eastAsia"/>
          <w:sz w:val="24"/>
        </w:rPr>
        <w:t>）保质期内，产品霉变及其它质量问题造成乙方的损失由甲方承担。鼠损、人为破坏的产品及临期、滞销产品由乙方负责。</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w:t>
      </w:r>
      <w:r>
        <w:rPr>
          <w:rFonts w:ascii="仿宋_GB2312" w:eastAsia="仿宋_GB2312" w:hAnsi="仿宋_GB2312" w:cs="仿宋_GB2312" w:hint="eastAsia"/>
          <w:sz w:val="24"/>
        </w:rPr>
        <w:t>2</w:t>
      </w:r>
      <w:r>
        <w:rPr>
          <w:rFonts w:ascii="仿宋_GB2312" w:eastAsia="仿宋_GB2312" w:hAnsi="仿宋_GB2312" w:cs="仿宋_GB2312" w:hint="eastAsia"/>
          <w:sz w:val="24"/>
        </w:rPr>
        <w:t>）甲方不能销售乙方授权委托加工生产的包装后的产品，否则视为违约。</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w:t>
      </w:r>
      <w:r>
        <w:rPr>
          <w:rFonts w:ascii="仿宋_GB2312" w:eastAsia="仿宋_GB2312" w:hAnsi="仿宋_GB2312" w:cs="仿宋_GB2312" w:hint="eastAsia"/>
          <w:sz w:val="24"/>
        </w:rPr>
        <w:t>3</w:t>
      </w:r>
      <w:r>
        <w:rPr>
          <w:rFonts w:ascii="仿宋_GB2312" w:eastAsia="仿宋_GB2312" w:hAnsi="仿宋_GB2312" w:cs="仿宋_GB2312" w:hint="eastAsia"/>
          <w:sz w:val="24"/>
        </w:rPr>
        <w:t>）甲方产品在保质期内因质量问题引起顾客投诉所导致的一切法律责任和全部经济损失均由甲方承担。</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w:t>
      </w:r>
      <w:r>
        <w:rPr>
          <w:rFonts w:ascii="仿宋_GB2312" w:eastAsia="仿宋_GB2312" w:hAnsi="仿宋_GB2312" w:cs="仿宋_GB2312" w:hint="eastAsia"/>
          <w:sz w:val="24"/>
        </w:rPr>
        <w:t>4</w:t>
      </w:r>
      <w:r>
        <w:rPr>
          <w:rFonts w:ascii="仿宋_GB2312" w:eastAsia="仿宋_GB2312" w:hAnsi="仿宋_GB2312" w:cs="仿宋_GB2312" w:hint="eastAsia"/>
          <w:sz w:val="24"/>
        </w:rPr>
        <w:t>）</w:t>
      </w:r>
      <w:r>
        <w:rPr>
          <w:rFonts w:ascii="仿宋_GB2312" w:eastAsia="仿宋_GB2312" w:hAnsi="仿宋_GB2312" w:cs="仿宋_GB2312" w:hint="eastAsia"/>
          <w:sz w:val="24"/>
        </w:rPr>
        <w:t>非经乙方书面同意，甲方或任何人不能使用乙方的商标，商号或泄漏甲方为乙方的产品代加工商。</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四、</w:t>
      </w:r>
      <w:r>
        <w:rPr>
          <w:rFonts w:ascii="仿宋_GB2312" w:eastAsia="仿宋_GB2312" w:hAnsi="仿宋_GB2312" w:cs="仿宋_GB2312" w:hint="eastAsia"/>
          <w:sz w:val="24"/>
        </w:rPr>
        <w:t>合同的变更和解除</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w:t>
      </w:r>
      <w:r>
        <w:rPr>
          <w:rFonts w:ascii="仿宋_GB2312" w:eastAsia="仿宋_GB2312" w:hAnsi="仿宋_GB2312" w:cs="仿宋_GB2312" w:hint="eastAsia"/>
          <w:sz w:val="24"/>
        </w:rPr>
        <w:t>1</w:t>
      </w:r>
      <w:r>
        <w:rPr>
          <w:rFonts w:ascii="仿宋_GB2312" w:eastAsia="仿宋_GB2312" w:hAnsi="仿宋_GB2312" w:cs="仿宋_GB2312" w:hint="eastAsia"/>
          <w:sz w:val="24"/>
        </w:rPr>
        <w:t>）</w:t>
      </w:r>
      <w:r>
        <w:rPr>
          <w:rFonts w:ascii="仿宋_GB2312" w:eastAsia="仿宋_GB2312" w:hAnsi="仿宋_GB2312" w:cs="仿宋_GB2312" w:hint="eastAsia"/>
          <w:sz w:val="24"/>
        </w:rPr>
        <w:t> </w:t>
      </w:r>
      <w:r>
        <w:rPr>
          <w:rFonts w:ascii="仿宋_GB2312" w:eastAsia="仿宋_GB2312" w:hAnsi="仿宋_GB2312" w:cs="仿宋_GB2312" w:hint="eastAsia"/>
          <w:sz w:val="24"/>
        </w:rPr>
        <w:t>遇到下列情况之一，双方可在不知会对方的情况下解除本合同，并追究对方相应的责任。</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A.</w:t>
      </w:r>
      <w:r>
        <w:rPr>
          <w:rFonts w:ascii="仿宋_GB2312" w:eastAsia="仿宋_GB2312" w:hAnsi="仿宋_GB2312" w:cs="仿宋_GB2312" w:hint="eastAsia"/>
          <w:sz w:val="24"/>
        </w:rPr>
        <w:t>甲方恶意断货造成乙方销售机会流失</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B.</w:t>
      </w:r>
      <w:r>
        <w:rPr>
          <w:rFonts w:ascii="仿宋_GB2312" w:eastAsia="仿宋_GB2312" w:hAnsi="仿宋_GB2312" w:cs="仿宋_GB2312" w:hint="eastAsia"/>
          <w:sz w:val="24"/>
        </w:rPr>
        <w:t>乙方故意拖延货款导致甲方经济损失</w:t>
      </w:r>
    </w:p>
    <w:p w:rsidR="00FF0232" w:rsidRDefault="00FF0232">
      <w:pPr>
        <w:numPr>
          <w:ilvl w:val="0"/>
          <w:numId w:val="1"/>
        </w:num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双方经过协商，达成一致意见时，可以变更或解除本合同。</w:t>
      </w:r>
    </w:p>
    <w:p w:rsidR="00FF0232" w:rsidRDefault="00FF0232">
      <w:pPr>
        <w:numPr>
          <w:ilvl w:val="0"/>
          <w:numId w:val="1"/>
        </w:num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因不可抗拒因素，无法保障本合同继续履行时，可以解除本合同。</w:t>
      </w:r>
      <w:r>
        <w:rPr>
          <w:rFonts w:ascii="仿宋_GB2312" w:eastAsia="仿宋_GB2312" w:hAnsi="仿宋_GB2312" w:cs="仿宋_GB2312" w:hint="eastAsia"/>
          <w:sz w:val="24"/>
        </w:rPr>
        <w:t> </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五、违约责任及争议仲裁</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甲乙双方应严格执行本合同，如违约按《经济合同法》有关规定执行。如一方违约则需向另一方支付违约金人民币壹拾万元，在合同执行中，若有争议，双方协商解决，协商不成可向乙方所在地法院起诉</w:t>
      </w:r>
      <w:r>
        <w:rPr>
          <w:rFonts w:ascii="仿宋_GB2312" w:eastAsia="仿宋_GB2312" w:hAnsi="仿宋_GB2312" w:cs="仿宋_GB2312" w:hint="eastAsia"/>
          <w:sz w:val="24"/>
        </w:rPr>
        <w:t> </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六</w:t>
      </w:r>
      <w:r>
        <w:rPr>
          <w:rFonts w:ascii="仿宋_GB2312" w:eastAsia="仿宋_GB2312" w:hAnsi="仿宋_GB2312" w:cs="仿宋_GB2312" w:hint="eastAsia"/>
          <w:sz w:val="24"/>
        </w:rPr>
        <w:t>、协议期限</w:t>
      </w:r>
      <w:r>
        <w:rPr>
          <w:rFonts w:ascii="仿宋_GB2312" w:eastAsia="仿宋_GB2312" w:hAnsi="仿宋_GB2312" w:cs="仿宋_GB2312" w:hint="eastAsia"/>
          <w:sz w:val="24"/>
        </w:rPr>
        <w:t> </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本协议须双方签字、盖章后生效。经双方协商同意，可以以补充协议的方式增加相应条款。协议期限为</w:t>
      </w:r>
      <w:r>
        <w:rPr>
          <w:rFonts w:ascii="仿宋_GB2312" w:eastAsia="仿宋_GB2312" w:hAnsi="仿宋_GB2312" w:cs="仿宋_GB2312" w:hint="eastAsia"/>
          <w:sz w:val="24"/>
        </w:rPr>
        <w:t>2014</w:t>
      </w:r>
      <w:r>
        <w:rPr>
          <w:rFonts w:ascii="仿宋_GB2312" w:eastAsia="仿宋_GB2312" w:hAnsi="仿宋_GB2312" w:cs="仿宋_GB2312" w:hint="eastAsia"/>
          <w:sz w:val="24"/>
        </w:rPr>
        <w:t>年</w:t>
      </w:r>
      <w:r>
        <w:rPr>
          <w:rFonts w:ascii="仿宋_GB2312" w:eastAsia="仿宋_GB2312" w:hAnsi="仿宋_GB2312" w:cs="仿宋_GB2312" w:hint="eastAsia"/>
          <w:sz w:val="24"/>
        </w:rPr>
        <w:t>12</w:t>
      </w:r>
      <w:r>
        <w:rPr>
          <w:rFonts w:ascii="仿宋_GB2312" w:eastAsia="仿宋_GB2312" w:hAnsi="仿宋_GB2312" w:cs="仿宋_GB2312" w:hint="eastAsia"/>
          <w:sz w:val="24"/>
        </w:rPr>
        <w:t>月</w:t>
      </w:r>
      <w:r>
        <w:rPr>
          <w:rFonts w:ascii="仿宋_GB2312" w:eastAsia="仿宋_GB2312" w:hAnsi="仿宋_GB2312" w:cs="仿宋_GB2312" w:hint="eastAsia"/>
          <w:sz w:val="24"/>
        </w:rPr>
        <w:t>23</w:t>
      </w:r>
      <w:r>
        <w:rPr>
          <w:rFonts w:ascii="仿宋_GB2312" w:eastAsia="仿宋_GB2312" w:hAnsi="仿宋_GB2312" w:cs="仿宋_GB2312" w:hint="eastAsia"/>
          <w:sz w:val="24"/>
        </w:rPr>
        <w:t>日至</w:t>
      </w:r>
      <w:r>
        <w:rPr>
          <w:rFonts w:ascii="仿宋_GB2312" w:eastAsia="仿宋_GB2312" w:hAnsi="仿宋_GB2312" w:cs="仿宋_GB2312" w:hint="eastAsia"/>
          <w:sz w:val="24"/>
        </w:rPr>
        <w:t>2017</w:t>
      </w:r>
      <w:r>
        <w:rPr>
          <w:rFonts w:ascii="仿宋_GB2312" w:eastAsia="仿宋_GB2312" w:hAnsi="仿宋_GB2312" w:cs="仿宋_GB2312" w:hint="eastAsia"/>
          <w:sz w:val="24"/>
        </w:rPr>
        <w:t>年</w:t>
      </w:r>
      <w:r>
        <w:rPr>
          <w:rFonts w:ascii="仿宋_GB2312" w:eastAsia="仿宋_GB2312" w:hAnsi="仿宋_GB2312" w:cs="仿宋_GB2312" w:hint="eastAsia"/>
          <w:sz w:val="24"/>
        </w:rPr>
        <w:t>12</w:t>
      </w:r>
      <w:r>
        <w:rPr>
          <w:rFonts w:ascii="仿宋_GB2312" w:eastAsia="仿宋_GB2312" w:hAnsi="仿宋_GB2312" w:cs="仿宋_GB2312" w:hint="eastAsia"/>
          <w:sz w:val="24"/>
        </w:rPr>
        <w:t>月</w:t>
      </w:r>
      <w:r>
        <w:rPr>
          <w:rFonts w:ascii="仿宋_GB2312" w:eastAsia="仿宋_GB2312" w:hAnsi="仿宋_GB2312" w:cs="仿宋_GB2312" w:hint="eastAsia"/>
          <w:sz w:val="24"/>
        </w:rPr>
        <w:t>23</w:t>
      </w:r>
      <w:r>
        <w:rPr>
          <w:rFonts w:ascii="仿宋_GB2312" w:eastAsia="仿宋_GB2312" w:hAnsi="仿宋_GB2312" w:cs="仿宋_GB2312" w:hint="eastAsia"/>
          <w:sz w:val="24"/>
        </w:rPr>
        <w:t>日止。</w:t>
      </w:r>
      <w:r>
        <w:rPr>
          <w:rFonts w:ascii="仿宋_GB2312" w:eastAsia="仿宋_GB2312" w:hAnsi="仿宋_GB2312" w:cs="仿宋_GB2312" w:hint="eastAsia"/>
          <w:sz w:val="24"/>
        </w:rPr>
        <w:t>     </w:t>
      </w:r>
    </w:p>
    <w:p w:rsidR="00FF0232" w:rsidRDefault="00FF0232">
      <w:pPr>
        <w:spacing w:line="360" w:lineRule="auto"/>
        <w:rPr>
          <w:rFonts w:ascii="仿宋_GB2312" w:eastAsia="仿宋_GB2312" w:hAnsi="仿宋_GB2312" w:cs="仿宋_GB2312" w:hint="eastAsia"/>
          <w:sz w:val="24"/>
        </w:rPr>
      </w:pP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lastRenderedPageBreak/>
        <w:t>甲方：</w:t>
      </w:r>
      <w:r>
        <w:rPr>
          <w:rFonts w:ascii="仿宋_GB2312" w:eastAsia="仿宋_GB2312" w:hAnsi="仿宋_GB2312" w:cs="仿宋_GB2312" w:hint="eastAsia"/>
          <w:sz w:val="24"/>
        </w:rPr>
        <w:t>                              </w:t>
      </w:r>
      <w:r>
        <w:rPr>
          <w:rFonts w:ascii="仿宋_GB2312" w:eastAsia="仿宋_GB2312" w:hAnsi="仿宋_GB2312" w:cs="仿宋_GB2312" w:hint="eastAsia"/>
          <w:sz w:val="24"/>
        </w:rPr>
        <w:t xml:space="preserve">                   </w:t>
      </w:r>
      <w:r>
        <w:rPr>
          <w:rFonts w:ascii="仿宋_GB2312" w:eastAsia="仿宋_GB2312" w:hAnsi="仿宋_GB2312" w:cs="仿宋_GB2312" w:hint="eastAsia"/>
          <w:sz w:val="24"/>
        </w:rPr>
        <w:t>乙方：</w:t>
      </w:r>
      <w:r>
        <w:rPr>
          <w:rFonts w:ascii="仿宋_GB2312" w:eastAsia="仿宋_GB2312" w:hAnsi="仿宋_GB2312" w:cs="仿宋_GB2312" w:hint="eastAsia"/>
          <w:sz w:val="24"/>
        </w:rPr>
        <w:t> </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地址：</w:t>
      </w:r>
      <w:r>
        <w:rPr>
          <w:rFonts w:ascii="仿宋_GB2312" w:eastAsia="仿宋_GB2312" w:hAnsi="仿宋_GB2312" w:cs="仿宋_GB2312" w:hint="eastAsia"/>
          <w:sz w:val="24"/>
        </w:rPr>
        <w:t>                                  </w:t>
      </w:r>
      <w:r>
        <w:rPr>
          <w:rFonts w:ascii="仿宋_GB2312" w:eastAsia="仿宋_GB2312" w:hAnsi="仿宋_GB2312" w:cs="仿宋_GB2312" w:hint="eastAsia"/>
          <w:sz w:val="24"/>
        </w:rPr>
        <w:t xml:space="preserve">                 </w:t>
      </w:r>
      <w:r>
        <w:rPr>
          <w:rFonts w:ascii="仿宋_GB2312" w:eastAsia="仿宋_GB2312" w:hAnsi="仿宋_GB2312" w:cs="仿宋_GB2312" w:hint="eastAsia"/>
          <w:sz w:val="24"/>
        </w:rPr>
        <w:t>地址：</w:t>
      </w:r>
      <w:r>
        <w:rPr>
          <w:rFonts w:ascii="仿宋_GB2312" w:eastAsia="仿宋_GB2312" w:hAnsi="仿宋_GB2312" w:cs="仿宋_GB2312" w:hint="eastAsia"/>
          <w:sz w:val="24"/>
        </w:rPr>
        <w:t> </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邮政编码：</w:t>
      </w:r>
      <w:r>
        <w:rPr>
          <w:rFonts w:ascii="仿宋_GB2312" w:eastAsia="仿宋_GB2312" w:hAnsi="仿宋_GB2312" w:cs="仿宋_GB2312" w:hint="eastAsia"/>
          <w:sz w:val="24"/>
        </w:rPr>
        <w:t>              </w:t>
      </w:r>
      <w:r>
        <w:rPr>
          <w:rFonts w:ascii="仿宋_GB2312" w:eastAsia="仿宋_GB2312" w:hAnsi="仿宋_GB2312" w:cs="仿宋_GB2312" w:hint="eastAsia"/>
          <w:sz w:val="24"/>
        </w:rPr>
        <w:t xml:space="preserve">                       </w:t>
      </w:r>
      <w:r>
        <w:rPr>
          <w:rFonts w:ascii="仿宋_GB2312" w:eastAsia="仿宋_GB2312" w:hAnsi="仿宋_GB2312" w:cs="仿宋_GB2312" w:hint="eastAsia"/>
          <w:sz w:val="24"/>
        </w:rPr>
        <w:t>邮政编码：</w:t>
      </w:r>
      <w:r>
        <w:rPr>
          <w:rFonts w:ascii="仿宋_GB2312" w:eastAsia="仿宋_GB2312" w:hAnsi="仿宋_GB2312" w:cs="仿宋_GB2312" w:hint="eastAsia"/>
          <w:sz w:val="24"/>
        </w:rPr>
        <w:t> </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电话：</w:t>
      </w:r>
      <w:r>
        <w:rPr>
          <w:rFonts w:ascii="仿宋_GB2312" w:eastAsia="仿宋_GB2312" w:hAnsi="仿宋_GB2312" w:cs="仿宋_GB2312" w:hint="eastAsia"/>
          <w:sz w:val="24"/>
        </w:rPr>
        <w:t>                 </w:t>
      </w:r>
      <w:r>
        <w:rPr>
          <w:rFonts w:ascii="仿宋_GB2312" w:eastAsia="仿宋_GB2312" w:hAnsi="仿宋_GB2312" w:cs="仿宋_GB2312" w:hint="eastAsia"/>
          <w:sz w:val="24"/>
        </w:rPr>
        <w:t xml:space="preserve">                         </w:t>
      </w:r>
      <w:r>
        <w:rPr>
          <w:rFonts w:ascii="仿宋_GB2312" w:eastAsia="仿宋_GB2312" w:hAnsi="仿宋_GB2312" w:cs="仿宋_GB2312" w:hint="eastAsia"/>
          <w:sz w:val="24"/>
        </w:rPr>
        <w:t> </w:t>
      </w:r>
      <w:r>
        <w:rPr>
          <w:rFonts w:ascii="仿宋_GB2312" w:eastAsia="仿宋_GB2312" w:hAnsi="仿宋_GB2312" w:cs="仿宋_GB2312" w:hint="eastAsia"/>
          <w:sz w:val="24"/>
        </w:rPr>
        <w:t>电话：</w:t>
      </w:r>
      <w:r>
        <w:rPr>
          <w:rFonts w:ascii="仿宋_GB2312" w:eastAsia="仿宋_GB2312" w:hAnsi="仿宋_GB2312" w:cs="仿宋_GB2312" w:hint="eastAsia"/>
          <w:sz w:val="24"/>
        </w:rPr>
        <w:t> </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传真：</w:t>
      </w:r>
      <w:r>
        <w:rPr>
          <w:rFonts w:ascii="仿宋_GB2312" w:eastAsia="仿宋_GB2312" w:hAnsi="仿宋_GB2312" w:cs="仿宋_GB2312" w:hint="eastAsia"/>
          <w:sz w:val="24"/>
        </w:rPr>
        <w:t>                 </w:t>
      </w:r>
      <w:r>
        <w:rPr>
          <w:rFonts w:ascii="仿宋_GB2312" w:eastAsia="仿宋_GB2312" w:hAnsi="仿宋_GB2312" w:cs="仿宋_GB2312" w:hint="eastAsia"/>
          <w:sz w:val="24"/>
        </w:rPr>
        <w:t xml:space="preserve">                         </w:t>
      </w:r>
      <w:r>
        <w:rPr>
          <w:rFonts w:ascii="仿宋_GB2312" w:eastAsia="仿宋_GB2312" w:hAnsi="仿宋_GB2312" w:cs="仿宋_GB2312" w:hint="eastAsia"/>
          <w:sz w:val="24"/>
        </w:rPr>
        <w:t> </w:t>
      </w:r>
      <w:r>
        <w:rPr>
          <w:rFonts w:ascii="仿宋_GB2312" w:eastAsia="仿宋_GB2312" w:hAnsi="仿宋_GB2312" w:cs="仿宋_GB2312" w:hint="eastAsia"/>
          <w:sz w:val="24"/>
        </w:rPr>
        <w:t>传真：</w:t>
      </w:r>
      <w:r>
        <w:rPr>
          <w:rFonts w:ascii="仿宋_GB2312" w:eastAsia="仿宋_GB2312" w:hAnsi="仿宋_GB2312" w:cs="仿宋_GB2312" w:hint="eastAsia"/>
          <w:sz w:val="24"/>
        </w:rPr>
        <w:t> </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法定代理人：</w:t>
      </w:r>
      <w:r>
        <w:rPr>
          <w:rFonts w:ascii="仿宋_GB2312" w:eastAsia="仿宋_GB2312" w:hAnsi="仿宋_GB2312" w:cs="仿宋_GB2312" w:hint="eastAsia"/>
          <w:sz w:val="24"/>
        </w:rPr>
        <w:t>                            </w:t>
      </w:r>
      <w:r>
        <w:rPr>
          <w:rFonts w:ascii="仿宋_GB2312" w:eastAsia="仿宋_GB2312" w:hAnsi="仿宋_GB2312" w:cs="仿宋_GB2312" w:hint="eastAsia"/>
          <w:sz w:val="24"/>
        </w:rPr>
        <w:t xml:space="preserve">              </w:t>
      </w:r>
      <w:r>
        <w:rPr>
          <w:rFonts w:ascii="仿宋_GB2312" w:eastAsia="仿宋_GB2312" w:hAnsi="仿宋_GB2312" w:cs="仿宋_GB2312" w:hint="eastAsia"/>
          <w:sz w:val="24"/>
        </w:rPr>
        <w:t>法定代理人：</w:t>
      </w:r>
      <w:r>
        <w:rPr>
          <w:rFonts w:ascii="仿宋_GB2312" w:eastAsia="仿宋_GB2312" w:hAnsi="仿宋_GB2312" w:cs="仿宋_GB2312" w:hint="eastAsia"/>
          <w:sz w:val="24"/>
        </w:rPr>
        <w:t>    </w:t>
      </w:r>
    </w:p>
    <w:p w:rsidR="00FF0232" w:rsidRDefault="00FF0232">
      <w:pPr>
        <w:spacing w:line="360" w:lineRule="auto"/>
        <w:rPr>
          <w:rFonts w:ascii="仿宋_GB2312" w:eastAsia="仿宋_GB2312" w:hAnsi="仿宋_GB2312" w:cs="仿宋_GB2312" w:hint="eastAsia"/>
          <w:sz w:val="24"/>
        </w:rPr>
      </w:pPr>
      <w:r>
        <w:rPr>
          <w:rFonts w:ascii="仿宋_GB2312" w:eastAsia="仿宋_GB2312" w:hAnsi="仿宋_GB2312" w:cs="仿宋_GB2312" w:hint="eastAsia"/>
          <w:sz w:val="24"/>
        </w:rPr>
        <w:t>日期：</w:t>
      </w:r>
      <w:r>
        <w:rPr>
          <w:rFonts w:ascii="仿宋_GB2312" w:eastAsia="仿宋_GB2312" w:hAnsi="仿宋_GB2312" w:cs="仿宋_GB2312" w:hint="eastAsia"/>
          <w:sz w:val="24"/>
        </w:rPr>
        <w:t>     </w:t>
      </w:r>
      <w:r>
        <w:rPr>
          <w:rFonts w:ascii="仿宋_GB2312" w:eastAsia="仿宋_GB2312" w:hAnsi="仿宋_GB2312" w:cs="仿宋_GB2312" w:hint="eastAsia"/>
          <w:sz w:val="24"/>
        </w:rPr>
        <w:t>年</w:t>
      </w:r>
      <w:r>
        <w:rPr>
          <w:rFonts w:ascii="仿宋_GB2312" w:eastAsia="仿宋_GB2312" w:hAnsi="仿宋_GB2312" w:cs="仿宋_GB2312" w:hint="eastAsia"/>
          <w:sz w:val="24"/>
        </w:rPr>
        <w:t>     </w:t>
      </w:r>
      <w:r>
        <w:rPr>
          <w:rFonts w:ascii="仿宋_GB2312" w:eastAsia="仿宋_GB2312" w:hAnsi="仿宋_GB2312" w:cs="仿宋_GB2312" w:hint="eastAsia"/>
          <w:sz w:val="24"/>
        </w:rPr>
        <w:t>月</w:t>
      </w:r>
      <w:r>
        <w:rPr>
          <w:rFonts w:ascii="仿宋_GB2312" w:eastAsia="仿宋_GB2312" w:hAnsi="仿宋_GB2312" w:cs="仿宋_GB2312" w:hint="eastAsia"/>
          <w:sz w:val="24"/>
        </w:rPr>
        <w:t>     </w:t>
      </w:r>
      <w:r>
        <w:rPr>
          <w:rFonts w:ascii="仿宋_GB2312" w:eastAsia="仿宋_GB2312" w:hAnsi="仿宋_GB2312" w:cs="仿宋_GB2312" w:hint="eastAsia"/>
          <w:sz w:val="24"/>
        </w:rPr>
        <w:t>日</w:t>
      </w:r>
      <w:r>
        <w:rPr>
          <w:rFonts w:ascii="仿宋_GB2312" w:eastAsia="仿宋_GB2312" w:hAnsi="仿宋_GB2312" w:cs="仿宋_GB2312" w:hint="eastAsia"/>
          <w:sz w:val="24"/>
        </w:rPr>
        <w:t>              </w:t>
      </w:r>
      <w:r>
        <w:rPr>
          <w:rFonts w:ascii="仿宋_GB2312" w:eastAsia="仿宋_GB2312" w:hAnsi="仿宋_GB2312" w:cs="仿宋_GB2312" w:hint="eastAsia"/>
          <w:sz w:val="24"/>
        </w:rPr>
        <w:t xml:space="preserve">              </w:t>
      </w:r>
      <w:r>
        <w:rPr>
          <w:rFonts w:ascii="仿宋_GB2312" w:eastAsia="仿宋_GB2312" w:hAnsi="仿宋_GB2312" w:cs="仿宋_GB2312" w:hint="eastAsia"/>
          <w:sz w:val="24"/>
        </w:rPr>
        <w:t>日期：</w:t>
      </w:r>
      <w:r>
        <w:rPr>
          <w:rFonts w:ascii="仿宋_GB2312" w:eastAsia="仿宋_GB2312" w:hAnsi="仿宋_GB2312" w:cs="仿宋_GB2312" w:hint="eastAsia"/>
          <w:sz w:val="24"/>
        </w:rPr>
        <w:t>     </w:t>
      </w:r>
      <w:r>
        <w:rPr>
          <w:rFonts w:ascii="仿宋_GB2312" w:eastAsia="仿宋_GB2312" w:hAnsi="仿宋_GB2312" w:cs="仿宋_GB2312" w:hint="eastAsia"/>
          <w:sz w:val="24"/>
        </w:rPr>
        <w:t>年</w:t>
      </w:r>
      <w:r>
        <w:rPr>
          <w:rFonts w:ascii="仿宋_GB2312" w:eastAsia="仿宋_GB2312" w:hAnsi="仿宋_GB2312" w:cs="仿宋_GB2312" w:hint="eastAsia"/>
          <w:sz w:val="24"/>
        </w:rPr>
        <w:t>     </w:t>
      </w:r>
      <w:r>
        <w:rPr>
          <w:rFonts w:ascii="仿宋_GB2312" w:eastAsia="仿宋_GB2312" w:hAnsi="仿宋_GB2312" w:cs="仿宋_GB2312" w:hint="eastAsia"/>
          <w:sz w:val="24"/>
        </w:rPr>
        <w:t>月</w:t>
      </w:r>
      <w:r>
        <w:rPr>
          <w:rFonts w:ascii="仿宋_GB2312" w:eastAsia="仿宋_GB2312" w:hAnsi="仿宋_GB2312" w:cs="仿宋_GB2312" w:hint="eastAsia"/>
          <w:sz w:val="24"/>
        </w:rPr>
        <w:t>     </w:t>
      </w:r>
      <w:r>
        <w:rPr>
          <w:rFonts w:ascii="仿宋_GB2312" w:eastAsia="仿宋_GB2312" w:hAnsi="仿宋_GB2312" w:cs="仿宋_GB2312" w:hint="eastAsia"/>
          <w:sz w:val="24"/>
        </w:rPr>
        <w:t>日</w:t>
      </w:r>
    </w:p>
    <w:sectPr w:rsidR="00FF0232">
      <w:headerReference w:type="default" r:id="rId7"/>
      <w:footerReference w:type="even" r:id="rId8"/>
      <w:footerReference w:type="default" r:id="rId9"/>
      <w:pgSz w:w="11906" w:h="16838"/>
      <w:pgMar w:top="1134" w:right="1418" w:bottom="1134"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0232" w:rsidRDefault="00FF0232">
      <w:r>
        <w:separator/>
      </w:r>
    </w:p>
  </w:endnote>
  <w:endnote w:type="continuationSeparator" w:id="0">
    <w:p w:rsidR="00FF0232" w:rsidRDefault="00FF0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0232" w:rsidRDefault="00FF0232">
    <w:pPr>
      <w:pStyle w:val="ae"/>
      <w:framePr w:wrap="around" w:vAnchor="text" w:hAnchor="margin" w:xAlign="right" w:y="1"/>
      <w:rPr>
        <w:rStyle w:val="a9"/>
      </w:rPr>
    </w:pPr>
    <w:r>
      <w:fldChar w:fldCharType="begin"/>
    </w:r>
    <w:r>
      <w:rPr>
        <w:rStyle w:val="a9"/>
      </w:rPr>
      <w:instrText xml:space="preserve">PAGE  </w:instrText>
    </w:r>
    <w:r>
      <w:fldChar w:fldCharType="separate"/>
    </w:r>
    <w:r>
      <w:rPr>
        <w:rStyle w:val="a9"/>
      </w:rPr>
      <w:t>12</w:t>
    </w:r>
    <w:r>
      <w:fldChar w:fldCharType="end"/>
    </w:r>
  </w:p>
  <w:p w:rsidR="00FF0232" w:rsidRDefault="00FF0232">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0232" w:rsidRDefault="00FF0232">
    <w:pPr>
      <w:pStyle w:val="ae"/>
      <w:framePr w:wrap="around" w:vAnchor="text" w:hAnchor="margin" w:xAlign="right" w:y="1"/>
      <w:rPr>
        <w:rStyle w:val="a9"/>
      </w:rPr>
    </w:pPr>
    <w:r>
      <w:fldChar w:fldCharType="begin"/>
    </w:r>
    <w:r>
      <w:rPr>
        <w:rStyle w:val="a9"/>
      </w:rPr>
      <w:instrText xml:space="preserve">PAGE  </w:instrText>
    </w:r>
    <w:r>
      <w:fldChar w:fldCharType="separate"/>
    </w:r>
    <w:r>
      <w:rPr>
        <w:rStyle w:val="a9"/>
      </w:rPr>
      <w:t>1</w:t>
    </w:r>
    <w:r>
      <w:fldChar w:fldCharType="end"/>
    </w:r>
  </w:p>
  <w:p w:rsidR="00FF0232" w:rsidRDefault="00FF0232">
    <w:pPr>
      <w:pStyle w:val="a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0232" w:rsidRDefault="00FF0232">
      <w:r>
        <w:separator/>
      </w:r>
    </w:p>
  </w:footnote>
  <w:footnote w:type="continuationSeparator" w:id="0">
    <w:p w:rsidR="00FF0232" w:rsidRDefault="00FF0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0232" w:rsidRDefault="00FF0232">
    <w:pPr>
      <w:pStyle w:val="a6"/>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8CD29"/>
    <w:multiLevelType w:val="singleLevel"/>
    <w:tmpl w:val="5498CD29"/>
    <w:lvl w:ilvl="0">
      <w:start w:val="2"/>
      <w:numFmt w:val="decimal"/>
      <w:suff w:val="nothing"/>
      <w:lvlText w:val="（%1）"/>
      <w:lvlJc w:val="left"/>
    </w:lvl>
  </w:abstractNum>
  <w:num w:numId="1" w16cid:durableId="1807240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6EB4"/>
    <w:rsid w:val="00014577"/>
    <w:rsid w:val="00053CCE"/>
    <w:rsid w:val="000971EB"/>
    <w:rsid w:val="000D3D6D"/>
    <w:rsid w:val="000F0ABB"/>
    <w:rsid w:val="00110694"/>
    <w:rsid w:val="00144975"/>
    <w:rsid w:val="00192E40"/>
    <w:rsid w:val="0021709F"/>
    <w:rsid w:val="00230878"/>
    <w:rsid w:val="002A2936"/>
    <w:rsid w:val="00311B4E"/>
    <w:rsid w:val="0032654C"/>
    <w:rsid w:val="0034652A"/>
    <w:rsid w:val="003B3518"/>
    <w:rsid w:val="003B4EEA"/>
    <w:rsid w:val="003E1BE7"/>
    <w:rsid w:val="00400D41"/>
    <w:rsid w:val="00425BD5"/>
    <w:rsid w:val="00485AE8"/>
    <w:rsid w:val="00487E10"/>
    <w:rsid w:val="00496145"/>
    <w:rsid w:val="004A582F"/>
    <w:rsid w:val="004D1368"/>
    <w:rsid w:val="004F7073"/>
    <w:rsid w:val="005054F1"/>
    <w:rsid w:val="005658CA"/>
    <w:rsid w:val="005718D0"/>
    <w:rsid w:val="005E2D48"/>
    <w:rsid w:val="005F023D"/>
    <w:rsid w:val="00630E77"/>
    <w:rsid w:val="00633F30"/>
    <w:rsid w:val="00656C5F"/>
    <w:rsid w:val="006713AE"/>
    <w:rsid w:val="00675620"/>
    <w:rsid w:val="0068616E"/>
    <w:rsid w:val="006E4F61"/>
    <w:rsid w:val="006E5616"/>
    <w:rsid w:val="006F65AD"/>
    <w:rsid w:val="0072666A"/>
    <w:rsid w:val="00787B25"/>
    <w:rsid w:val="007A58EE"/>
    <w:rsid w:val="007B767F"/>
    <w:rsid w:val="007C3E4F"/>
    <w:rsid w:val="00817C60"/>
    <w:rsid w:val="00872214"/>
    <w:rsid w:val="008874D8"/>
    <w:rsid w:val="00916D5B"/>
    <w:rsid w:val="00923401"/>
    <w:rsid w:val="00926317"/>
    <w:rsid w:val="00950855"/>
    <w:rsid w:val="009805C2"/>
    <w:rsid w:val="009F2719"/>
    <w:rsid w:val="00A310F7"/>
    <w:rsid w:val="00A530DF"/>
    <w:rsid w:val="00A55BFF"/>
    <w:rsid w:val="00A70EF1"/>
    <w:rsid w:val="00A85D3E"/>
    <w:rsid w:val="00AB2B0C"/>
    <w:rsid w:val="00AD4FCA"/>
    <w:rsid w:val="00AE2AE7"/>
    <w:rsid w:val="00B01798"/>
    <w:rsid w:val="00B42FAB"/>
    <w:rsid w:val="00B725C9"/>
    <w:rsid w:val="00B94196"/>
    <w:rsid w:val="00B9558B"/>
    <w:rsid w:val="00BA384A"/>
    <w:rsid w:val="00BB5B83"/>
    <w:rsid w:val="00BD4BAC"/>
    <w:rsid w:val="00C062D8"/>
    <w:rsid w:val="00C113DF"/>
    <w:rsid w:val="00C34749"/>
    <w:rsid w:val="00C749FD"/>
    <w:rsid w:val="00C94C0C"/>
    <w:rsid w:val="00C950D1"/>
    <w:rsid w:val="00CC27D8"/>
    <w:rsid w:val="00CC3E57"/>
    <w:rsid w:val="00CE0B0D"/>
    <w:rsid w:val="00CE64EB"/>
    <w:rsid w:val="00D028A0"/>
    <w:rsid w:val="00D05D1E"/>
    <w:rsid w:val="00D405BB"/>
    <w:rsid w:val="00DB63F4"/>
    <w:rsid w:val="00DE0CE1"/>
    <w:rsid w:val="00E141BC"/>
    <w:rsid w:val="00E478F7"/>
    <w:rsid w:val="00E97EE7"/>
    <w:rsid w:val="00EC25A8"/>
    <w:rsid w:val="00F63D08"/>
    <w:rsid w:val="00F84777"/>
    <w:rsid w:val="00F85E1E"/>
    <w:rsid w:val="00F94E0F"/>
    <w:rsid w:val="00FF0232"/>
    <w:rsid w:val="135C6F1F"/>
    <w:rsid w:val="177A6B36"/>
    <w:rsid w:val="2056437D"/>
    <w:rsid w:val="24485B15"/>
    <w:rsid w:val="34713664"/>
    <w:rsid w:val="39C75357"/>
    <w:rsid w:val="3FC26926"/>
    <w:rsid w:val="41CA257F"/>
    <w:rsid w:val="423D5ED7"/>
    <w:rsid w:val="5B507A5E"/>
    <w:rsid w:val="5D443390"/>
    <w:rsid w:val="66154489"/>
    <w:rsid w:val="6ED2525C"/>
    <w:rsid w:val="7CEF35A8"/>
    <w:rsid w:val="7EC23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5:chartTrackingRefBased/>
  <w15:docId w15:val="{9DD0571D-6D40-44B1-9749-9A577EED1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9"/>
    <w:qFormat/>
    <w:pPr>
      <w:keepNext/>
      <w:keepLines/>
      <w:spacing w:before="340" w:after="330" w:line="576" w:lineRule="auto"/>
      <w:outlineLvl w:val="0"/>
    </w:pPr>
    <w:rPr>
      <w:b/>
      <w:kern w:val="44"/>
      <w:sz w:val="44"/>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od-titleml-5">
    <w:name w:val="mod-title ml-5"/>
    <w:basedOn w:val="a0"/>
  </w:style>
  <w:style w:type="character" w:customStyle="1" w:styleId="style41">
    <w:name w:val="style41"/>
    <w:basedOn w:val="a0"/>
    <w:uiPriority w:val="99"/>
    <w:rPr>
      <w:color w:val="666666"/>
      <w:sz w:val="18"/>
      <w:szCs w:val="18"/>
    </w:rPr>
  </w:style>
  <w:style w:type="character" w:customStyle="1" w:styleId="a3">
    <w:name w:val="正文文本缩进 字符"/>
    <w:basedOn w:val="a0"/>
    <w:link w:val="a4"/>
    <w:uiPriority w:val="99"/>
    <w:rPr>
      <w:kern w:val="2"/>
      <w:sz w:val="21"/>
      <w:szCs w:val="21"/>
    </w:rPr>
  </w:style>
  <w:style w:type="character" w:customStyle="1" w:styleId="a5">
    <w:name w:val="页眉 字符"/>
    <w:basedOn w:val="a0"/>
    <w:link w:val="a6"/>
    <w:uiPriority w:val="99"/>
    <w:semiHidden/>
    <w:rPr>
      <w:kern w:val="2"/>
      <w:sz w:val="18"/>
      <w:szCs w:val="18"/>
    </w:rPr>
  </w:style>
  <w:style w:type="character" w:customStyle="1" w:styleId="a7">
    <w:name w:val="纯文本 字符"/>
    <w:basedOn w:val="a0"/>
    <w:link w:val="a8"/>
    <w:rPr>
      <w:rFonts w:ascii="宋体" w:eastAsia="仿宋_GB2312" w:hAnsi="Courier New" w:cs="Courier New"/>
      <w:kern w:val="2"/>
      <w:sz w:val="21"/>
      <w:szCs w:val="21"/>
    </w:rPr>
  </w:style>
  <w:style w:type="character" w:styleId="a9">
    <w:name w:val="page number"/>
    <w:basedOn w:val="a0"/>
  </w:style>
  <w:style w:type="character" w:styleId="aa">
    <w:name w:val="FollowedHyperlink"/>
    <w:basedOn w:val="a0"/>
    <w:rPr>
      <w:color w:val="800080"/>
      <w:u w:val="single"/>
    </w:rPr>
  </w:style>
  <w:style w:type="character" w:styleId="ab">
    <w:name w:val="Hyperlink"/>
    <w:basedOn w:val="a0"/>
    <w:rPr>
      <w:color w:val="0000FF"/>
      <w:u w:val="single"/>
    </w:rPr>
  </w:style>
  <w:style w:type="paragraph" w:styleId="ac">
    <w:name w:val="Date"/>
    <w:basedOn w:val="a"/>
    <w:next w:val="a"/>
    <w:pPr>
      <w:ind w:leftChars="2500" w:left="100"/>
    </w:pPr>
  </w:style>
  <w:style w:type="paragraph" w:styleId="a4">
    <w:name w:val="Body Text Indent"/>
    <w:basedOn w:val="a"/>
    <w:link w:val="a3"/>
    <w:uiPriority w:val="99"/>
    <w:pPr>
      <w:spacing w:line="480" w:lineRule="auto"/>
      <w:ind w:firstLine="435"/>
    </w:pPr>
    <w:rPr>
      <w:szCs w:val="21"/>
    </w:rPr>
  </w:style>
  <w:style w:type="paragraph" w:styleId="a8">
    <w:name w:val="Plain Text"/>
    <w:basedOn w:val="a"/>
    <w:link w:val="a7"/>
    <w:pPr>
      <w:jc w:val="center"/>
    </w:pPr>
    <w:rPr>
      <w:rFonts w:ascii="宋体" w:eastAsia="仿宋_GB2312" w:hAnsi="Courier New" w:cs="Courier New"/>
      <w:szCs w:val="21"/>
    </w:rPr>
  </w:style>
  <w:style w:type="paragraph" w:styleId="ad">
    <w:name w:val="Normal (Web)"/>
    <w:basedOn w:val="a"/>
    <w:uiPriority w:val="99"/>
    <w:pPr>
      <w:widowControl/>
      <w:spacing w:before="100" w:beforeAutospacing="1" w:after="100" w:afterAutospacing="1"/>
      <w:jc w:val="left"/>
    </w:pPr>
    <w:rPr>
      <w:kern w:val="0"/>
      <w:sz w:val="18"/>
      <w:szCs w:val="18"/>
    </w:rPr>
  </w:style>
  <w:style w:type="paragraph" w:customStyle="1" w:styleId="ListParagraph">
    <w:name w:val="List Paragraph"/>
    <w:basedOn w:val="a"/>
    <w:pPr>
      <w:ind w:firstLineChars="200" w:firstLine="420"/>
    </w:pPr>
    <w:rPr>
      <w:rFonts w:ascii="Calibri" w:hAnsi="Calibri"/>
      <w:szCs w:val="22"/>
    </w:rPr>
  </w:style>
  <w:style w:type="paragraph" w:styleId="a6">
    <w:name w:val="header"/>
    <w:basedOn w:val="a"/>
    <w:link w:val="a5"/>
    <w:uiPriority w:val="99"/>
    <w:unhideWhenUsed/>
    <w:pPr>
      <w:pBdr>
        <w:bottom w:val="single" w:sz="6" w:space="1" w:color="auto"/>
      </w:pBdr>
      <w:tabs>
        <w:tab w:val="center" w:pos="4153"/>
        <w:tab w:val="right" w:pos="8306"/>
      </w:tabs>
      <w:snapToGrid w:val="0"/>
      <w:jc w:val="center"/>
    </w:pPr>
    <w:rPr>
      <w:sz w:val="18"/>
      <w:szCs w:val="18"/>
    </w:rPr>
  </w:style>
  <w:style w:type="paragraph" w:styleId="ae">
    <w:name w:val="footer"/>
    <w:basedOn w:val="a"/>
    <w:pPr>
      <w:tabs>
        <w:tab w:val="center" w:pos="4153"/>
        <w:tab w:val="right" w:pos="8306"/>
      </w:tabs>
      <w:snapToGrid w:val="0"/>
      <w:jc w:val="left"/>
    </w:pPr>
    <w:rPr>
      <w:sz w:val="18"/>
      <w:szCs w:val="18"/>
    </w:rPr>
  </w:style>
  <w:style w:type="table" w:styleId="af">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223</Words>
  <Characters>1272</Characters>
  <Application>Microsoft Office Word</Application>
  <DocSecurity>4</DocSecurity>
  <PresentationFormat/>
  <Lines>10</Lines>
  <Paragraphs>2</Paragraphs>
  <Slides>0</Slides>
  <Notes>0</Notes>
  <HiddenSlides>0</HiddenSlides>
  <MMClips>0</MMClips>
  <ScaleCrop>false</ScaleCrop>
  <Manager/>
  <Company>微软中国</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宝庆超市网上商城运营方案</dc:title>
  <dc:subject/>
  <dc:creator>微软用户</dc:creator>
  <cp:keywords/>
  <dc:description/>
  <cp:lastModifiedBy>Administrator</cp:lastModifiedBy>
  <cp:revision>2</cp:revision>
  <cp:lastPrinted>2014-12-23T03:13:00Z</cp:lastPrinted>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2052-9.1.0.4984</vt:lpwstr>
  </property>
</Properties>
</file>