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sz w:val="96"/>
          <w:szCs w:val="96"/>
        </w:rPr>
        <w:t xml:space="preserve">🥕</w:t>
      </w:r>
    </w:p>
    <w:p>
      <w:pPr>
        <w:spacing w:after="60" w:before="200"/>
        <w:jc w:val="center"/>
      </w:pPr>
      <w:r>
        <w:rPr>
          <w:rFonts w:ascii="맑은 고딕" w:cs="맑은 고딕" w:eastAsia="맑은 고딕" w:hAnsi="맑은 고딕"/>
          <w:b/>
          <w:bCs/>
          <w:color w:val="1F3A5F"/>
          <w:sz w:val="60"/>
          <w:szCs w:val="60"/>
        </w:rPr>
        <w:t xml:space="preserve">인천연구원 나눔장터</w:t>
      </w:r>
    </w:p>
    <w:p>
      <w:pPr>
        <w:spacing w:after="40"/>
        <w:jc w:val="center"/>
      </w:pPr>
      <w:r>
        <w:rPr>
          <w:rFonts w:ascii="맑은 고딕" w:cs="맑은 고딕" w:eastAsia="맑은 고딕" w:hAnsi="맑은 고딕"/>
          <w:color w:val="555555"/>
          <w:sz w:val="28"/>
          <w:szCs w:val="28"/>
        </w:rPr>
        <w:t xml:space="preserve">원내 직원 전용 중고물품·재능 거래 플랫폼</w:t>
      </w:r>
    </w:p>
    <w:p>
      <w:pPr>
        <w:spacing w:after="900"/>
        <w:jc w:val="center"/>
      </w:pPr>
      <w:r>
        <w:rPr>
          <w:rFonts w:ascii="맑은 고딕" w:cs="맑은 고딕" w:eastAsia="맑은 고딕" w:hAnsi="맑은 고딕"/>
          <w:b/>
          <w:bCs/>
          <w:color w:val="EA580C"/>
          <w:sz w:val="24"/>
          <w:szCs w:val="24"/>
        </w:rPr>
        <w:t xml:space="preserve">기획 · 제안서</w:t>
      </w:r>
    </w:p>
    <w:tbl>
      <w:tblPr>
        <w:tblW w:type="dxa" w:w="9026"/>
        <w:jc w:val="center"/>
        <w:tblBorders>
          <w:top w:val="single" w:color="C9D3DF" w:sz="4"/>
          <w:left w:val="single" w:color="C9D3DF" w:sz="4"/>
          <w:bottom w:val="single" w:color="C9D3DF" w:sz="4"/>
          <w:right w:val="single" w:color="C9D3DF" w:sz="4"/>
          <w:insideH w:val="single" w:color="C9D3DF" w:sz="4"/>
          <w:insideV w:val="single" w:color="C9D3DF" w:sz="4"/>
        </w:tblBorders>
      </w:tblPr>
      <w:tblGrid>
        <w:gridCol w:w="2600"/>
        <w:gridCol w:w="6426"/>
      </w:tblGrid>
      <w:tr>
        <w:tc>
          <w:tcPr>
            <w:tcW w:type="dxa" w:w="2600"/>
            <w:shd w:fill="F2F5F9" w:color="auto" w:val="clear"/>
            <w:tcMar>
              <w:top w:type="dxa" w:w="60"/>
              <w:left w:type="dxa" w:w="100"/>
              <w:bottom w:type="dxa" w:w="60"/>
              <w:right w:type="dxa" w:w="100"/>
            </w:tcMar>
            <w:vAlign w:val="center"/>
          </w:tcPr>
          <w:p>
            <w:pPr>
              <w:spacing w:after="20" w:line="264"/>
              <w:jc w:val="center"/>
            </w:pPr>
            <w:r>
              <w:rPr>
                <w:rFonts w:ascii="맑은 고딕" w:cs="맑은 고딕" w:eastAsia="맑은 고딕" w:hAnsi="맑은 고딕"/>
                <w:b/>
                <w:bCs/>
                <w:i w:val="false"/>
                <w:iCs w:val="false"/>
                <w:color w:val="1F3A5F"/>
                <w:sz w:val="19"/>
                <w:szCs w:val="19"/>
              </w:rPr>
              <w:t xml:space="preserve">문서명</w:t>
            </w:r>
          </w:p>
        </w:tc>
        <w:tc>
          <w:tcPr>
            <w:tcW w:type="dxa" w:w="6426"/>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인천연구원 나눔장터 구축 기획·제안서</w:t>
            </w:r>
          </w:p>
        </w:tc>
      </w:tr>
      <w:tr>
        <w:tc>
          <w:tcPr>
            <w:tcW w:type="dxa" w:w="2600"/>
            <w:shd w:fill="F2F5F9" w:color="auto" w:val="clear"/>
            <w:tcMar>
              <w:top w:type="dxa" w:w="60"/>
              <w:left w:type="dxa" w:w="100"/>
              <w:bottom w:type="dxa" w:w="60"/>
              <w:right w:type="dxa" w:w="100"/>
            </w:tcMar>
            <w:vAlign w:val="center"/>
          </w:tcPr>
          <w:p>
            <w:pPr>
              <w:spacing w:after="20" w:line="264"/>
              <w:jc w:val="center"/>
            </w:pPr>
            <w:r>
              <w:rPr>
                <w:rFonts w:ascii="맑은 고딕" w:cs="맑은 고딕" w:eastAsia="맑은 고딕" w:hAnsi="맑은 고딕"/>
                <w:b/>
                <w:bCs/>
                <w:i w:val="false"/>
                <w:iCs w:val="false"/>
                <w:color w:val="1F3A5F"/>
                <w:sz w:val="19"/>
                <w:szCs w:val="19"/>
              </w:rPr>
              <w:t xml:space="preserve">버전</w:t>
            </w:r>
          </w:p>
        </w:tc>
        <w:tc>
          <w:tcPr>
            <w:tcW w:type="dxa" w:w="6426"/>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v0.1 (MVP 프로토타입 기반 초안)</w:t>
            </w:r>
          </w:p>
        </w:tc>
      </w:tr>
      <w:tr>
        <w:tc>
          <w:tcPr>
            <w:tcW w:type="dxa" w:w="2600"/>
            <w:shd w:fill="F2F5F9" w:color="auto" w:val="clear"/>
            <w:tcMar>
              <w:top w:type="dxa" w:w="60"/>
              <w:left w:type="dxa" w:w="100"/>
              <w:bottom w:type="dxa" w:w="60"/>
              <w:right w:type="dxa" w:w="100"/>
            </w:tcMar>
            <w:vAlign w:val="center"/>
          </w:tcPr>
          <w:p>
            <w:pPr>
              <w:spacing w:after="20" w:line="264"/>
              <w:jc w:val="center"/>
            </w:pPr>
            <w:r>
              <w:rPr>
                <w:rFonts w:ascii="맑은 고딕" w:cs="맑은 고딕" w:eastAsia="맑은 고딕" w:hAnsi="맑은 고딕"/>
                <w:b/>
                <w:bCs/>
                <w:i w:val="false"/>
                <w:iCs w:val="false"/>
                <w:color w:val="1F3A5F"/>
                <w:sz w:val="19"/>
                <w:szCs w:val="19"/>
              </w:rPr>
              <w:t xml:space="preserve">작성일</w:t>
            </w:r>
          </w:p>
        </w:tc>
        <w:tc>
          <w:tcPr>
            <w:tcW w:type="dxa" w:w="6426"/>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2026-07-19</w:t>
            </w:r>
          </w:p>
        </w:tc>
      </w:tr>
      <w:tr>
        <w:tc>
          <w:tcPr>
            <w:tcW w:type="dxa" w:w="2600"/>
            <w:shd w:fill="F2F5F9" w:color="auto" w:val="clear"/>
            <w:tcMar>
              <w:top w:type="dxa" w:w="60"/>
              <w:left w:type="dxa" w:w="100"/>
              <w:bottom w:type="dxa" w:w="60"/>
              <w:right w:type="dxa" w:w="100"/>
            </w:tcMar>
            <w:vAlign w:val="center"/>
          </w:tcPr>
          <w:p>
            <w:pPr>
              <w:spacing w:after="20" w:line="264"/>
              <w:jc w:val="center"/>
            </w:pPr>
            <w:r>
              <w:rPr>
                <w:rFonts w:ascii="맑은 고딕" w:cs="맑은 고딕" w:eastAsia="맑은 고딕" w:hAnsi="맑은 고딕"/>
                <w:b/>
                <w:bCs/>
                <w:i w:val="false"/>
                <w:iCs w:val="false"/>
                <w:color w:val="1F3A5F"/>
                <w:sz w:val="19"/>
                <w:szCs w:val="19"/>
              </w:rPr>
              <w:t xml:space="preserve">구분</w:t>
            </w:r>
          </w:p>
        </w:tc>
        <w:tc>
          <w:tcPr>
            <w:tcW w:type="dxa" w:w="6426"/>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내부 검토용 (기획 합의 및 보안 검토 요청)</w:t>
            </w:r>
          </w:p>
        </w:tc>
      </w:tr>
      <w:tr>
        <w:tc>
          <w:tcPr>
            <w:tcW w:type="dxa" w:w="2600"/>
            <w:shd w:fill="F2F5F9" w:color="auto" w:val="clear"/>
            <w:tcMar>
              <w:top w:type="dxa" w:w="60"/>
              <w:left w:type="dxa" w:w="100"/>
              <w:bottom w:type="dxa" w:w="60"/>
              <w:right w:type="dxa" w:w="100"/>
            </w:tcMar>
            <w:vAlign w:val="center"/>
          </w:tcPr>
          <w:p>
            <w:pPr>
              <w:spacing w:after="20" w:line="264"/>
              <w:jc w:val="center"/>
            </w:pPr>
            <w:r>
              <w:rPr>
                <w:rFonts w:ascii="맑은 고딕" w:cs="맑은 고딕" w:eastAsia="맑은 고딕" w:hAnsi="맑은 고딕"/>
                <w:b/>
                <w:bCs/>
                <w:i w:val="false"/>
                <w:iCs w:val="false"/>
                <w:color w:val="1F3A5F"/>
                <w:sz w:val="19"/>
                <w:szCs w:val="19"/>
              </w:rPr>
              <w:t xml:space="preserve">산출물 상태</w:t>
            </w:r>
          </w:p>
        </w:tc>
        <w:tc>
          <w:tcPr>
            <w:tcW w:type="dxa" w:w="6426"/>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클릭 가능한 프론트엔드 프로토타입 완료 · 실서비스 미착수</w:t>
            </w:r>
          </w:p>
        </w:tc>
      </w:tr>
    </w:tbl>
    <w:p>
      <w:r>
        <w:br w:type="page"/>
      </w:r>
    </w:p>
    <w:p>
      <w:pPr>
        <w:pStyle w:val="Heading1"/>
        <w:pBdr>
          <w:bottom w:val="single" w:color="1F3A5F" w:sz="12" w:space="4"/>
        </w:pBdr>
        <w:spacing w:after="140" w:before="260"/>
      </w:pPr>
      <w:r>
        <w:rPr>
          <w:rFonts w:ascii="맑은 고딕" w:cs="맑은 고딕" w:eastAsia="맑은 고딕" w:hAnsi="맑은 고딕"/>
          <w:b/>
          <w:bCs/>
          <w:color w:val="EA580C"/>
          <w:sz w:val="26"/>
          <w:szCs w:val="26"/>
        </w:rPr>
        <w:t xml:space="preserve">1. </w:t>
      </w:r>
      <w:r>
        <w:rPr>
          <w:rFonts w:ascii="맑은 고딕" w:cs="맑은 고딕" w:eastAsia="맑은 고딕" w:hAnsi="맑은 고딕"/>
          <w:b/>
          <w:bCs/>
          <w:color w:val="1F3A5F"/>
          <w:sz w:val="26"/>
          <w:szCs w:val="26"/>
        </w:rPr>
        <w:t xml:space="preserve">사업 개요</w:t>
      </w:r>
    </w:p>
    <w:p>
      <w:pPr>
        <w:pStyle w:val="Heading2"/>
        <w:spacing w:after="90" w:before="180"/>
      </w:pPr>
      <w:r>
        <w:rPr>
          <w:rFonts w:ascii="맑은 고딕" w:cs="맑은 고딕" w:eastAsia="맑은 고딕" w:hAnsi="맑은 고딕"/>
          <w:b/>
          <w:bCs/>
          <w:color w:val="EA580C"/>
          <w:sz w:val="22"/>
          <w:szCs w:val="22"/>
        </w:rPr>
        <w:t xml:space="preserve">▪ </w:t>
      </w:r>
      <w:r>
        <w:rPr>
          <w:rFonts w:ascii="맑은 고딕" w:cs="맑은 고딕" w:eastAsia="맑은 고딕" w:hAnsi="맑은 고딕"/>
          <w:b/>
          <w:bCs/>
          <w:color w:val="1F3A5F"/>
          <w:sz w:val="22"/>
          <w:szCs w:val="22"/>
        </w:rPr>
        <w:t xml:space="preserve">1.1 추진 배경 및 필요성</w:t>
      </w:r>
    </w:p>
    <w:p>
      <w:pPr>
        <w:spacing w:after="120" w:before="0" w:line="300"/>
        <w:jc w:val="both"/>
      </w:pPr>
      <w:r>
        <w:rPr>
          <w:rFonts w:ascii="맑은 고딕" w:cs="맑은 고딕" w:eastAsia="맑은 고딕" w:hAnsi="맑은 고딕"/>
          <w:b w:val="false"/>
          <w:bCs w:val="false"/>
          <w:i w:val="false"/>
          <w:iCs w:val="false"/>
          <w:color w:val="222222"/>
          <w:sz w:val="20"/>
          <w:szCs w:val="20"/>
        </w:rPr>
        <w:t xml:space="preserve">원내 직원 사이에서 개인 간 중고물품 거래와 재능 교환(품앗이) 수요가 꾸준히 있으나, 현재는 사내 메신저·게시판·구두 전달 등 비정형 경로에 의존하고 있다. 이로 인해 (1) 물품·재능 정보가 흩어져 검색이 어렵고, (2) 거래 이력·연락이 관리되지 않으며, (3) 외부 중고 플랫폼 이용 시 낯선 상대와의 직거래에 따른 안전·신뢰 부담이 존재한다.</w:t>
      </w:r>
    </w:p>
    <w:p>
      <w:pPr>
        <w:spacing w:after="120" w:before="0" w:line="300"/>
        <w:jc w:val="both"/>
      </w:pPr>
      <w:r>
        <w:rPr>
          <w:rFonts w:ascii="맑은 고딕" w:cs="맑은 고딕" w:eastAsia="맑은 고딕" w:hAnsi="맑은 고딕"/>
          <w:b w:val="false"/>
          <w:bCs w:val="false"/>
          <w:i w:val="false"/>
          <w:iCs w:val="false"/>
          <w:color w:val="222222"/>
          <w:sz w:val="20"/>
          <w:szCs w:val="20"/>
        </w:rPr>
        <w:t xml:space="preserve">‘인천연구원 나눔장터’는 이러한 수요를 원내 구성원이라는 신뢰 기반 위에서 안전하고 편리하게 충족시키는 것을 목표로 한다. 회원이 원내 직원으로 한정되므로 외부 중고 플랫폼의 복잡한 요소(불특정 다수 응대, 위치 기반 인증, 사기 방지 등) 대부분을 덜어낼 수 있어 소규모로도 실효성 있는 서비스 구축이 가능하다.</w:t>
      </w:r>
    </w:p>
    <w:p>
      <w:pPr>
        <w:pStyle w:val="Heading2"/>
        <w:spacing w:after="90" w:before="180"/>
      </w:pPr>
      <w:r>
        <w:rPr>
          <w:rFonts w:ascii="맑은 고딕" w:cs="맑은 고딕" w:eastAsia="맑은 고딕" w:hAnsi="맑은 고딕"/>
          <w:b/>
          <w:bCs/>
          <w:color w:val="EA580C"/>
          <w:sz w:val="22"/>
          <w:szCs w:val="22"/>
        </w:rPr>
        <w:t xml:space="preserve">▪ </w:t>
      </w:r>
      <w:r>
        <w:rPr>
          <w:rFonts w:ascii="맑은 고딕" w:cs="맑은 고딕" w:eastAsia="맑은 고딕" w:hAnsi="맑은 고딕"/>
          <w:b/>
          <w:bCs/>
          <w:color w:val="1F3A5F"/>
          <w:sz w:val="22"/>
          <w:szCs w:val="22"/>
        </w:rPr>
        <w:t xml:space="preserve">1.2 목적</w:t>
      </w:r>
    </w:p>
    <w:p>
      <w:pPr>
        <w:pStyle w:val="ListParagraph"/>
        <w:numPr>
          <w:ilvl w:val="0"/>
          <w:numId w:val="2"/>
        </w:numPr>
        <w:spacing w:after="60" w:line="288"/>
      </w:pPr>
      <w:r>
        <w:rPr>
          <w:rFonts w:ascii="맑은 고딕" w:cs="맑은 고딕" w:eastAsia="맑은 고딕" w:hAnsi="맑은 고딕"/>
          <w:b w:val="false"/>
          <w:bCs w:val="false"/>
          <w:i w:val="false"/>
          <w:iCs w:val="false"/>
          <w:color w:val="222222"/>
          <w:sz w:val="20"/>
          <w:szCs w:val="20"/>
        </w:rPr>
        <w:t xml:space="preserve">원내 자원의 재사용을 촉진하여 비용 절감과 자원 순환(ESG)에 기여</w:t>
      </w:r>
    </w:p>
    <w:p>
      <w:pPr>
        <w:pStyle w:val="ListParagraph"/>
        <w:numPr>
          <w:ilvl w:val="0"/>
          <w:numId w:val="2"/>
        </w:numPr>
        <w:spacing w:after="60" w:line="288"/>
      </w:pPr>
      <w:r>
        <w:rPr>
          <w:rFonts w:ascii="맑은 고딕" w:cs="맑은 고딕" w:eastAsia="맑은 고딕" w:hAnsi="맑은 고딕"/>
          <w:b w:val="false"/>
          <w:bCs w:val="false"/>
          <w:i w:val="false"/>
          <w:iCs w:val="false"/>
          <w:color w:val="222222"/>
          <w:sz w:val="20"/>
          <w:szCs w:val="20"/>
        </w:rPr>
        <w:t xml:space="preserve">직원 간 재능 교환·품앗이를 활성화하여 부서 간 교류와 조직 문화 개선</w:t>
      </w:r>
    </w:p>
    <w:p>
      <w:pPr>
        <w:pStyle w:val="ListParagraph"/>
        <w:numPr>
          <w:ilvl w:val="0"/>
          <w:numId w:val="2"/>
        </w:numPr>
        <w:spacing w:after="60" w:line="288"/>
      </w:pPr>
      <w:r>
        <w:rPr>
          <w:rFonts w:ascii="맑은 고딕" w:cs="맑은 고딕" w:eastAsia="맑은 고딕" w:hAnsi="맑은 고딕"/>
          <w:b w:val="false"/>
          <w:bCs w:val="false"/>
          <w:i w:val="false"/>
          <w:iCs w:val="false"/>
          <w:color w:val="222222"/>
          <w:sz w:val="20"/>
          <w:szCs w:val="20"/>
        </w:rPr>
        <w:t xml:space="preserve">신뢰 가능한 폐쇄형 거래 공간을 제공하여 안전한 직거래 환경 조성</w:t>
      </w:r>
    </w:p>
    <w:p>
      <w:pPr>
        <w:pStyle w:val="Heading2"/>
        <w:spacing w:after="90" w:before="180"/>
      </w:pPr>
      <w:r>
        <w:rPr>
          <w:rFonts w:ascii="맑은 고딕" w:cs="맑은 고딕" w:eastAsia="맑은 고딕" w:hAnsi="맑은 고딕"/>
          <w:b/>
          <w:bCs/>
          <w:color w:val="EA580C"/>
          <w:sz w:val="22"/>
          <w:szCs w:val="22"/>
        </w:rPr>
        <w:t xml:space="preserve">▪ </w:t>
      </w:r>
      <w:r>
        <w:rPr>
          <w:rFonts w:ascii="맑은 고딕" w:cs="맑은 고딕" w:eastAsia="맑은 고딕" w:hAnsi="맑은 고딕"/>
          <w:b/>
          <w:bCs/>
          <w:color w:val="1F3A5F"/>
          <w:sz w:val="22"/>
          <w:szCs w:val="22"/>
        </w:rPr>
        <w:t xml:space="preserve">1.3 기대효과</w:t>
      </w:r>
    </w:p>
    <w:p>
      <w:pPr>
        <w:pStyle w:val="ListParagraph"/>
        <w:numPr>
          <w:ilvl w:val="0"/>
          <w:numId w:val="2"/>
        </w:numPr>
        <w:spacing w:after="60" w:line="288"/>
      </w:pPr>
      <w:r>
        <w:rPr>
          <w:rFonts w:ascii="맑은 고딕" w:cs="맑은 고딕" w:eastAsia="맑은 고딕" w:hAnsi="맑은 고딕"/>
          <w:b w:val="false"/>
          <w:bCs w:val="false"/>
          <w:i w:val="false"/>
          <w:iCs w:val="false"/>
          <w:color w:val="222222"/>
          <w:sz w:val="20"/>
          <w:szCs w:val="20"/>
        </w:rPr>
        <w:t xml:space="preserve">정량: 물품 재사용 건수, 나눔·재능 교환 참여자 수, 월 활성 이용자(MAU)</w:t>
      </w:r>
    </w:p>
    <w:p>
      <w:pPr>
        <w:pStyle w:val="ListParagraph"/>
        <w:numPr>
          <w:ilvl w:val="0"/>
          <w:numId w:val="2"/>
        </w:numPr>
        <w:spacing w:after="60" w:line="288"/>
      </w:pPr>
      <w:r>
        <w:rPr>
          <w:rFonts w:ascii="맑은 고딕" w:cs="맑은 고딕" w:eastAsia="맑은 고딕" w:hAnsi="맑은 고딕"/>
          <w:b w:val="false"/>
          <w:bCs w:val="false"/>
          <w:i w:val="false"/>
          <w:iCs w:val="false"/>
          <w:color w:val="222222"/>
          <w:sz w:val="20"/>
          <w:szCs w:val="20"/>
        </w:rPr>
        <w:t xml:space="preserve">정성: 사내 소통 활성화, 자원 절약 문화 확산, 구성원 만족도 제고</w:t>
      </w:r>
    </w:p>
    <w:p>
      <w:r>
        <w:br w:type="page"/>
      </w:r>
    </w:p>
    <w:p>
      <w:pPr>
        <w:pStyle w:val="Heading1"/>
        <w:pBdr>
          <w:bottom w:val="single" w:color="1F3A5F" w:sz="12" w:space="4"/>
        </w:pBdr>
        <w:spacing w:after="140" w:before="260"/>
      </w:pPr>
      <w:r>
        <w:rPr>
          <w:rFonts w:ascii="맑은 고딕" w:cs="맑은 고딕" w:eastAsia="맑은 고딕" w:hAnsi="맑은 고딕"/>
          <w:b/>
          <w:bCs/>
          <w:color w:val="EA580C"/>
          <w:sz w:val="26"/>
          <w:szCs w:val="26"/>
        </w:rPr>
        <w:t xml:space="preserve">2. </w:t>
      </w:r>
      <w:r>
        <w:rPr>
          <w:rFonts w:ascii="맑은 고딕" w:cs="맑은 고딕" w:eastAsia="맑은 고딕" w:hAnsi="맑은 고딕"/>
          <w:b/>
          <w:bCs/>
          <w:color w:val="1F3A5F"/>
          <w:sz w:val="26"/>
          <w:szCs w:val="26"/>
        </w:rPr>
        <w:t xml:space="preserve">서비스 개요</w:t>
      </w:r>
    </w:p>
    <w:p>
      <w:pPr>
        <w:pStyle w:val="Heading2"/>
        <w:spacing w:after="90" w:before="180"/>
      </w:pPr>
      <w:r>
        <w:rPr>
          <w:rFonts w:ascii="맑은 고딕" w:cs="맑은 고딕" w:eastAsia="맑은 고딕" w:hAnsi="맑은 고딕"/>
          <w:b/>
          <w:bCs/>
          <w:color w:val="EA580C"/>
          <w:sz w:val="22"/>
          <w:szCs w:val="22"/>
        </w:rPr>
        <w:t xml:space="preserve">▪ </w:t>
      </w:r>
      <w:r>
        <w:rPr>
          <w:rFonts w:ascii="맑은 고딕" w:cs="맑은 고딕" w:eastAsia="맑은 고딕" w:hAnsi="맑은 고딕"/>
          <w:b/>
          <w:bCs/>
          <w:color w:val="1F3A5F"/>
          <w:sz w:val="22"/>
          <w:szCs w:val="22"/>
        </w:rPr>
        <w:t xml:space="preserve">2.1 한 줄 정의</w:t>
      </w:r>
    </w:p>
    <w:p>
      <w:pPr>
        <w:pBdr>
          <w:top w:val="single" w:color="EA580C" w:sz="4"/>
          <w:bottom w:val="single" w:color="EA580C" w:sz="4"/>
          <w:left w:val="single" w:color="EA580C" w:sz="4"/>
          <w:right w:val="single" w:color="EA580C" w:sz="4"/>
        </w:pBdr>
        <w:shd w:fill="FFF6F1" w:color="auto" w:val="clear"/>
        <w:spacing w:after="140" w:line="300"/>
        <w:jc w:val="center"/>
      </w:pPr>
      <w:r>
        <w:rPr>
          <w:rFonts w:ascii="맑은 고딕" w:cs="맑은 고딕" w:eastAsia="맑은 고딕" w:hAnsi="맑은 고딕"/>
          <w:b/>
          <w:bCs/>
          <w:i w:val="false"/>
          <w:iCs w:val="false"/>
          <w:color w:val="1F3A5F"/>
          <w:sz w:val="22"/>
          <w:szCs w:val="22"/>
        </w:rPr>
        <w:t xml:space="preserve">“인천연구원 직원끼리 중고물품과 재능을 안전하게 사고팔고 나누는, 당근마켓의 원내 버전”</w:t>
      </w:r>
    </w:p>
    <w:p>
      <w:pPr>
        <w:pStyle w:val="Heading2"/>
        <w:spacing w:after="90" w:before="180"/>
      </w:pPr>
      <w:r>
        <w:rPr>
          <w:rFonts w:ascii="맑은 고딕" w:cs="맑은 고딕" w:eastAsia="맑은 고딕" w:hAnsi="맑은 고딕"/>
          <w:b/>
          <w:bCs/>
          <w:color w:val="EA580C"/>
          <w:sz w:val="22"/>
          <w:szCs w:val="22"/>
        </w:rPr>
        <w:t xml:space="preserve">▪ </w:t>
      </w:r>
      <w:r>
        <w:rPr>
          <w:rFonts w:ascii="맑은 고딕" w:cs="맑은 고딕" w:eastAsia="맑은 고딕" w:hAnsi="맑은 고딕"/>
          <w:b/>
          <w:bCs/>
          <w:color w:val="1F3A5F"/>
          <w:sz w:val="22"/>
          <w:szCs w:val="22"/>
        </w:rPr>
        <w:t xml:space="preserve">2.2 대상 사용자</w:t>
      </w:r>
    </w:p>
    <w:tbl>
      <w:tblPr>
        <w:tblW w:type="dxa" w:w="9026"/>
        <w:tblBorders>
          <w:top w:val="single" w:color="C9D3DF" w:sz="4"/>
          <w:left w:val="single" w:color="C9D3DF" w:sz="4"/>
          <w:bottom w:val="single" w:color="C9D3DF" w:sz="4"/>
          <w:right w:val="single" w:color="C9D3DF" w:sz="4"/>
          <w:insideH w:val="single" w:color="C9D3DF" w:sz="4"/>
          <w:insideV w:val="single" w:color="C9D3DF" w:sz="4"/>
        </w:tblBorders>
      </w:tblPr>
      <w:tblGrid>
        <w:gridCol w:w="2400"/>
        <w:gridCol w:w="6626"/>
      </w:tblGrid>
      <w:tr>
        <w:trPr>
          <w:tblHeader/>
        </w:trPr>
        <w:tc>
          <w:tcPr>
            <w:tcW w:type="dxa" w:w="2400"/>
            <w:shd w:fill="F2F5F9" w:color="auto" w:val="clear"/>
            <w:tcMar>
              <w:top w:type="dxa" w:w="60"/>
              <w:left w:type="dxa" w:w="100"/>
              <w:bottom w:type="dxa" w:w="60"/>
              <w:right w:type="dxa" w:w="100"/>
            </w:tcMar>
            <w:vAlign w:val="center"/>
          </w:tcPr>
          <w:p>
            <w:pPr>
              <w:spacing w:after="20" w:line="264"/>
              <w:jc w:val="center"/>
            </w:pPr>
            <w:r>
              <w:rPr>
                <w:rFonts w:ascii="맑은 고딕" w:cs="맑은 고딕" w:eastAsia="맑은 고딕" w:hAnsi="맑은 고딕"/>
                <w:b/>
                <w:bCs/>
                <w:i w:val="false"/>
                <w:iCs w:val="false"/>
                <w:color w:val="1F3A5F"/>
                <w:sz w:val="19"/>
                <w:szCs w:val="19"/>
              </w:rPr>
              <w:t xml:space="preserve">구분</w:t>
            </w:r>
          </w:p>
        </w:tc>
        <w:tc>
          <w:tcPr>
            <w:tcW w:type="dxa" w:w="6626"/>
            <w:shd w:fill="F2F5F9" w:color="auto" w:val="clear"/>
            <w:tcMar>
              <w:top w:type="dxa" w:w="60"/>
              <w:left w:type="dxa" w:w="100"/>
              <w:bottom w:type="dxa" w:w="60"/>
              <w:right w:type="dxa" w:w="100"/>
            </w:tcMar>
            <w:vAlign w:val="center"/>
          </w:tcPr>
          <w:p>
            <w:pPr>
              <w:spacing w:after="20" w:line="264"/>
              <w:jc w:val="center"/>
            </w:pPr>
            <w:r>
              <w:rPr>
                <w:rFonts w:ascii="맑은 고딕" w:cs="맑은 고딕" w:eastAsia="맑은 고딕" w:hAnsi="맑은 고딕"/>
                <w:b/>
                <w:bCs/>
                <w:i w:val="false"/>
                <w:iCs w:val="false"/>
                <w:color w:val="1F3A5F"/>
                <w:sz w:val="19"/>
                <w:szCs w:val="19"/>
              </w:rPr>
              <w:t xml:space="preserve">내용</w:t>
            </w:r>
          </w:p>
        </w:tc>
      </w:tr>
      <w:tr>
        <w:tc>
          <w:tcPr>
            <w:tcW w:type="dxa" w:w="24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주 사용자</w:t>
            </w:r>
          </w:p>
        </w:tc>
        <w:tc>
          <w:tcPr>
            <w:tcW w:type="dxa" w:w="6626"/>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인천연구원 소속 임직원 전원 (원내 이메일 계정 보유자)</w:t>
            </w:r>
          </w:p>
        </w:tc>
      </w:tr>
      <w:tr>
        <w:tc>
          <w:tcPr>
            <w:tcW w:type="dxa" w:w="24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가입 자격</w:t>
            </w:r>
          </w:p>
        </w:tc>
        <w:tc>
          <w:tcPr>
            <w:tcW w:type="dxa" w:w="6626"/>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원내 이메일 도메인 인증을 통과한 직원으로 한정 (외부 가입 불가)</w:t>
            </w:r>
          </w:p>
        </w:tc>
      </w:tr>
      <w:tr>
        <w:tc>
          <w:tcPr>
            <w:tcW w:type="dxa" w:w="24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예상 규모</w:t>
            </w:r>
          </w:p>
        </w:tc>
        <w:tc>
          <w:tcPr>
            <w:tcW w:type="dxa" w:w="6626"/>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수백 명 수준 — 서버 부하·확장성 부담이 낮은 소규모 폐쇄형 서비스</w:t>
            </w:r>
          </w:p>
        </w:tc>
      </w:tr>
    </w:tbl>
    <w:p>
      <w:pPr>
        <w:pStyle w:val="Heading2"/>
        <w:spacing w:after="90" w:before="180"/>
      </w:pPr>
      <w:r>
        <w:rPr>
          <w:rFonts w:ascii="맑은 고딕" w:cs="맑은 고딕" w:eastAsia="맑은 고딕" w:hAnsi="맑은 고딕"/>
          <w:b/>
          <w:bCs/>
          <w:color w:val="EA580C"/>
          <w:sz w:val="22"/>
          <w:szCs w:val="22"/>
        </w:rPr>
        <w:t xml:space="preserve">▪ </w:t>
      </w:r>
      <w:r>
        <w:rPr>
          <w:rFonts w:ascii="맑은 고딕" w:cs="맑은 고딕" w:eastAsia="맑은 고딕" w:hAnsi="맑은 고딕"/>
          <w:b/>
          <w:bCs/>
          <w:color w:val="1F3A5F"/>
          <w:sz w:val="22"/>
          <w:szCs w:val="22"/>
        </w:rPr>
        <w:t xml:space="preserve">2.3 서비스 범위</w:t>
      </w:r>
    </w:p>
    <w:tbl>
      <w:tblPr>
        <w:tblW w:type="dxa" w:w="9026"/>
        <w:tblBorders>
          <w:top w:val="single" w:color="C9D3DF" w:sz="4"/>
          <w:left w:val="single" w:color="C9D3DF" w:sz="4"/>
          <w:bottom w:val="single" w:color="C9D3DF" w:sz="4"/>
          <w:right w:val="single" w:color="C9D3DF" w:sz="4"/>
          <w:insideH w:val="single" w:color="C9D3DF" w:sz="4"/>
          <w:insideV w:val="single" w:color="C9D3DF" w:sz="4"/>
        </w:tblBorders>
      </w:tblPr>
      <w:tblGrid>
        <w:gridCol w:w="2400"/>
        <w:gridCol w:w="6626"/>
      </w:tblGrid>
      <w:tr>
        <w:trPr>
          <w:tblHeader/>
        </w:trPr>
        <w:tc>
          <w:tcPr>
            <w:tcW w:type="dxa" w:w="2400"/>
            <w:shd w:fill="F2F5F9" w:color="auto" w:val="clear"/>
            <w:tcMar>
              <w:top w:type="dxa" w:w="60"/>
              <w:left w:type="dxa" w:w="100"/>
              <w:bottom w:type="dxa" w:w="60"/>
              <w:right w:type="dxa" w:w="100"/>
            </w:tcMar>
            <w:vAlign w:val="center"/>
          </w:tcPr>
          <w:p>
            <w:pPr>
              <w:spacing w:after="20" w:line="264"/>
              <w:jc w:val="center"/>
            </w:pPr>
            <w:r>
              <w:rPr>
                <w:rFonts w:ascii="맑은 고딕" w:cs="맑은 고딕" w:eastAsia="맑은 고딕" w:hAnsi="맑은 고딕"/>
                <w:b/>
                <w:bCs/>
                <w:i w:val="false"/>
                <w:iCs w:val="false"/>
                <w:color w:val="1F3A5F"/>
                <w:sz w:val="19"/>
                <w:szCs w:val="19"/>
              </w:rPr>
              <w:t xml:space="preserve">구분</w:t>
            </w:r>
          </w:p>
        </w:tc>
        <w:tc>
          <w:tcPr>
            <w:tcW w:type="dxa" w:w="6626"/>
            <w:shd w:fill="F2F5F9" w:color="auto" w:val="clear"/>
            <w:tcMar>
              <w:top w:type="dxa" w:w="60"/>
              <w:left w:type="dxa" w:w="100"/>
              <w:bottom w:type="dxa" w:w="60"/>
              <w:right w:type="dxa" w:w="100"/>
            </w:tcMar>
            <w:vAlign w:val="center"/>
          </w:tcPr>
          <w:p>
            <w:pPr>
              <w:spacing w:after="20" w:line="264"/>
              <w:jc w:val="center"/>
            </w:pPr>
            <w:r>
              <w:rPr>
                <w:rFonts w:ascii="맑은 고딕" w:cs="맑은 고딕" w:eastAsia="맑은 고딕" w:hAnsi="맑은 고딕"/>
                <w:b/>
                <w:bCs/>
                <w:i w:val="false"/>
                <w:iCs w:val="false"/>
                <w:color w:val="1F3A5F"/>
                <w:sz w:val="19"/>
                <w:szCs w:val="19"/>
              </w:rPr>
              <w:t xml:space="preserve">내용</w:t>
            </w:r>
          </w:p>
        </w:tc>
      </w:tr>
      <w:tr>
        <w:tc>
          <w:tcPr>
            <w:tcW w:type="dxa" w:w="24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포함 (In)</w:t>
            </w:r>
          </w:p>
        </w:tc>
        <w:tc>
          <w:tcPr>
            <w:tcW w:type="dxa" w:w="6626"/>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물품/재능 글 등록·조회·검색, 관심 표시, 1:1 채팅, 거래 상태 관리, 마이페이지</w:t>
            </w:r>
          </w:p>
        </w:tc>
      </w:tr>
      <w:tr>
        <w:tc>
          <w:tcPr>
            <w:tcW w:type="dxa" w:w="24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제외 (Out)</w:t>
            </w:r>
          </w:p>
        </w:tc>
        <w:tc>
          <w:tcPr>
            <w:tcW w:type="dxa" w:w="6626"/>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앱 내 결제·정산(현장 직거래 전제), 배송, 외부인 거래, 실시간 위치기반 기능</w:t>
            </w:r>
          </w:p>
        </w:tc>
      </w:tr>
    </w:tbl>
    <w:p>
      <w:pPr>
        <w:spacing w:after="120"/>
      </w:pPr>
    </w:p>
    <w:p>
      <w:pPr>
        <w:spacing w:after="120" w:before="0" w:line="300"/>
        <w:jc w:val="both"/>
      </w:pPr>
      <w:r>
        <w:rPr>
          <w:rFonts w:ascii="맑은 고딕" w:cs="맑은 고딕" w:eastAsia="맑은 고딕" w:hAnsi="맑은 고딕"/>
          <w:b w:val="false"/>
          <w:bCs w:val="false"/>
          <w:i w:val="false"/>
          <w:iCs w:val="false"/>
          <w:color w:val="222222"/>
          <w:sz w:val="20"/>
          <w:szCs w:val="20"/>
        </w:rPr>
        <w:t xml:space="preserve">※ 결제·정산을 서비스에서 제외한 것은 의도적 설계다. 앱 내 결제를 도입하면 전자금융거래법 등 규제 검토 부담이 크게 늘어나므로, 초기에는 계좌이체·현금 등 현장 직거래를 전제로 하여 법적 부담을 최소화한다.</w:t>
      </w:r>
    </w:p>
    <w:p>
      <w:r>
        <w:br w:type="page"/>
      </w:r>
    </w:p>
    <w:p>
      <w:pPr>
        <w:pStyle w:val="Heading1"/>
        <w:pBdr>
          <w:bottom w:val="single" w:color="1F3A5F" w:sz="12" w:space="4"/>
        </w:pBdr>
        <w:spacing w:after="140" w:before="260"/>
      </w:pPr>
      <w:r>
        <w:rPr>
          <w:rFonts w:ascii="맑은 고딕" w:cs="맑은 고딕" w:eastAsia="맑은 고딕" w:hAnsi="맑은 고딕"/>
          <w:b/>
          <w:bCs/>
          <w:color w:val="EA580C"/>
          <w:sz w:val="26"/>
          <w:szCs w:val="26"/>
        </w:rPr>
        <w:t xml:space="preserve">3. </w:t>
      </w:r>
      <w:r>
        <w:rPr>
          <w:rFonts w:ascii="맑은 고딕" w:cs="맑은 고딕" w:eastAsia="맑은 고딕" w:hAnsi="맑은 고딕"/>
          <w:b/>
          <w:bCs/>
          <w:color w:val="1F3A5F"/>
          <w:sz w:val="26"/>
          <w:szCs w:val="26"/>
        </w:rPr>
        <w:t xml:space="preserve">기능 목록</w:t>
      </w:r>
    </w:p>
    <w:p>
      <w:pPr>
        <w:pStyle w:val="Heading2"/>
        <w:spacing w:after="90" w:before="180"/>
      </w:pPr>
      <w:r>
        <w:rPr>
          <w:rFonts w:ascii="맑은 고딕" w:cs="맑은 고딕" w:eastAsia="맑은 고딕" w:hAnsi="맑은 고딕"/>
          <w:b/>
          <w:bCs/>
          <w:color w:val="EA580C"/>
          <w:sz w:val="22"/>
          <w:szCs w:val="22"/>
        </w:rPr>
        <w:t xml:space="preserve">▪ </w:t>
      </w:r>
      <w:r>
        <w:rPr>
          <w:rFonts w:ascii="맑은 고딕" w:cs="맑은 고딕" w:eastAsia="맑은 고딕" w:hAnsi="맑은 고딕"/>
          <w:b/>
          <w:bCs/>
          <w:color w:val="1F3A5F"/>
          <w:sz w:val="22"/>
          <w:szCs w:val="22"/>
        </w:rPr>
        <w:t xml:space="preserve">3.1 MVP 필수 기능</w:t>
      </w:r>
    </w:p>
    <w:p>
      <w:pPr>
        <w:spacing w:after="120" w:before="0" w:line="300"/>
        <w:jc w:val="both"/>
      </w:pPr>
      <w:r>
        <w:rPr>
          <w:rFonts w:ascii="맑은 고딕" w:cs="맑은 고딕" w:eastAsia="맑은 고딕" w:hAnsi="맑은 고딕"/>
          <w:b w:val="false"/>
          <w:bCs w:val="false"/>
          <w:i w:val="false"/>
          <w:iCs w:val="false"/>
          <w:color w:val="222222"/>
          <w:sz w:val="20"/>
          <w:szCs w:val="20"/>
        </w:rPr>
        <w:t xml:space="preserve">아래 기능은 프로토타입에서 이미 화면·흐름이 구현되어 클릭 검증까지 완료된 항목이다.</w:t>
      </w:r>
    </w:p>
    <w:tbl>
      <w:tblPr>
        <w:tblW w:type="dxa" w:w="9026"/>
        <w:tblBorders>
          <w:top w:val="single" w:color="C9D3DF" w:sz="4"/>
          <w:left w:val="single" w:color="C9D3DF" w:sz="4"/>
          <w:bottom w:val="single" w:color="C9D3DF" w:sz="4"/>
          <w:right w:val="single" w:color="C9D3DF" w:sz="4"/>
          <w:insideH w:val="single" w:color="C9D3DF" w:sz="4"/>
          <w:insideV w:val="single" w:color="C9D3DF" w:sz="4"/>
        </w:tblBorders>
      </w:tblPr>
      <w:tblGrid>
        <w:gridCol w:w="1500"/>
        <w:gridCol w:w="2600"/>
        <w:gridCol w:w="3626"/>
        <w:gridCol w:w="1300"/>
      </w:tblGrid>
      <w:tr>
        <w:trPr>
          <w:tblHeader/>
        </w:trPr>
        <w:tc>
          <w:tcPr>
            <w:tcW w:type="dxa" w:w="1500"/>
            <w:shd w:fill="F2F5F9" w:color="auto" w:val="clear"/>
            <w:tcMar>
              <w:top w:type="dxa" w:w="60"/>
              <w:left w:type="dxa" w:w="100"/>
              <w:bottom w:type="dxa" w:w="60"/>
              <w:right w:type="dxa" w:w="100"/>
            </w:tcMar>
            <w:vAlign w:val="center"/>
          </w:tcPr>
          <w:p>
            <w:pPr>
              <w:spacing w:after="20" w:line="264"/>
              <w:jc w:val="center"/>
            </w:pPr>
            <w:r>
              <w:rPr>
                <w:rFonts w:ascii="맑은 고딕" w:cs="맑은 고딕" w:eastAsia="맑은 고딕" w:hAnsi="맑은 고딕"/>
                <w:b/>
                <w:bCs/>
                <w:i w:val="false"/>
                <w:iCs w:val="false"/>
                <w:color w:val="1F3A5F"/>
                <w:sz w:val="19"/>
                <w:szCs w:val="19"/>
              </w:rPr>
              <w:t xml:space="preserve">분류</w:t>
            </w:r>
          </w:p>
        </w:tc>
        <w:tc>
          <w:tcPr>
            <w:tcW w:type="dxa" w:w="2600"/>
            <w:shd w:fill="F2F5F9" w:color="auto" w:val="clear"/>
            <w:tcMar>
              <w:top w:type="dxa" w:w="60"/>
              <w:left w:type="dxa" w:w="100"/>
              <w:bottom w:type="dxa" w:w="60"/>
              <w:right w:type="dxa" w:w="100"/>
            </w:tcMar>
            <w:vAlign w:val="center"/>
          </w:tcPr>
          <w:p>
            <w:pPr>
              <w:spacing w:after="20" w:line="264"/>
              <w:jc w:val="center"/>
            </w:pPr>
            <w:r>
              <w:rPr>
                <w:rFonts w:ascii="맑은 고딕" w:cs="맑은 고딕" w:eastAsia="맑은 고딕" w:hAnsi="맑은 고딕"/>
                <w:b/>
                <w:bCs/>
                <w:i w:val="false"/>
                <w:iCs w:val="false"/>
                <w:color w:val="1F3A5F"/>
                <w:sz w:val="19"/>
                <w:szCs w:val="19"/>
              </w:rPr>
              <w:t xml:space="preserve">기능</w:t>
            </w:r>
          </w:p>
        </w:tc>
        <w:tc>
          <w:tcPr>
            <w:tcW w:type="dxa" w:w="3626"/>
            <w:shd w:fill="F2F5F9" w:color="auto" w:val="clear"/>
            <w:tcMar>
              <w:top w:type="dxa" w:w="60"/>
              <w:left w:type="dxa" w:w="100"/>
              <w:bottom w:type="dxa" w:w="60"/>
              <w:right w:type="dxa" w:w="100"/>
            </w:tcMar>
            <w:vAlign w:val="center"/>
          </w:tcPr>
          <w:p>
            <w:pPr>
              <w:spacing w:after="20" w:line="264"/>
              <w:jc w:val="center"/>
            </w:pPr>
            <w:r>
              <w:rPr>
                <w:rFonts w:ascii="맑은 고딕" w:cs="맑은 고딕" w:eastAsia="맑은 고딕" w:hAnsi="맑은 고딕"/>
                <w:b/>
                <w:bCs/>
                <w:i w:val="false"/>
                <w:iCs w:val="false"/>
                <w:color w:val="1F3A5F"/>
                <w:sz w:val="19"/>
                <w:szCs w:val="19"/>
              </w:rPr>
              <w:t xml:space="preserve">설명</w:t>
            </w:r>
          </w:p>
        </w:tc>
        <w:tc>
          <w:tcPr>
            <w:tcW w:type="dxa" w:w="1300"/>
            <w:shd w:fill="F2F5F9" w:color="auto" w:val="clear"/>
            <w:tcMar>
              <w:top w:type="dxa" w:w="60"/>
              <w:left w:type="dxa" w:w="100"/>
              <w:bottom w:type="dxa" w:w="60"/>
              <w:right w:type="dxa" w:w="100"/>
            </w:tcMar>
            <w:vAlign w:val="center"/>
          </w:tcPr>
          <w:p>
            <w:pPr>
              <w:spacing w:after="20" w:line="264"/>
              <w:jc w:val="center"/>
            </w:pPr>
            <w:r>
              <w:rPr>
                <w:rFonts w:ascii="맑은 고딕" w:cs="맑은 고딕" w:eastAsia="맑은 고딕" w:hAnsi="맑은 고딕"/>
                <w:b/>
                <w:bCs/>
                <w:i w:val="false"/>
                <w:iCs w:val="false"/>
                <w:color w:val="1F3A5F"/>
                <w:sz w:val="19"/>
                <w:szCs w:val="19"/>
              </w:rPr>
              <w:t xml:space="preserve">우선순위</w:t>
            </w:r>
          </w:p>
        </w:tc>
      </w:tr>
      <w:tr>
        <w:tc>
          <w:tcPr>
            <w:tcW w:type="dxa" w:w="15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계정</w:t>
            </w:r>
          </w:p>
        </w:tc>
        <w:tc>
          <w:tcPr>
            <w:tcW w:type="dxa" w:w="26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이메일 인증 로그인</w:t>
            </w:r>
          </w:p>
        </w:tc>
        <w:tc>
          <w:tcPr>
            <w:tcW w:type="dxa" w:w="3626"/>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원내 이메일 도메인 확인으로 직원 신원 검증(초기: 도메인 확인, 이후: SSO/인증코드)</w:t>
            </w:r>
          </w:p>
        </w:tc>
        <w:tc>
          <w:tcPr>
            <w:tcW w:type="dxa" w:w="13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필수</w:t>
            </w:r>
          </w:p>
        </w:tc>
      </w:tr>
      <w:tr>
        <w:tc>
          <w:tcPr>
            <w:tcW w:type="dxa" w:w="15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매물</w:t>
            </w:r>
          </w:p>
        </w:tc>
        <w:tc>
          <w:tcPr>
            <w:tcW w:type="dxa" w:w="26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글 등록</w:t>
            </w:r>
          </w:p>
        </w:tc>
        <w:tc>
          <w:tcPr>
            <w:tcW w:type="dxa" w:w="3626"/>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사진, 제목, 카테고리, 거래방식(판매/나눔/재능교환), 가격, 설명 입력</w:t>
            </w:r>
          </w:p>
        </w:tc>
        <w:tc>
          <w:tcPr>
            <w:tcW w:type="dxa" w:w="13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필수</w:t>
            </w:r>
          </w:p>
        </w:tc>
      </w:tr>
      <w:tr>
        <w:tc>
          <w:tcPr>
            <w:tcW w:type="dxa" w:w="15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매물</w:t>
            </w:r>
          </w:p>
        </w:tc>
        <w:tc>
          <w:tcPr>
            <w:tcW w:type="dxa" w:w="26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목록·검색·필터</w:t>
            </w:r>
          </w:p>
        </w:tc>
        <w:tc>
          <w:tcPr>
            <w:tcW w:type="dxa" w:w="3626"/>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최신순 목록, 키워드 검색, 카테고리 필터, 관심·채팅 수 표시</w:t>
            </w:r>
          </w:p>
        </w:tc>
        <w:tc>
          <w:tcPr>
            <w:tcW w:type="dxa" w:w="13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필수</w:t>
            </w:r>
          </w:p>
        </w:tc>
      </w:tr>
      <w:tr>
        <w:tc>
          <w:tcPr>
            <w:tcW w:type="dxa" w:w="15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매물</w:t>
            </w:r>
          </w:p>
        </w:tc>
        <w:tc>
          <w:tcPr>
            <w:tcW w:type="dxa" w:w="26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상세 보기</w:t>
            </w:r>
          </w:p>
        </w:tc>
        <w:tc>
          <w:tcPr>
            <w:tcW w:type="dxa" w:w="3626"/>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사진, 판매자 정보·매너온도, 상세 설명, 관심/채팅 진입</w:t>
            </w:r>
          </w:p>
        </w:tc>
        <w:tc>
          <w:tcPr>
            <w:tcW w:type="dxa" w:w="13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필수</w:t>
            </w:r>
          </w:p>
        </w:tc>
      </w:tr>
      <w:tr>
        <w:tc>
          <w:tcPr>
            <w:tcW w:type="dxa" w:w="15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매물</w:t>
            </w:r>
          </w:p>
        </w:tc>
        <w:tc>
          <w:tcPr>
            <w:tcW w:type="dxa" w:w="26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거래 상태 관리</w:t>
            </w:r>
          </w:p>
        </w:tc>
        <w:tc>
          <w:tcPr>
            <w:tcW w:type="dxa" w:w="3626"/>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판매중 · 예약중 · 거래완료 상태 전환(판매자)</w:t>
            </w:r>
          </w:p>
        </w:tc>
        <w:tc>
          <w:tcPr>
            <w:tcW w:type="dxa" w:w="13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필수</w:t>
            </w:r>
          </w:p>
        </w:tc>
      </w:tr>
      <w:tr>
        <w:tc>
          <w:tcPr>
            <w:tcW w:type="dxa" w:w="15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관심</w:t>
            </w:r>
          </w:p>
        </w:tc>
        <w:tc>
          <w:tcPr>
            <w:tcW w:type="dxa" w:w="26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찜(하트)</w:t>
            </w:r>
          </w:p>
        </w:tc>
        <w:tc>
          <w:tcPr>
            <w:tcW w:type="dxa" w:w="3626"/>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관심 매물 저장 및 마이페이지에서 모아보기</w:t>
            </w:r>
          </w:p>
        </w:tc>
        <w:tc>
          <w:tcPr>
            <w:tcW w:type="dxa" w:w="13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필수</w:t>
            </w:r>
          </w:p>
        </w:tc>
      </w:tr>
      <w:tr>
        <w:tc>
          <w:tcPr>
            <w:tcW w:type="dxa" w:w="15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소통</w:t>
            </w:r>
          </w:p>
        </w:tc>
        <w:tc>
          <w:tcPr>
            <w:tcW w:type="dxa" w:w="26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1:1 채팅</w:t>
            </w:r>
          </w:p>
        </w:tc>
        <w:tc>
          <w:tcPr>
            <w:tcW w:type="dxa" w:w="3626"/>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구매 희망자와 판매자 간 대화(실서비스: 실시간 서버 연동)</w:t>
            </w:r>
          </w:p>
        </w:tc>
        <w:tc>
          <w:tcPr>
            <w:tcW w:type="dxa" w:w="13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필수</w:t>
            </w:r>
          </w:p>
        </w:tc>
      </w:tr>
      <w:tr>
        <w:tc>
          <w:tcPr>
            <w:tcW w:type="dxa" w:w="15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마이</w:t>
            </w:r>
          </w:p>
        </w:tc>
        <w:tc>
          <w:tcPr>
            <w:tcW w:type="dxa" w:w="26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마이페이지</w:t>
            </w:r>
          </w:p>
        </w:tc>
        <w:tc>
          <w:tcPr>
            <w:tcW w:type="dxa" w:w="3626"/>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내 판매글·관심목록·매너온도, 로그아웃</w:t>
            </w:r>
          </w:p>
        </w:tc>
        <w:tc>
          <w:tcPr>
            <w:tcW w:type="dxa" w:w="13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필수</w:t>
            </w:r>
          </w:p>
        </w:tc>
      </w:tr>
      <w:tr>
        <w:tc>
          <w:tcPr>
            <w:tcW w:type="dxa" w:w="15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공통</w:t>
            </w:r>
          </w:p>
        </w:tc>
        <w:tc>
          <w:tcPr>
            <w:tcW w:type="dxa" w:w="26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다크모드·반응형</w:t>
            </w:r>
          </w:p>
        </w:tc>
        <w:tc>
          <w:tcPr>
            <w:tcW w:type="dxa" w:w="3626"/>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라이트/다크 테마(시스템 설정 존중), 모바일 최적화, 설치형(PWA)</w:t>
            </w:r>
          </w:p>
        </w:tc>
        <w:tc>
          <w:tcPr>
            <w:tcW w:type="dxa" w:w="13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필수</w:t>
            </w:r>
          </w:p>
        </w:tc>
      </w:tr>
    </w:tbl>
    <w:p>
      <w:pPr>
        <w:pStyle w:val="Heading2"/>
        <w:spacing w:after="90" w:before="180"/>
      </w:pPr>
      <w:r>
        <w:rPr>
          <w:rFonts w:ascii="맑은 고딕" w:cs="맑은 고딕" w:eastAsia="맑은 고딕" w:hAnsi="맑은 고딕"/>
          <w:b/>
          <w:bCs/>
          <w:color w:val="EA580C"/>
          <w:sz w:val="22"/>
          <w:szCs w:val="22"/>
        </w:rPr>
        <w:t xml:space="preserve">▪ </w:t>
      </w:r>
      <w:r>
        <w:rPr>
          <w:rFonts w:ascii="맑은 고딕" w:cs="맑은 고딕" w:eastAsia="맑은 고딕" w:hAnsi="맑은 고딕"/>
          <w:b/>
          <w:bCs/>
          <w:color w:val="1F3A5F"/>
          <w:sz w:val="22"/>
          <w:szCs w:val="22"/>
        </w:rPr>
        <w:t xml:space="preserve">3.2 향후 확장 기능</w:t>
      </w:r>
    </w:p>
    <w:tbl>
      <w:tblPr>
        <w:tblW w:type="dxa" w:w="9026"/>
        <w:tblBorders>
          <w:top w:val="single" w:color="C9D3DF" w:sz="4"/>
          <w:left w:val="single" w:color="C9D3DF" w:sz="4"/>
          <w:bottom w:val="single" w:color="C9D3DF" w:sz="4"/>
          <w:right w:val="single" w:color="C9D3DF" w:sz="4"/>
          <w:insideH w:val="single" w:color="C9D3DF" w:sz="4"/>
          <w:insideV w:val="single" w:color="C9D3DF" w:sz="4"/>
        </w:tblBorders>
      </w:tblPr>
      <w:tblGrid>
        <w:gridCol w:w="2600"/>
        <w:gridCol w:w="4826"/>
        <w:gridCol w:w="1600"/>
      </w:tblGrid>
      <w:tr>
        <w:trPr>
          <w:tblHeader/>
        </w:trPr>
        <w:tc>
          <w:tcPr>
            <w:tcW w:type="dxa" w:w="2600"/>
            <w:shd w:fill="F2F5F9" w:color="auto" w:val="clear"/>
            <w:tcMar>
              <w:top w:type="dxa" w:w="60"/>
              <w:left w:type="dxa" w:w="100"/>
              <w:bottom w:type="dxa" w:w="60"/>
              <w:right w:type="dxa" w:w="100"/>
            </w:tcMar>
            <w:vAlign w:val="center"/>
          </w:tcPr>
          <w:p>
            <w:pPr>
              <w:spacing w:after="20" w:line="264"/>
              <w:jc w:val="center"/>
            </w:pPr>
            <w:r>
              <w:rPr>
                <w:rFonts w:ascii="맑은 고딕" w:cs="맑은 고딕" w:eastAsia="맑은 고딕" w:hAnsi="맑은 고딕"/>
                <w:b/>
                <w:bCs/>
                <w:i w:val="false"/>
                <w:iCs w:val="false"/>
                <w:color w:val="1F3A5F"/>
                <w:sz w:val="19"/>
                <w:szCs w:val="19"/>
              </w:rPr>
              <w:t xml:space="preserve">기능</w:t>
            </w:r>
          </w:p>
        </w:tc>
        <w:tc>
          <w:tcPr>
            <w:tcW w:type="dxa" w:w="4826"/>
            <w:shd w:fill="F2F5F9" w:color="auto" w:val="clear"/>
            <w:tcMar>
              <w:top w:type="dxa" w:w="60"/>
              <w:left w:type="dxa" w:w="100"/>
              <w:bottom w:type="dxa" w:w="60"/>
              <w:right w:type="dxa" w:w="100"/>
            </w:tcMar>
            <w:vAlign w:val="center"/>
          </w:tcPr>
          <w:p>
            <w:pPr>
              <w:spacing w:after="20" w:line="264"/>
              <w:jc w:val="center"/>
            </w:pPr>
            <w:r>
              <w:rPr>
                <w:rFonts w:ascii="맑은 고딕" w:cs="맑은 고딕" w:eastAsia="맑은 고딕" w:hAnsi="맑은 고딕"/>
                <w:b/>
                <w:bCs/>
                <w:i w:val="false"/>
                <w:iCs w:val="false"/>
                <w:color w:val="1F3A5F"/>
                <w:sz w:val="19"/>
                <w:szCs w:val="19"/>
              </w:rPr>
              <w:t xml:space="preserve">설명</w:t>
            </w:r>
          </w:p>
        </w:tc>
        <w:tc>
          <w:tcPr>
            <w:tcW w:type="dxa" w:w="1600"/>
            <w:shd w:fill="F2F5F9" w:color="auto" w:val="clear"/>
            <w:tcMar>
              <w:top w:type="dxa" w:w="60"/>
              <w:left w:type="dxa" w:w="100"/>
              <w:bottom w:type="dxa" w:w="60"/>
              <w:right w:type="dxa" w:w="100"/>
            </w:tcMar>
            <w:vAlign w:val="center"/>
          </w:tcPr>
          <w:p>
            <w:pPr>
              <w:spacing w:after="20" w:line="264"/>
              <w:jc w:val="center"/>
            </w:pPr>
            <w:r>
              <w:rPr>
                <w:rFonts w:ascii="맑은 고딕" w:cs="맑은 고딕" w:eastAsia="맑은 고딕" w:hAnsi="맑은 고딕"/>
                <w:b/>
                <w:bCs/>
                <w:i w:val="false"/>
                <w:iCs w:val="false"/>
                <w:color w:val="1F3A5F"/>
                <w:sz w:val="19"/>
                <w:szCs w:val="19"/>
              </w:rPr>
              <w:t xml:space="preserve">우선순위</w:t>
            </w:r>
          </w:p>
        </w:tc>
      </w:tr>
      <w:tr>
        <w:tc>
          <w:tcPr>
            <w:tcW w:type="dxa" w:w="26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신고·차단</w:t>
            </w:r>
          </w:p>
        </w:tc>
        <w:tc>
          <w:tcPr>
            <w:tcW w:type="dxa" w:w="4826"/>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부적절 게시물/이용자 신고, 관리자 제재</w:t>
            </w:r>
          </w:p>
        </w:tc>
        <w:tc>
          <w:tcPr>
            <w:tcW w:type="dxa" w:w="16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높음</w:t>
            </w:r>
          </w:p>
        </w:tc>
      </w:tr>
      <w:tr>
        <w:tc>
          <w:tcPr>
            <w:tcW w:type="dxa" w:w="26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푸시 알림</w:t>
            </w:r>
          </w:p>
        </w:tc>
        <w:tc>
          <w:tcPr>
            <w:tcW w:type="dxa" w:w="4826"/>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채팅·관심 매물 상태 변경 알림</w:t>
            </w:r>
          </w:p>
        </w:tc>
        <w:tc>
          <w:tcPr>
            <w:tcW w:type="dxa" w:w="16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높음</w:t>
            </w:r>
          </w:p>
        </w:tc>
      </w:tr>
      <w:tr>
        <w:tc>
          <w:tcPr>
            <w:tcW w:type="dxa" w:w="26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예약·거래 확정</w:t>
            </w:r>
          </w:p>
        </w:tc>
        <w:tc>
          <w:tcPr>
            <w:tcW w:type="dxa" w:w="4826"/>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거래 약속 시간/장소 기록, 완료 후 상호 후기</w:t>
            </w:r>
          </w:p>
        </w:tc>
        <w:tc>
          <w:tcPr>
            <w:tcW w:type="dxa" w:w="16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중간</w:t>
            </w:r>
          </w:p>
        </w:tc>
      </w:tr>
      <w:tr>
        <w:tc>
          <w:tcPr>
            <w:tcW w:type="dxa" w:w="26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매너온도·후기</w:t>
            </w:r>
          </w:p>
        </w:tc>
        <w:tc>
          <w:tcPr>
            <w:tcW w:type="dxa" w:w="4826"/>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거래 상대 평가로 신뢰 지표 축적</w:t>
            </w:r>
          </w:p>
        </w:tc>
        <w:tc>
          <w:tcPr>
            <w:tcW w:type="dxa" w:w="16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중간</w:t>
            </w:r>
          </w:p>
        </w:tc>
      </w:tr>
      <w:tr>
        <w:tc>
          <w:tcPr>
            <w:tcW w:type="dxa" w:w="26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카테고리 확장</w:t>
            </w:r>
          </w:p>
        </w:tc>
        <w:tc>
          <w:tcPr>
            <w:tcW w:type="dxa" w:w="4826"/>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동호회·스터디·나눔 이벤트 등 원내 특화 카테고리</w:t>
            </w:r>
          </w:p>
        </w:tc>
        <w:tc>
          <w:tcPr>
            <w:tcW w:type="dxa" w:w="16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낮음</w:t>
            </w:r>
          </w:p>
        </w:tc>
      </w:tr>
      <w:tr>
        <w:tc>
          <w:tcPr>
            <w:tcW w:type="dxa" w:w="26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관리자 대시보드</w:t>
            </w:r>
          </w:p>
        </w:tc>
        <w:tc>
          <w:tcPr>
            <w:tcW w:type="dxa" w:w="4826"/>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이용 통계, 신고 처리, 공지 관리</w:t>
            </w:r>
          </w:p>
        </w:tc>
        <w:tc>
          <w:tcPr>
            <w:tcW w:type="dxa" w:w="16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중간</w:t>
            </w:r>
          </w:p>
        </w:tc>
      </w:tr>
    </w:tbl>
    <w:p>
      <w:r>
        <w:br w:type="page"/>
      </w:r>
    </w:p>
    <w:p>
      <w:pPr>
        <w:pStyle w:val="Heading1"/>
        <w:pBdr>
          <w:bottom w:val="single" w:color="1F3A5F" w:sz="12" w:space="4"/>
        </w:pBdr>
        <w:spacing w:after="140" w:before="260"/>
      </w:pPr>
      <w:r>
        <w:rPr>
          <w:rFonts w:ascii="맑은 고딕" w:cs="맑은 고딕" w:eastAsia="맑은 고딕" w:hAnsi="맑은 고딕"/>
          <w:b/>
          <w:bCs/>
          <w:color w:val="EA580C"/>
          <w:sz w:val="26"/>
          <w:szCs w:val="26"/>
        </w:rPr>
        <w:t xml:space="preserve">4. </w:t>
      </w:r>
      <w:r>
        <w:rPr>
          <w:rFonts w:ascii="맑은 고딕" w:cs="맑은 고딕" w:eastAsia="맑은 고딕" w:hAnsi="맑은 고딕"/>
          <w:b/>
          <w:bCs/>
          <w:color w:val="1F3A5F"/>
          <w:sz w:val="26"/>
          <w:szCs w:val="26"/>
        </w:rPr>
        <w:t xml:space="preserve">화면 구성</w:t>
      </w:r>
    </w:p>
    <w:p>
      <w:pPr>
        <w:pStyle w:val="Heading2"/>
        <w:spacing w:after="90" w:before="180"/>
      </w:pPr>
      <w:r>
        <w:rPr>
          <w:rFonts w:ascii="맑은 고딕" w:cs="맑은 고딕" w:eastAsia="맑은 고딕" w:hAnsi="맑은 고딕"/>
          <w:b/>
          <w:bCs/>
          <w:color w:val="EA580C"/>
          <w:sz w:val="22"/>
          <w:szCs w:val="22"/>
        </w:rPr>
        <w:t xml:space="preserve">▪ </w:t>
      </w:r>
      <w:r>
        <w:rPr>
          <w:rFonts w:ascii="맑은 고딕" w:cs="맑은 고딕" w:eastAsia="맑은 고딕" w:hAnsi="맑은 고딕"/>
          <w:b/>
          <w:bCs/>
          <w:color w:val="1F3A5F"/>
          <w:sz w:val="22"/>
          <w:szCs w:val="22"/>
        </w:rPr>
        <w:t xml:space="preserve">4.1 정보 구조 및 화면 흐름</w:t>
      </w:r>
    </w:p>
    <w:p>
      <w:pPr>
        <w:spacing w:after="120" w:before="0" w:line="300"/>
        <w:jc w:val="both"/>
      </w:pPr>
      <w:r>
        <w:rPr>
          <w:rFonts w:ascii="맑은 고딕" w:cs="맑은 고딕" w:eastAsia="맑은 고딕" w:hAnsi="맑은 고딕"/>
          <w:b w:val="false"/>
          <w:bCs w:val="false"/>
          <w:i w:val="false"/>
          <w:iCs w:val="false"/>
          <w:color w:val="222222"/>
          <w:sz w:val="20"/>
          <w:szCs w:val="20"/>
        </w:rPr>
        <w:t xml:space="preserve">하단 3개 탭(홈 · 채팅 · 나의거래)을 중심으로 한 단순한 구조로, 학습 없이 바로 사용할 수 있도록 설계했다.</w:t>
      </w:r>
    </w:p>
    <w:p>
      <w:pPr>
        <w:pStyle w:val="ListParagraph"/>
        <w:numPr>
          <w:ilvl w:val="0"/>
          <w:numId w:val="3"/>
        </w:numPr>
        <w:spacing w:after="60" w:line="288"/>
      </w:pPr>
      <w:r>
        <w:rPr>
          <w:rFonts w:ascii="맑은 고딕" w:cs="맑은 고딕" w:eastAsia="맑은 고딕" w:hAnsi="맑은 고딕"/>
          <w:b w:val="false"/>
          <w:bCs w:val="false"/>
          <w:i w:val="false"/>
          <w:iCs w:val="false"/>
          <w:color w:val="222222"/>
          <w:sz w:val="20"/>
          <w:szCs w:val="20"/>
        </w:rPr>
        <w:t xml:space="preserve">로그인 → [홈] 매물 목록</w:t>
      </w:r>
    </w:p>
    <w:p>
      <w:pPr>
        <w:pStyle w:val="ListParagraph"/>
        <w:numPr>
          <w:ilvl w:val="0"/>
          <w:numId w:val="3"/>
        </w:numPr>
        <w:spacing w:after="60" w:line="288"/>
      </w:pPr>
      <w:r>
        <w:rPr>
          <w:rFonts w:ascii="맑은 고딕" w:cs="맑은 고딕" w:eastAsia="맑은 고딕" w:hAnsi="맑은 고딕"/>
          <w:b w:val="false"/>
          <w:bCs w:val="false"/>
          <w:i w:val="false"/>
          <w:iCs w:val="false"/>
          <w:color w:val="222222"/>
          <w:sz w:val="20"/>
          <w:szCs w:val="20"/>
        </w:rPr>
        <w:t xml:space="preserve">홈 → 매물 상세 → (관심 저장 / 채팅하기)</w:t>
      </w:r>
    </w:p>
    <w:p>
      <w:pPr>
        <w:pStyle w:val="ListParagraph"/>
        <w:numPr>
          <w:ilvl w:val="0"/>
          <w:numId w:val="3"/>
        </w:numPr>
        <w:spacing w:after="60" w:line="288"/>
      </w:pPr>
      <w:r>
        <w:rPr>
          <w:rFonts w:ascii="맑은 고딕" w:cs="맑은 고딕" w:eastAsia="맑은 고딕" w:hAnsi="맑은 고딕"/>
          <w:b w:val="false"/>
          <w:bCs w:val="false"/>
          <w:i w:val="false"/>
          <w:iCs w:val="false"/>
          <w:color w:val="222222"/>
          <w:sz w:val="20"/>
          <w:szCs w:val="20"/>
        </w:rPr>
        <w:t xml:space="preserve">홈 → 글쓰기 → 등록 완료 → 상세</w:t>
      </w:r>
    </w:p>
    <w:p>
      <w:pPr>
        <w:pStyle w:val="ListParagraph"/>
        <w:numPr>
          <w:ilvl w:val="0"/>
          <w:numId w:val="3"/>
        </w:numPr>
        <w:spacing w:after="60" w:line="288"/>
      </w:pPr>
      <w:r>
        <w:rPr>
          <w:rFonts w:ascii="맑은 고딕" w:cs="맑은 고딕" w:eastAsia="맑은 고딕" w:hAnsi="맑은 고딕"/>
          <w:b w:val="false"/>
          <w:bCs w:val="false"/>
          <w:i w:val="false"/>
          <w:iCs w:val="false"/>
          <w:color w:val="222222"/>
          <w:sz w:val="20"/>
          <w:szCs w:val="20"/>
        </w:rPr>
        <w:t xml:space="preserve">채팅 목록 → 채팅방(거래 대화)</w:t>
      </w:r>
    </w:p>
    <w:p>
      <w:pPr>
        <w:pStyle w:val="ListParagraph"/>
        <w:numPr>
          <w:ilvl w:val="0"/>
          <w:numId w:val="3"/>
        </w:numPr>
        <w:spacing w:after="60" w:line="288"/>
      </w:pPr>
      <w:r>
        <w:rPr>
          <w:rFonts w:ascii="맑은 고딕" w:cs="맑은 고딕" w:eastAsia="맑은 고딕" w:hAnsi="맑은 고딕"/>
          <w:b w:val="false"/>
          <w:bCs w:val="false"/>
          <w:i w:val="false"/>
          <w:iCs w:val="false"/>
          <w:color w:val="222222"/>
          <w:sz w:val="20"/>
          <w:szCs w:val="20"/>
        </w:rPr>
        <w:t xml:space="preserve">나의거래(마이) → 내 판매글 / 관심목록 / 설정</w:t>
      </w:r>
    </w:p>
    <w:p>
      <w:pPr>
        <w:pStyle w:val="Heading2"/>
        <w:spacing w:after="90" w:before="180"/>
      </w:pPr>
      <w:r>
        <w:rPr>
          <w:rFonts w:ascii="맑은 고딕" w:cs="맑은 고딕" w:eastAsia="맑은 고딕" w:hAnsi="맑은 고딕"/>
          <w:b/>
          <w:bCs/>
          <w:color w:val="EA580C"/>
          <w:sz w:val="22"/>
          <w:szCs w:val="22"/>
        </w:rPr>
        <w:t xml:space="preserve">▪ </w:t>
      </w:r>
      <w:r>
        <w:rPr>
          <w:rFonts w:ascii="맑은 고딕" w:cs="맑은 고딕" w:eastAsia="맑은 고딕" w:hAnsi="맑은 고딕"/>
          <w:b/>
          <w:bCs/>
          <w:color w:val="1F3A5F"/>
          <w:sz w:val="22"/>
          <w:szCs w:val="22"/>
        </w:rPr>
        <w:t xml:space="preserve">4.2 화면별 설명</w:t>
      </w:r>
    </w:p>
    <w:tbl>
      <w:tblPr>
        <w:tblW w:type="dxa" w:w="9026"/>
        <w:tblBorders>
          <w:top w:val="single" w:color="C9D3DF" w:sz="4"/>
          <w:left w:val="single" w:color="C9D3DF" w:sz="4"/>
          <w:bottom w:val="single" w:color="C9D3DF" w:sz="4"/>
          <w:right w:val="single" w:color="C9D3DF" w:sz="4"/>
          <w:insideH w:val="single" w:color="C9D3DF" w:sz="4"/>
          <w:insideV w:val="single" w:color="C9D3DF" w:sz="4"/>
        </w:tblBorders>
      </w:tblPr>
      <w:tblGrid>
        <w:gridCol w:w="1900"/>
        <w:gridCol w:w="3200"/>
        <w:gridCol w:w="3926"/>
      </w:tblGrid>
      <w:tr>
        <w:trPr>
          <w:tblHeader/>
        </w:trPr>
        <w:tc>
          <w:tcPr>
            <w:tcW w:type="dxa" w:w="1900"/>
            <w:shd w:fill="F2F5F9" w:color="auto" w:val="clear"/>
            <w:tcMar>
              <w:top w:type="dxa" w:w="60"/>
              <w:left w:type="dxa" w:w="100"/>
              <w:bottom w:type="dxa" w:w="60"/>
              <w:right w:type="dxa" w:w="100"/>
            </w:tcMar>
            <w:vAlign w:val="center"/>
          </w:tcPr>
          <w:p>
            <w:pPr>
              <w:spacing w:after="20" w:line="264"/>
              <w:jc w:val="center"/>
            </w:pPr>
            <w:r>
              <w:rPr>
                <w:rFonts w:ascii="맑은 고딕" w:cs="맑은 고딕" w:eastAsia="맑은 고딕" w:hAnsi="맑은 고딕"/>
                <w:b/>
                <w:bCs/>
                <w:i w:val="false"/>
                <w:iCs w:val="false"/>
                <w:color w:val="1F3A5F"/>
                <w:sz w:val="19"/>
                <w:szCs w:val="19"/>
              </w:rPr>
              <w:t xml:space="preserve">화면</w:t>
            </w:r>
          </w:p>
        </w:tc>
        <w:tc>
          <w:tcPr>
            <w:tcW w:type="dxa" w:w="3200"/>
            <w:shd w:fill="F2F5F9" w:color="auto" w:val="clear"/>
            <w:tcMar>
              <w:top w:type="dxa" w:w="60"/>
              <w:left w:type="dxa" w:w="100"/>
              <w:bottom w:type="dxa" w:w="60"/>
              <w:right w:type="dxa" w:w="100"/>
            </w:tcMar>
            <w:vAlign w:val="center"/>
          </w:tcPr>
          <w:p>
            <w:pPr>
              <w:spacing w:after="20" w:line="264"/>
              <w:jc w:val="center"/>
            </w:pPr>
            <w:r>
              <w:rPr>
                <w:rFonts w:ascii="맑은 고딕" w:cs="맑은 고딕" w:eastAsia="맑은 고딕" w:hAnsi="맑은 고딕"/>
                <w:b/>
                <w:bCs/>
                <w:i w:val="false"/>
                <w:iCs w:val="false"/>
                <w:color w:val="1F3A5F"/>
                <w:sz w:val="19"/>
                <w:szCs w:val="19"/>
              </w:rPr>
              <w:t xml:space="preserve">주요 구성</w:t>
            </w:r>
          </w:p>
        </w:tc>
        <w:tc>
          <w:tcPr>
            <w:tcW w:type="dxa" w:w="3926"/>
            <w:shd w:fill="F2F5F9" w:color="auto" w:val="clear"/>
            <w:tcMar>
              <w:top w:type="dxa" w:w="60"/>
              <w:left w:type="dxa" w:w="100"/>
              <w:bottom w:type="dxa" w:w="60"/>
              <w:right w:type="dxa" w:w="100"/>
            </w:tcMar>
            <w:vAlign w:val="center"/>
          </w:tcPr>
          <w:p>
            <w:pPr>
              <w:spacing w:after="20" w:line="264"/>
              <w:jc w:val="center"/>
            </w:pPr>
            <w:r>
              <w:rPr>
                <w:rFonts w:ascii="맑은 고딕" w:cs="맑은 고딕" w:eastAsia="맑은 고딕" w:hAnsi="맑은 고딕"/>
                <w:b/>
                <w:bCs/>
                <w:i w:val="false"/>
                <w:iCs w:val="false"/>
                <w:color w:val="1F3A5F"/>
                <w:sz w:val="19"/>
                <w:szCs w:val="19"/>
              </w:rPr>
              <w:t xml:space="preserve">핵심 동작</w:t>
            </w:r>
          </w:p>
        </w:tc>
      </w:tr>
      <w:tr>
        <w:tc>
          <w:tcPr>
            <w:tcW w:type="dxa" w:w="19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로그인</w:t>
            </w:r>
          </w:p>
        </w:tc>
        <w:tc>
          <w:tcPr>
            <w:tcW w:type="dxa" w:w="32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로고, 회사 이메일 입력, 데모 둘러보기</w:t>
            </w:r>
          </w:p>
        </w:tc>
        <w:tc>
          <w:tcPr>
            <w:tcW w:type="dxa" w:w="3926"/>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도메인 검증 후 진입 / 미인증 차단</w:t>
            </w:r>
          </w:p>
        </w:tc>
      </w:tr>
      <w:tr>
        <w:tc>
          <w:tcPr>
            <w:tcW w:type="dxa" w:w="19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홈(목록)</w:t>
            </w:r>
          </w:p>
        </w:tc>
        <w:tc>
          <w:tcPr>
            <w:tcW w:type="dxa" w:w="32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검색바, 카테고리 칩, 매물 카드 리스트, 글쓰기 버튼</w:t>
            </w:r>
          </w:p>
        </w:tc>
        <w:tc>
          <w:tcPr>
            <w:tcW w:type="dxa" w:w="3926"/>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검색·필터·정렬, 상세 진입, 글쓰기</w:t>
            </w:r>
          </w:p>
        </w:tc>
      </w:tr>
      <w:tr>
        <w:tc>
          <w:tcPr>
            <w:tcW w:type="dxa" w:w="19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매물 상세</w:t>
            </w:r>
          </w:p>
        </w:tc>
        <w:tc>
          <w:tcPr>
            <w:tcW w:type="dxa" w:w="32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대표 이미지, 판매자·매너온도, 가격, 설명, 하단 액션바</w:t>
            </w:r>
          </w:p>
        </w:tc>
        <w:tc>
          <w:tcPr>
            <w:tcW w:type="dxa" w:w="3926"/>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관심 토글, 채팅 시작, 상태 변경(본인)</w:t>
            </w:r>
          </w:p>
        </w:tc>
      </w:tr>
      <w:tr>
        <w:tc>
          <w:tcPr>
            <w:tcW w:type="dxa" w:w="19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글쓰기</w:t>
            </w:r>
          </w:p>
        </w:tc>
        <w:tc>
          <w:tcPr>
            <w:tcW w:type="dxa" w:w="32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사진 업로드, 제목, 카테고리, 거래방식, 가격, 설명</w:t>
            </w:r>
          </w:p>
        </w:tc>
        <w:tc>
          <w:tcPr>
            <w:tcW w:type="dxa" w:w="3926"/>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입력 검증 후 등록</w:t>
            </w:r>
          </w:p>
        </w:tc>
      </w:tr>
      <w:tr>
        <w:tc>
          <w:tcPr>
            <w:tcW w:type="dxa" w:w="19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채팅 목록</w:t>
            </w:r>
          </w:p>
        </w:tc>
        <w:tc>
          <w:tcPr>
            <w:tcW w:type="dxa" w:w="32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대화 상대·매물·최근 메시지·시간</w:t>
            </w:r>
          </w:p>
        </w:tc>
        <w:tc>
          <w:tcPr>
            <w:tcW w:type="dxa" w:w="3926"/>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채팅방 진입</w:t>
            </w:r>
          </w:p>
        </w:tc>
      </w:tr>
      <w:tr>
        <w:tc>
          <w:tcPr>
            <w:tcW w:type="dxa" w:w="19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채팅방</w:t>
            </w:r>
          </w:p>
        </w:tc>
        <w:tc>
          <w:tcPr>
            <w:tcW w:type="dxa" w:w="32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매물 요약 바, 말풍선 대화, 입력창</w:t>
            </w:r>
          </w:p>
        </w:tc>
        <w:tc>
          <w:tcPr>
            <w:tcW w:type="dxa" w:w="3926"/>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메시지 송수신</w:t>
            </w:r>
          </w:p>
        </w:tc>
      </w:tr>
      <w:tr>
        <w:tc>
          <w:tcPr>
            <w:tcW w:type="dxa" w:w="19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마이페이지</w:t>
            </w:r>
          </w:p>
        </w:tc>
        <w:tc>
          <w:tcPr>
            <w:tcW w:type="dxa" w:w="32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프로필·매너온도, 통계, 판매·관심 목록, 설정</w:t>
            </w:r>
          </w:p>
        </w:tc>
        <w:tc>
          <w:tcPr>
            <w:tcW w:type="dxa" w:w="3926"/>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테마 전환, 데이터 초기화, 로그아웃</w:t>
            </w:r>
          </w:p>
        </w:tc>
      </w:tr>
    </w:tbl>
    <w:p>
      <w:pPr>
        <w:spacing w:after="120"/>
      </w:pPr>
    </w:p>
    <w:p>
      <w:pPr>
        <w:spacing w:after="120" w:before="0" w:line="300"/>
        <w:jc w:val="both"/>
      </w:pPr>
      <w:r>
        <w:rPr>
          <w:rFonts w:ascii="맑은 고딕" w:cs="맑은 고딕" w:eastAsia="맑은 고딕" w:hAnsi="맑은 고딕"/>
          <w:b w:val="false"/>
          <w:bCs w:val="false"/>
          <w:i w:val="false"/>
          <w:iCs w:val="false"/>
          <w:color w:val="222222"/>
          <w:sz w:val="20"/>
          <w:szCs w:val="20"/>
        </w:rPr>
        <w:t xml:space="preserve">※ 위 7개 화면은 프로토타입으로 실제 구현되어 라이트/다크 모드와 모바일 화면에서 동작을 확인했다. 별도 화면 캡처(홈·상세·채팅·다크모드)를 함께 제출한다.</w:t>
      </w:r>
    </w:p>
    <w:p>
      <w:r>
        <w:br w:type="page"/>
      </w:r>
    </w:p>
    <w:p>
      <w:pPr>
        <w:pStyle w:val="Heading1"/>
        <w:pBdr>
          <w:bottom w:val="single" w:color="1F3A5F" w:sz="12" w:space="4"/>
        </w:pBdr>
        <w:spacing w:after="140" w:before="260"/>
      </w:pPr>
      <w:r>
        <w:rPr>
          <w:rFonts w:ascii="맑은 고딕" w:cs="맑은 고딕" w:eastAsia="맑은 고딕" w:hAnsi="맑은 고딕"/>
          <w:b/>
          <w:bCs/>
          <w:color w:val="EA580C"/>
          <w:sz w:val="26"/>
          <w:szCs w:val="26"/>
        </w:rPr>
        <w:t xml:space="preserve">5. </w:t>
      </w:r>
      <w:r>
        <w:rPr>
          <w:rFonts w:ascii="맑은 고딕" w:cs="맑은 고딕" w:eastAsia="맑은 고딕" w:hAnsi="맑은 고딕"/>
          <w:b/>
          <w:bCs/>
          <w:color w:val="1F3A5F"/>
          <w:sz w:val="26"/>
          <w:szCs w:val="26"/>
        </w:rPr>
        <w:t xml:space="preserve">기술 구성</w:t>
      </w:r>
    </w:p>
    <w:p>
      <w:pPr>
        <w:pStyle w:val="Heading2"/>
        <w:spacing w:after="90" w:before="180"/>
      </w:pPr>
      <w:r>
        <w:rPr>
          <w:rFonts w:ascii="맑은 고딕" w:cs="맑은 고딕" w:eastAsia="맑은 고딕" w:hAnsi="맑은 고딕"/>
          <w:b/>
          <w:bCs/>
          <w:color w:val="EA580C"/>
          <w:sz w:val="22"/>
          <w:szCs w:val="22"/>
        </w:rPr>
        <w:t xml:space="preserve">▪ </w:t>
      </w:r>
      <w:r>
        <w:rPr>
          <w:rFonts w:ascii="맑은 고딕" w:cs="맑은 고딕" w:eastAsia="맑은 고딕" w:hAnsi="맑은 고딕"/>
          <w:b/>
          <w:bCs/>
          <w:color w:val="1F3A5F"/>
          <w:sz w:val="22"/>
          <w:szCs w:val="22"/>
        </w:rPr>
        <w:t xml:space="preserve">5.1 프로토타입 구성 (현재)</w:t>
      </w:r>
    </w:p>
    <w:tbl>
      <w:tblPr>
        <w:tblW w:type="dxa" w:w="9026"/>
        <w:tblBorders>
          <w:top w:val="single" w:color="C9D3DF" w:sz="4"/>
          <w:left w:val="single" w:color="C9D3DF" w:sz="4"/>
          <w:bottom w:val="single" w:color="C9D3DF" w:sz="4"/>
          <w:right w:val="single" w:color="C9D3DF" w:sz="4"/>
          <w:insideH w:val="single" w:color="C9D3DF" w:sz="4"/>
          <w:insideV w:val="single" w:color="C9D3DF" w:sz="4"/>
        </w:tblBorders>
      </w:tblPr>
      <w:tblGrid>
        <w:gridCol w:w="2400"/>
        <w:gridCol w:w="6626"/>
      </w:tblGrid>
      <w:tr>
        <w:trPr>
          <w:tblHeader/>
        </w:trPr>
        <w:tc>
          <w:tcPr>
            <w:tcW w:type="dxa" w:w="2400"/>
            <w:shd w:fill="F2F5F9" w:color="auto" w:val="clear"/>
            <w:tcMar>
              <w:top w:type="dxa" w:w="60"/>
              <w:left w:type="dxa" w:w="100"/>
              <w:bottom w:type="dxa" w:w="60"/>
              <w:right w:type="dxa" w:w="100"/>
            </w:tcMar>
            <w:vAlign w:val="center"/>
          </w:tcPr>
          <w:p>
            <w:pPr>
              <w:spacing w:after="20" w:line="264"/>
              <w:jc w:val="center"/>
            </w:pPr>
            <w:r>
              <w:rPr>
                <w:rFonts w:ascii="맑은 고딕" w:cs="맑은 고딕" w:eastAsia="맑은 고딕" w:hAnsi="맑은 고딕"/>
                <w:b/>
                <w:bCs/>
                <w:i w:val="false"/>
                <w:iCs w:val="false"/>
                <w:color w:val="1F3A5F"/>
                <w:sz w:val="19"/>
                <w:szCs w:val="19"/>
              </w:rPr>
              <w:t xml:space="preserve">항목</w:t>
            </w:r>
          </w:p>
        </w:tc>
        <w:tc>
          <w:tcPr>
            <w:tcW w:type="dxa" w:w="6626"/>
            <w:shd w:fill="F2F5F9" w:color="auto" w:val="clear"/>
            <w:tcMar>
              <w:top w:type="dxa" w:w="60"/>
              <w:left w:type="dxa" w:w="100"/>
              <w:bottom w:type="dxa" w:w="60"/>
              <w:right w:type="dxa" w:w="100"/>
            </w:tcMar>
            <w:vAlign w:val="center"/>
          </w:tcPr>
          <w:p>
            <w:pPr>
              <w:spacing w:after="20" w:line="264"/>
              <w:jc w:val="center"/>
            </w:pPr>
            <w:r>
              <w:rPr>
                <w:rFonts w:ascii="맑은 고딕" w:cs="맑은 고딕" w:eastAsia="맑은 고딕" w:hAnsi="맑은 고딕"/>
                <w:b/>
                <w:bCs/>
                <w:i w:val="false"/>
                <w:iCs w:val="false"/>
                <w:color w:val="1F3A5F"/>
                <w:sz w:val="19"/>
                <w:szCs w:val="19"/>
              </w:rPr>
              <w:t xml:space="preserve">내용</w:t>
            </w:r>
          </w:p>
        </w:tc>
      </w:tr>
      <w:tr>
        <w:tc>
          <w:tcPr>
            <w:tcW w:type="dxa" w:w="24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형태</w:t>
            </w:r>
          </w:p>
        </w:tc>
        <w:tc>
          <w:tcPr>
            <w:tcW w:type="dxa" w:w="6626"/>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설치형 웹앱(PWA) — 앱스토어 심사·수수료 없이 URL로 배포, 홈 화면 추가 가능</w:t>
            </w:r>
          </w:p>
        </w:tc>
      </w:tr>
      <w:tr>
        <w:tc>
          <w:tcPr>
            <w:tcW w:type="dxa" w:w="24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구현</w:t>
            </w:r>
          </w:p>
        </w:tc>
        <w:tc>
          <w:tcPr>
            <w:tcW w:type="dxa" w:w="6626"/>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순수 HTML/CSS/JavaScript (프레임워크 미사용)</w:t>
            </w:r>
          </w:p>
        </w:tc>
      </w:tr>
      <w:tr>
        <w:tc>
          <w:tcPr>
            <w:tcW w:type="dxa" w:w="24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데이터</w:t>
            </w:r>
          </w:p>
        </w:tc>
        <w:tc>
          <w:tcPr>
            <w:tcW w:type="dxa" w:w="6626"/>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브라우저 localStorage에 저장 — 서버·외부 전송 없음(각 기기에 국한)</w:t>
            </w:r>
          </w:p>
        </w:tc>
      </w:tr>
      <w:tr>
        <w:tc>
          <w:tcPr>
            <w:tcW w:type="dxa" w:w="24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인증</w:t>
            </w:r>
          </w:p>
        </w:tc>
        <w:tc>
          <w:tcPr>
            <w:tcW w:type="dxa" w:w="6626"/>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원내 이메일 도메인 확인(목업)</w:t>
            </w:r>
          </w:p>
        </w:tc>
      </w:tr>
    </w:tbl>
    <w:p>
      <w:pPr>
        <w:pStyle w:val="Heading2"/>
        <w:spacing w:after="90" w:before="180"/>
      </w:pPr>
      <w:r>
        <w:rPr>
          <w:rFonts w:ascii="맑은 고딕" w:cs="맑은 고딕" w:eastAsia="맑은 고딕" w:hAnsi="맑은 고딕"/>
          <w:b/>
          <w:bCs/>
          <w:color w:val="EA580C"/>
          <w:sz w:val="22"/>
          <w:szCs w:val="22"/>
        </w:rPr>
        <w:t xml:space="preserve">▪ </w:t>
      </w:r>
      <w:r>
        <w:rPr>
          <w:rFonts w:ascii="맑은 고딕" w:cs="맑은 고딕" w:eastAsia="맑은 고딕" w:hAnsi="맑은 고딕"/>
          <w:b/>
          <w:bCs/>
          <w:color w:val="1F3A5F"/>
          <w:sz w:val="22"/>
          <w:szCs w:val="22"/>
        </w:rPr>
        <w:t xml:space="preserve">5.2 실서비스 아키텍처 방향</w:t>
      </w:r>
    </w:p>
    <w:p>
      <w:pPr>
        <w:pStyle w:val="ListParagraph"/>
        <w:numPr>
          <w:ilvl w:val="0"/>
          <w:numId w:val="4"/>
        </w:numPr>
        <w:spacing w:after="60" w:line="288"/>
      </w:pPr>
      <w:r>
        <w:rPr>
          <w:rFonts w:ascii="맑은 고딕" w:cs="맑은 고딕" w:eastAsia="맑은 고딕" w:hAnsi="맑은 고딕"/>
          <w:b w:val="false"/>
          <w:bCs w:val="false"/>
          <w:i w:val="false"/>
          <w:iCs w:val="false"/>
          <w:color w:val="222222"/>
          <w:sz w:val="20"/>
          <w:szCs w:val="20"/>
        </w:rPr>
        <w:t xml:space="preserve">클라이언트: 현재 PWA를 그대로 확장(반응형·설치형 유지)</w:t>
      </w:r>
    </w:p>
    <w:p>
      <w:pPr>
        <w:pStyle w:val="ListParagraph"/>
        <w:numPr>
          <w:ilvl w:val="0"/>
          <w:numId w:val="4"/>
        </w:numPr>
        <w:spacing w:after="60" w:line="288"/>
      </w:pPr>
      <w:r>
        <w:rPr>
          <w:rFonts w:ascii="맑은 고딕" w:cs="맑은 고딕" w:eastAsia="맑은 고딕" w:hAnsi="맑은 고딕"/>
          <w:b w:val="false"/>
          <w:bCs w:val="false"/>
          <w:i w:val="false"/>
          <w:iCs w:val="false"/>
          <w:color w:val="222222"/>
          <w:sz w:val="20"/>
          <w:szCs w:val="20"/>
        </w:rPr>
        <w:t xml:space="preserve">백엔드: 인증·데이터·채팅을 담당하는 API 서버 + 데이터베이스 도입</w:t>
      </w:r>
    </w:p>
    <w:p>
      <w:pPr>
        <w:pStyle w:val="ListParagraph"/>
        <w:numPr>
          <w:ilvl w:val="0"/>
          <w:numId w:val="4"/>
        </w:numPr>
        <w:spacing w:after="60" w:line="288"/>
      </w:pPr>
      <w:r>
        <w:rPr>
          <w:rFonts w:ascii="맑은 고딕" w:cs="맑은 고딕" w:eastAsia="맑은 고딕" w:hAnsi="맑은 고딕"/>
          <w:b w:val="false"/>
          <w:bCs w:val="false"/>
          <w:i w:val="false"/>
          <w:iCs w:val="false"/>
          <w:color w:val="222222"/>
          <w:sz w:val="20"/>
          <w:szCs w:val="20"/>
        </w:rPr>
        <w:t xml:space="preserve">인증: 사내 SSO(가능 시) 또는 이메일 인증코드 방식으로 대체</w:t>
      </w:r>
    </w:p>
    <w:p>
      <w:pPr>
        <w:pStyle w:val="ListParagraph"/>
        <w:numPr>
          <w:ilvl w:val="0"/>
          <w:numId w:val="4"/>
        </w:numPr>
        <w:spacing w:after="60" w:line="288"/>
      </w:pPr>
      <w:r>
        <w:rPr>
          <w:rFonts w:ascii="맑은 고딕" w:cs="맑은 고딕" w:eastAsia="맑은 고딕" w:hAnsi="맑은 고딕"/>
          <w:b w:val="false"/>
          <w:bCs w:val="false"/>
          <w:i w:val="false"/>
          <w:iCs w:val="false"/>
          <w:color w:val="222222"/>
          <w:sz w:val="20"/>
          <w:szCs w:val="20"/>
        </w:rPr>
        <w:t xml:space="preserve">채팅: 실시간 통신(WebSocket 등) 기반으로 재구현</w:t>
      </w:r>
    </w:p>
    <w:p>
      <w:pPr>
        <w:pStyle w:val="ListParagraph"/>
        <w:numPr>
          <w:ilvl w:val="0"/>
          <w:numId w:val="4"/>
        </w:numPr>
        <w:spacing w:after="60" w:line="288"/>
      </w:pPr>
      <w:r>
        <w:rPr>
          <w:rFonts w:ascii="맑은 고딕" w:cs="맑은 고딕" w:eastAsia="맑은 고딕" w:hAnsi="맑은 고딕"/>
          <w:b w:val="false"/>
          <w:bCs w:val="false"/>
          <w:i w:val="false"/>
          <w:iCs w:val="false"/>
          <w:color w:val="222222"/>
          <w:sz w:val="20"/>
          <w:szCs w:val="20"/>
        </w:rPr>
        <w:t xml:space="preserve">배포: 사내망 vs 외부 클라우드 — 정보보안 정책에 따라 결정</w:t>
      </w:r>
    </w:p>
    <w:p>
      <w:pPr>
        <w:spacing w:after="120"/>
      </w:pPr>
    </w:p>
    <w:p>
      <w:pPr>
        <w:spacing w:after="120" w:before="0" w:line="300"/>
        <w:jc w:val="both"/>
      </w:pPr>
      <w:r>
        <w:rPr>
          <w:rFonts w:ascii="맑은 고딕" w:cs="맑은 고딕" w:eastAsia="맑은 고딕" w:hAnsi="맑은 고딕"/>
          <w:b w:val="false"/>
          <w:bCs w:val="false"/>
          <w:i w:val="false"/>
          <w:iCs w:val="false"/>
          <w:color w:val="222222"/>
          <w:sz w:val="20"/>
          <w:szCs w:val="20"/>
        </w:rPr>
        <w:t xml:space="preserve">프로토타입의 데이터 계층(store)은 화면 로직과 분리되어 있어, 이 계층만 백엔드 API 호출로 교체하면 화면 재사용이 가능하도록 설계했다.</w:t>
      </w:r>
    </w:p>
    <w:p>
      <w:pPr>
        <w:pStyle w:val="Heading2"/>
        <w:spacing w:after="90" w:before="180"/>
      </w:pPr>
      <w:r>
        <w:rPr>
          <w:rFonts w:ascii="맑은 고딕" w:cs="맑은 고딕" w:eastAsia="맑은 고딕" w:hAnsi="맑은 고딕"/>
          <w:b/>
          <w:bCs/>
          <w:color w:val="EA580C"/>
          <w:sz w:val="22"/>
          <w:szCs w:val="22"/>
        </w:rPr>
        <w:t xml:space="preserve">▪ </w:t>
      </w:r>
      <w:r>
        <w:rPr>
          <w:rFonts w:ascii="맑은 고딕" w:cs="맑은 고딕" w:eastAsia="맑은 고딕" w:hAnsi="맑은 고딕"/>
          <w:b/>
          <w:bCs/>
          <w:color w:val="1F3A5F"/>
          <w:sz w:val="22"/>
          <w:szCs w:val="22"/>
        </w:rPr>
        <w:t xml:space="preserve">5.3 기술 원칙</w:t>
      </w:r>
    </w:p>
    <w:p>
      <w:pPr>
        <w:pStyle w:val="ListParagraph"/>
        <w:numPr>
          <w:ilvl w:val="0"/>
          <w:numId w:val="4"/>
        </w:numPr>
        <w:spacing w:after="60" w:line="288"/>
      </w:pPr>
      <w:r>
        <w:rPr>
          <w:rFonts w:ascii="맑은 고딕" w:cs="맑은 고딕" w:eastAsia="맑은 고딕" w:hAnsi="맑은 고딕"/>
          <w:b w:val="false"/>
          <w:bCs w:val="false"/>
          <w:i w:val="false"/>
          <w:iCs w:val="false"/>
          <w:color w:val="222222"/>
          <w:sz w:val="20"/>
          <w:szCs w:val="20"/>
        </w:rPr>
        <w:t xml:space="preserve">외부 런타임 의존성 최소화, 가벼운 순수 웹 기술 우선</w:t>
      </w:r>
    </w:p>
    <w:p>
      <w:pPr>
        <w:pStyle w:val="ListParagraph"/>
        <w:numPr>
          <w:ilvl w:val="0"/>
          <w:numId w:val="4"/>
        </w:numPr>
        <w:spacing w:after="60" w:line="288"/>
      </w:pPr>
      <w:r>
        <w:rPr>
          <w:rFonts w:ascii="맑은 고딕" w:cs="맑은 고딕" w:eastAsia="맑은 고딕" w:hAnsi="맑은 고딕"/>
          <w:b w:val="false"/>
          <w:bCs w:val="false"/>
          <w:i w:val="false"/>
          <w:iCs w:val="false"/>
          <w:color w:val="222222"/>
          <w:sz w:val="20"/>
          <w:szCs w:val="20"/>
        </w:rPr>
        <w:t xml:space="preserve">가독성·접근성(WCAG AA)·모바일 우선 반응형 준수</w:t>
      </w:r>
    </w:p>
    <w:p>
      <w:pPr>
        <w:pStyle w:val="ListParagraph"/>
        <w:numPr>
          <w:ilvl w:val="0"/>
          <w:numId w:val="4"/>
        </w:numPr>
        <w:spacing w:after="60" w:line="288"/>
      </w:pPr>
      <w:r>
        <w:rPr>
          <w:rFonts w:ascii="맑은 고딕" w:cs="맑은 고딕" w:eastAsia="맑은 고딕" w:hAnsi="맑은 고딕"/>
          <w:b w:val="false"/>
          <w:bCs w:val="false"/>
          <w:i w:val="false"/>
          <w:iCs w:val="false"/>
          <w:color w:val="222222"/>
          <w:sz w:val="20"/>
          <w:szCs w:val="20"/>
        </w:rPr>
        <w:t xml:space="preserve">개인정보는 최소 수집, 목적 외 이용 금지</w:t>
      </w:r>
    </w:p>
    <w:p>
      <w:r>
        <w:br w:type="page"/>
      </w:r>
    </w:p>
    <w:p>
      <w:pPr>
        <w:pStyle w:val="Heading1"/>
        <w:pBdr>
          <w:bottom w:val="single" w:color="1F3A5F" w:sz="12" w:space="4"/>
        </w:pBdr>
        <w:spacing w:after="140" w:before="260"/>
      </w:pPr>
      <w:r>
        <w:rPr>
          <w:rFonts w:ascii="맑은 고딕" w:cs="맑은 고딕" w:eastAsia="맑은 고딕" w:hAnsi="맑은 고딕"/>
          <w:b/>
          <w:bCs/>
          <w:color w:val="EA580C"/>
          <w:sz w:val="26"/>
          <w:szCs w:val="26"/>
        </w:rPr>
        <w:t xml:space="preserve">6. </w:t>
      </w:r>
      <w:r>
        <w:rPr>
          <w:rFonts w:ascii="맑은 고딕" w:cs="맑은 고딕" w:eastAsia="맑은 고딕" w:hAnsi="맑은 고딕"/>
          <w:b/>
          <w:bCs/>
          <w:color w:val="1F3A5F"/>
          <w:sz w:val="26"/>
          <w:szCs w:val="26"/>
        </w:rPr>
        <w:t xml:space="preserve">추진 일정</w:t>
      </w:r>
    </w:p>
    <w:p>
      <w:pPr>
        <w:spacing w:after="120" w:before="0" w:line="300"/>
        <w:jc w:val="both"/>
      </w:pPr>
      <w:r>
        <w:rPr>
          <w:rFonts w:ascii="맑은 고딕" w:cs="맑은 고딕" w:eastAsia="맑은 고딕" w:hAnsi="맑은 고딕"/>
          <w:b w:val="false"/>
          <w:bCs w:val="false"/>
          <w:i w:val="false"/>
          <w:iCs w:val="false"/>
          <w:color w:val="222222"/>
          <w:sz w:val="20"/>
          <w:szCs w:val="20"/>
        </w:rPr>
        <w:t xml:space="preserve">아래는 MVP를 실서비스로 전환하기 위한 단계별 일정(안)이다. 기간은 소규모 개발 인력 기준의 추정치이며, 보안 검토·의사결정 소요에 따라 조정될 수 있다.</w:t>
      </w:r>
    </w:p>
    <w:tbl>
      <w:tblPr>
        <w:tblW w:type="dxa" w:w="9026"/>
        <w:tblBorders>
          <w:top w:val="single" w:color="C9D3DF" w:sz="4"/>
          <w:left w:val="single" w:color="C9D3DF" w:sz="4"/>
          <w:bottom w:val="single" w:color="C9D3DF" w:sz="4"/>
          <w:right w:val="single" w:color="C9D3DF" w:sz="4"/>
          <w:insideH w:val="single" w:color="C9D3DF" w:sz="4"/>
          <w:insideV w:val="single" w:color="C9D3DF" w:sz="4"/>
        </w:tblBorders>
      </w:tblPr>
      <w:tblGrid>
        <w:gridCol w:w="1050"/>
        <w:gridCol w:w="2000"/>
        <w:gridCol w:w="4076"/>
        <w:gridCol w:w="1900"/>
      </w:tblGrid>
      <w:tr>
        <w:trPr>
          <w:tblHeader/>
        </w:trPr>
        <w:tc>
          <w:tcPr>
            <w:tcW w:type="dxa" w:w="1050"/>
            <w:shd w:fill="F2F5F9" w:color="auto" w:val="clear"/>
            <w:tcMar>
              <w:top w:type="dxa" w:w="60"/>
              <w:left w:type="dxa" w:w="100"/>
              <w:bottom w:type="dxa" w:w="60"/>
              <w:right w:type="dxa" w:w="100"/>
            </w:tcMar>
            <w:vAlign w:val="center"/>
          </w:tcPr>
          <w:p>
            <w:pPr>
              <w:spacing w:after="20" w:line="264"/>
              <w:jc w:val="center"/>
            </w:pPr>
            <w:r>
              <w:rPr>
                <w:rFonts w:ascii="맑은 고딕" w:cs="맑은 고딕" w:eastAsia="맑은 고딕" w:hAnsi="맑은 고딕"/>
                <w:b/>
                <w:bCs/>
                <w:i w:val="false"/>
                <w:iCs w:val="false"/>
                <w:color w:val="1F3A5F"/>
                <w:sz w:val="19"/>
                <w:szCs w:val="19"/>
              </w:rPr>
              <w:t xml:space="preserve">단계</w:t>
            </w:r>
          </w:p>
        </w:tc>
        <w:tc>
          <w:tcPr>
            <w:tcW w:type="dxa" w:w="2000"/>
            <w:shd w:fill="F2F5F9" w:color="auto" w:val="clear"/>
            <w:tcMar>
              <w:top w:type="dxa" w:w="60"/>
              <w:left w:type="dxa" w:w="100"/>
              <w:bottom w:type="dxa" w:w="60"/>
              <w:right w:type="dxa" w:w="100"/>
            </w:tcMar>
            <w:vAlign w:val="center"/>
          </w:tcPr>
          <w:p>
            <w:pPr>
              <w:spacing w:after="20" w:line="264"/>
              <w:jc w:val="center"/>
            </w:pPr>
            <w:r>
              <w:rPr>
                <w:rFonts w:ascii="맑은 고딕" w:cs="맑은 고딕" w:eastAsia="맑은 고딕" w:hAnsi="맑은 고딕"/>
                <w:b/>
                <w:bCs/>
                <w:i w:val="false"/>
                <w:iCs w:val="false"/>
                <w:color w:val="1F3A5F"/>
                <w:sz w:val="19"/>
                <w:szCs w:val="19"/>
              </w:rPr>
              <w:t xml:space="preserve">기간(안)</w:t>
            </w:r>
          </w:p>
        </w:tc>
        <w:tc>
          <w:tcPr>
            <w:tcW w:type="dxa" w:w="4076"/>
            <w:shd w:fill="F2F5F9" w:color="auto" w:val="clear"/>
            <w:tcMar>
              <w:top w:type="dxa" w:w="60"/>
              <w:left w:type="dxa" w:w="100"/>
              <w:bottom w:type="dxa" w:w="60"/>
              <w:right w:type="dxa" w:w="100"/>
            </w:tcMar>
            <w:vAlign w:val="center"/>
          </w:tcPr>
          <w:p>
            <w:pPr>
              <w:spacing w:after="20" w:line="264"/>
              <w:jc w:val="center"/>
            </w:pPr>
            <w:r>
              <w:rPr>
                <w:rFonts w:ascii="맑은 고딕" w:cs="맑은 고딕" w:eastAsia="맑은 고딕" w:hAnsi="맑은 고딕"/>
                <w:b/>
                <w:bCs/>
                <w:i w:val="false"/>
                <w:iCs w:val="false"/>
                <w:color w:val="1F3A5F"/>
                <w:sz w:val="19"/>
                <w:szCs w:val="19"/>
              </w:rPr>
              <w:t xml:space="preserve">주요 활동</w:t>
            </w:r>
          </w:p>
        </w:tc>
        <w:tc>
          <w:tcPr>
            <w:tcW w:type="dxa" w:w="1900"/>
            <w:shd w:fill="F2F5F9" w:color="auto" w:val="clear"/>
            <w:tcMar>
              <w:top w:type="dxa" w:w="60"/>
              <w:left w:type="dxa" w:w="100"/>
              <w:bottom w:type="dxa" w:w="60"/>
              <w:right w:type="dxa" w:w="100"/>
            </w:tcMar>
            <w:vAlign w:val="center"/>
          </w:tcPr>
          <w:p>
            <w:pPr>
              <w:spacing w:after="20" w:line="264"/>
              <w:jc w:val="center"/>
            </w:pPr>
            <w:r>
              <w:rPr>
                <w:rFonts w:ascii="맑은 고딕" w:cs="맑은 고딕" w:eastAsia="맑은 고딕" w:hAnsi="맑은 고딕"/>
                <w:b/>
                <w:bCs/>
                <w:i w:val="false"/>
                <w:iCs w:val="false"/>
                <w:color w:val="1F3A5F"/>
                <w:sz w:val="19"/>
                <w:szCs w:val="19"/>
              </w:rPr>
              <w:t xml:space="preserve">산출물</w:t>
            </w:r>
          </w:p>
        </w:tc>
      </w:tr>
      <w:tr>
        <w:tc>
          <w:tcPr>
            <w:tcW w:type="dxa" w:w="105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0. 검토</w:t>
            </w:r>
          </w:p>
        </w:tc>
        <w:tc>
          <w:tcPr>
            <w:tcW w:type="dxa" w:w="20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1주</w:t>
            </w:r>
          </w:p>
        </w:tc>
        <w:tc>
          <w:tcPr>
            <w:tcW w:type="dxa" w:w="4076"/>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본 제안서 기반 기획 합의, 요구사항 확정, 배포 방식 결정</w:t>
            </w:r>
          </w:p>
        </w:tc>
        <w:tc>
          <w:tcPr>
            <w:tcW w:type="dxa" w:w="19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확정 요구사항서</w:t>
            </w:r>
          </w:p>
        </w:tc>
      </w:tr>
      <w:tr>
        <w:tc>
          <w:tcPr>
            <w:tcW w:type="dxa" w:w="105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1. 보안검토</w:t>
            </w:r>
          </w:p>
        </w:tc>
        <w:tc>
          <w:tcPr>
            <w:tcW w:type="dxa" w:w="20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1–2주</w:t>
            </w:r>
          </w:p>
        </w:tc>
        <w:tc>
          <w:tcPr>
            <w:tcW w:type="dxa" w:w="4076"/>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개인정보·정보보안 부서 협의, 개인정보 처리방침 초안</w:t>
            </w:r>
          </w:p>
        </w:tc>
        <w:tc>
          <w:tcPr>
            <w:tcW w:type="dxa" w:w="19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보안 검토 결과, 승인</w:t>
            </w:r>
          </w:p>
        </w:tc>
      </w:tr>
      <w:tr>
        <w:tc>
          <w:tcPr>
            <w:tcW w:type="dxa" w:w="105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2. 설계</w:t>
            </w:r>
          </w:p>
        </w:tc>
        <w:tc>
          <w:tcPr>
            <w:tcW w:type="dxa" w:w="20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1–2주</w:t>
            </w:r>
          </w:p>
        </w:tc>
        <w:tc>
          <w:tcPr>
            <w:tcW w:type="dxa" w:w="4076"/>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백엔드·DB·인증·채팅 설계, 화면 상세 확정</w:t>
            </w:r>
          </w:p>
        </w:tc>
        <w:tc>
          <w:tcPr>
            <w:tcW w:type="dxa" w:w="19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설계 문서</w:t>
            </w:r>
          </w:p>
        </w:tc>
      </w:tr>
      <w:tr>
        <w:tc>
          <w:tcPr>
            <w:tcW w:type="dxa" w:w="105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3. 개발</w:t>
            </w:r>
          </w:p>
        </w:tc>
        <w:tc>
          <w:tcPr>
            <w:tcW w:type="dxa" w:w="20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3–4주</w:t>
            </w:r>
          </w:p>
        </w:tc>
        <w:tc>
          <w:tcPr>
            <w:tcW w:type="dxa" w:w="4076"/>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API·DB 구축, 프로토타입 연동, 인증·채팅 구현</w:t>
            </w:r>
          </w:p>
        </w:tc>
        <w:tc>
          <w:tcPr>
            <w:tcW w:type="dxa" w:w="19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동작 가능한 베타</w:t>
            </w:r>
          </w:p>
        </w:tc>
      </w:tr>
      <w:tr>
        <w:tc>
          <w:tcPr>
            <w:tcW w:type="dxa" w:w="105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4. 내부테스트</w:t>
            </w:r>
          </w:p>
        </w:tc>
        <w:tc>
          <w:tcPr>
            <w:tcW w:type="dxa" w:w="20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1–2주</w:t>
            </w:r>
          </w:p>
        </w:tc>
        <w:tc>
          <w:tcPr>
            <w:tcW w:type="dxa" w:w="4076"/>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소규모 부서 파일럿, 신고·관리자 기능 점검, 버그 수정</w:t>
            </w:r>
          </w:p>
        </w:tc>
        <w:tc>
          <w:tcPr>
            <w:tcW w:type="dxa" w:w="19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파일럿 결과</w:t>
            </w:r>
          </w:p>
        </w:tc>
      </w:tr>
      <w:tr>
        <w:tc>
          <w:tcPr>
            <w:tcW w:type="dxa" w:w="105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5. 오픈</w:t>
            </w:r>
          </w:p>
        </w:tc>
        <w:tc>
          <w:tcPr>
            <w:tcW w:type="dxa" w:w="20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1주</w:t>
            </w:r>
          </w:p>
        </w:tc>
        <w:tc>
          <w:tcPr>
            <w:tcW w:type="dxa" w:w="4076"/>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전 직원 대상 정식 오픈, 공지·가이드 배포</w:t>
            </w:r>
          </w:p>
        </w:tc>
        <w:tc>
          <w:tcPr>
            <w:tcW w:type="dxa" w:w="19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정식 서비스</w:t>
            </w:r>
          </w:p>
        </w:tc>
      </w:tr>
    </w:tbl>
    <w:p>
      <w:pPr>
        <w:spacing w:after="120"/>
      </w:pPr>
    </w:p>
    <w:p>
      <w:pPr>
        <w:spacing w:after="120" w:before="0" w:line="300"/>
        <w:jc w:val="both"/>
      </w:pPr>
      <w:r>
        <w:rPr>
          <w:rFonts w:ascii="맑은 고딕" w:cs="맑은 고딕" w:eastAsia="맑은 고딕" w:hAnsi="맑은 고딕"/>
          <w:b w:val="false"/>
          <w:bCs w:val="false"/>
          <w:i w:val="false"/>
          <w:iCs w:val="false"/>
          <w:color w:val="222222"/>
          <w:sz w:val="20"/>
          <w:szCs w:val="20"/>
        </w:rPr>
        <w:t xml:space="preserve">※ 프로토타입이 이미 완성되어 화면·흐름 논의를 즉시 시작할 수 있으므로, 0~1단계(검토·보안협의)를 우선 진행할 것을 제안한다.</w:t>
      </w:r>
    </w:p>
    <w:p>
      <w:r>
        <w:br w:type="page"/>
      </w:r>
    </w:p>
    <w:p>
      <w:pPr>
        <w:pStyle w:val="Heading1"/>
        <w:pBdr>
          <w:bottom w:val="single" w:color="1F3A5F" w:sz="12" w:space="4"/>
        </w:pBdr>
        <w:spacing w:after="140" w:before="260"/>
      </w:pPr>
      <w:r>
        <w:rPr>
          <w:rFonts w:ascii="맑은 고딕" w:cs="맑은 고딕" w:eastAsia="맑은 고딕" w:hAnsi="맑은 고딕"/>
          <w:b/>
          <w:bCs/>
          <w:color w:val="EA580C"/>
          <w:sz w:val="26"/>
          <w:szCs w:val="26"/>
        </w:rPr>
        <w:t xml:space="preserve">7. </w:t>
      </w:r>
      <w:r>
        <w:rPr>
          <w:rFonts w:ascii="맑은 고딕" w:cs="맑은 고딕" w:eastAsia="맑은 고딕" w:hAnsi="맑은 고딕"/>
          <w:b/>
          <w:bCs/>
          <w:color w:val="1F3A5F"/>
          <w:sz w:val="26"/>
          <w:szCs w:val="26"/>
        </w:rPr>
        <w:t xml:space="preserve">보안 및 개인정보 검토 항목</w:t>
      </w:r>
    </w:p>
    <w:p>
      <w:pPr>
        <w:spacing w:after="120" w:before="0" w:line="300"/>
        <w:jc w:val="both"/>
      </w:pPr>
      <w:r>
        <w:rPr>
          <w:rFonts w:ascii="맑은 고딕" w:cs="맑은 고딕" w:eastAsia="맑은 고딕" w:hAnsi="맑은 고딕"/>
          <w:b w:val="false"/>
          <w:bCs w:val="false"/>
          <w:i w:val="false"/>
          <w:iCs w:val="false"/>
          <w:color w:val="222222"/>
          <w:sz w:val="20"/>
          <w:szCs w:val="20"/>
        </w:rPr>
        <w:t xml:space="preserve">원내 직원 정보를 다루는 만큼, 개발 착수 전 정보보안·개인정보 담당 부서의 검토·승인을 전제로 한다. 주요 검토 항목은 다음과 같다.</w:t>
      </w:r>
    </w:p>
    <w:p>
      <w:pPr>
        <w:pStyle w:val="Heading2"/>
        <w:spacing w:after="90" w:before="180"/>
      </w:pPr>
      <w:r>
        <w:rPr>
          <w:rFonts w:ascii="맑은 고딕" w:cs="맑은 고딕" w:eastAsia="맑은 고딕" w:hAnsi="맑은 고딕"/>
          <w:b/>
          <w:bCs/>
          <w:color w:val="EA580C"/>
          <w:sz w:val="22"/>
          <w:szCs w:val="22"/>
        </w:rPr>
        <w:t xml:space="preserve">▪ </w:t>
      </w:r>
      <w:r>
        <w:rPr>
          <w:rFonts w:ascii="맑은 고딕" w:cs="맑은 고딕" w:eastAsia="맑은 고딕" w:hAnsi="맑은 고딕"/>
          <w:b/>
          <w:bCs/>
          <w:color w:val="1F3A5F"/>
          <w:sz w:val="22"/>
          <w:szCs w:val="22"/>
        </w:rPr>
        <w:t xml:space="preserve">7.1 개인정보 보호</w:t>
      </w:r>
    </w:p>
    <w:tbl>
      <w:tblPr>
        <w:tblW w:type="dxa" w:w="9026"/>
        <w:tblBorders>
          <w:top w:val="single" w:color="C9D3DF" w:sz="4"/>
          <w:left w:val="single" w:color="C9D3DF" w:sz="4"/>
          <w:bottom w:val="single" w:color="C9D3DF" w:sz="4"/>
          <w:right w:val="single" w:color="C9D3DF" w:sz="4"/>
          <w:insideH w:val="single" w:color="C9D3DF" w:sz="4"/>
          <w:insideV w:val="single" w:color="C9D3DF" w:sz="4"/>
        </w:tblBorders>
      </w:tblPr>
      <w:tblGrid>
        <w:gridCol w:w="2500"/>
        <w:gridCol w:w="3626"/>
        <w:gridCol w:w="2900"/>
      </w:tblGrid>
      <w:tr>
        <w:trPr>
          <w:tblHeader/>
        </w:trPr>
        <w:tc>
          <w:tcPr>
            <w:tcW w:type="dxa" w:w="2500"/>
            <w:shd w:fill="F2F5F9" w:color="auto" w:val="clear"/>
            <w:tcMar>
              <w:top w:type="dxa" w:w="60"/>
              <w:left w:type="dxa" w:w="100"/>
              <w:bottom w:type="dxa" w:w="60"/>
              <w:right w:type="dxa" w:w="100"/>
            </w:tcMar>
            <w:vAlign w:val="center"/>
          </w:tcPr>
          <w:p>
            <w:pPr>
              <w:spacing w:after="20" w:line="264"/>
              <w:jc w:val="center"/>
            </w:pPr>
            <w:r>
              <w:rPr>
                <w:rFonts w:ascii="맑은 고딕" w:cs="맑은 고딕" w:eastAsia="맑은 고딕" w:hAnsi="맑은 고딕"/>
                <w:b/>
                <w:bCs/>
                <w:i w:val="false"/>
                <w:iCs w:val="false"/>
                <w:color w:val="1F3A5F"/>
                <w:sz w:val="19"/>
                <w:szCs w:val="19"/>
              </w:rPr>
              <w:t xml:space="preserve">항목</w:t>
            </w:r>
          </w:p>
        </w:tc>
        <w:tc>
          <w:tcPr>
            <w:tcW w:type="dxa" w:w="3626"/>
            <w:shd w:fill="F2F5F9" w:color="auto" w:val="clear"/>
            <w:tcMar>
              <w:top w:type="dxa" w:w="60"/>
              <w:left w:type="dxa" w:w="100"/>
              <w:bottom w:type="dxa" w:w="60"/>
              <w:right w:type="dxa" w:w="100"/>
            </w:tcMar>
            <w:vAlign w:val="center"/>
          </w:tcPr>
          <w:p>
            <w:pPr>
              <w:spacing w:after="20" w:line="264"/>
              <w:jc w:val="center"/>
            </w:pPr>
            <w:r>
              <w:rPr>
                <w:rFonts w:ascii="맑은 고딕" w:cs="맑은 고딕" w:eastAsia="맑은 고딕" w:hAnsi="맑은 고딕"/>
                <w:b/>
                <w:bCs/>
                <w:i w:val="false"/>
                <w:iCs w:val="false"/>
                <w:color w:val="1F3A5F"/>
                <w:sz w:val="19"/>
                <w:szCs w:val="19"/>
              </w:rPr>
              <w:t xml:space="preserve">내용</w:t>
            </w:r>
          </w:p>
        </w:tc>
        <w:tc>
          <w:tcPr>
            <w:tcW w:type="dxa" w:w="2900"/>
            <w:shd w:fill="F2F5F9" w:color="auto" w:val="clear"/>
            <w:tcMar>
              <w:top w:type="dxa" w:w="60"/>
              <w:left w:type="dxa" w:w="100"/>
              <w:bottom w:type="dxa" w:w="60"/>
              <w:right w:type="dxa" w:w="100"/>
            </w:tcMar>
            <w:vAlign w:val="center"/>
          </w:tcPr>
          <w:p>
            <w:pPr>
              <w:spacing w:after="20" w:line="264"/>
              <w:jc w:val="center"/>
            </w:pPr>
            <w:r>
              <w:rPr>
                <w:rFonts w:ascii="맑은 고딕" w:cs="맑은 고딕" w:eastAsia="맑은 고딕" w:hAnsi="맑은 고딕"/>
                <w:b/>
                <w:bCs/>
                <w:i w:val="false"/>
                <w:iCs w:val="false"/>
                <w:color w:val="1F3A5F"/>
                <w:sz w:val="19"/>
                <w:szCs w:val="19"/>
              </w:rPr>
              <w:t xml:space="preserve">대응 방향</w:t>
            </w:r>
          </w:p>
        </w:tc>
      </w:tr>
      <w:tr>
        <w:tc>
          <w:tcPr>
            <w:tcW w:type="dxa" w:w="25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수집 항목 최소화</w:t>
            </w:r>
          </w:p>
        </w:tc>
        <w:tc>
          <w:tcPr>
            <w:tcW w:type="dxa" w:w="3626"/>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이름·부서·이메일 등 최소 정보만 수집</w:t>
            </w:r>
          </w:p>
        </w:tc>
        <w:tc>
          <w:tcPr>
            <w:tcW w:type="dxa" w:w="29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목적 외 항목 미수집, 수집 근거 명시</w:t>
            </w:r>
          </w:p>
        </w:tc>
      </w:tr>
      <w:tr>
        <w:tc>
          <w:tcPr>
            <w:tcW w:type="dxa" w:w="25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처리방침·동의</w:t>
            </w:r>
          </w:p>
        </w:tc>
        <w:tc>
          <w:tcPr>
            <w:tcW w:type="dxa" w:w="3626"/>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개인정보 처리방침 수립 및 이용 동의 절차</w:t>
            </w:r>
          </w:p>
        </w:tc>
        <w:tc>
          <w:tcPr>
            <w:tcW w:type="dxa" w:w="29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가입 시 동의, 방침 게시</w:t>
            </w:r>
          </w:p>
        </w:tc>
      </w:tr>
      <w:tr>
        <w:tc>
          <w:tcPr>
            <w:tcW w:type="dxa" w:w="25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보관·파기</w:t>
            </w:r>
          </w:p>
        </w:tc>
        <w:tc>
          <w:tcPr>
            <w:tcW w:type="dxa" w:w="3626"/>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탈퇴·미이용 계정의 정보 보관기간·파기 기준</w:t>
            </w:r>
          </w:p>
        </w:tc>
        <w:tc>
          <w:tcPr>
            <w:tcW w:type="dxa" w:w="29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보관기간 설정, 자동 파기</w:t>
            </w:r>
          </w:p>
        </w:tc>
      </w:tr>
      <w:tr>
        <w:tc>
          <w:tcPr>
            <w:tcW w:type="dxa" w:w="25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연락처 노출</w:t>
            </w:r>
          </w:p>
        </w:tc>
        <w:tc>
          <w:tcPr>
            <w:tcW w:type="dxa" w:w="3626"/>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판매자·구매자 연락처 직접 노출 최소화</w:t>
            </w:r>
          </w:p>
        </w:tc>
        <w:tc>
          <w:tcPr>
            <w:tcW w:type="dxa" w:w="29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앱 내 채팅으로 대체, 전화번호 비공개</w:t>
            </w:r>
          </w:p>
        </w:tc>
      </w:tr>
      <w:tr>
        <w:tc>
          <w:tcPr>
            <w:tcW w:type="dxa" w:w="25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열람·정정권</w:t>
            </w:r>
          </w:p>
        </w:tc>
        <w:tc>
          <w:tcPr>
            <w:tcW w:type="dxa" w:w="3626"/>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본인 정보 열람·수정·삭제 요구 대응</w:t>
            </w:r>
          </w:p>
        </w:tc>
        <w:tc>
          <w:tcPr>
            <w:tcW w:type="dxa" w:w="29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마이페이지 제공, 처리 절차 마련</w:t>
            </w:r>
          </w:p>
        </w:tc>
      </w:tr>
    </w:tbl>
    <w:p>
      <w:pPr>
        <w:pStyle w:val="Heading2"/>
        <w:spacing w:after="90" w:before="180"/>
      </w:pPr>
      <w:r>
        <w:rPr>
          <w:rFonts w:ascii="맑은 고딕" w:cs="맑은 고딕" w:eastAsia="맑은 고딕" w:hAnsi="맑은 고딕"/>
          <w:b/>
          <w:bCs/>
          <w:color w:val="EA580C"/>
          <w:sz w:val="22"/>
          <w:szCs w:val="22"/>
        </w:rPr>
        <w:t xml:space="preserve">▪ </w:t>
      </w:r>
      <w:r>
        <w:rPr>
          <w:rFonts w:ascii="맑은 고딕" w:cs="맑은 고딕" w:eastAsia="맑은 고딕" w:hAnsi="맑은 고딕"/>
          <w:b/>
          <w:bCs/>
          <w:color w:val="1F3A5F"/>
          <w:sz w:val="22"/>
          <w:szCs w:val="22"/>
        </w:rPr>
        <w:t xml:space="preserve">7.2 정보 보안</w:t>
      </w:r>
    </w:p>
    <w:tbl>
      <w:tblPr>
        <w:tblW w:type="dxa" w:w="9026"/>
        <w:tblBorders>
          <w:top w:val="single" w:color="C9D3DF" w:sz="4"/>
          <w:left w:val="single" w:color="C9D3DF" w:sz="4"/>
          <w:bottom w:val="single" w:color="C9D3DF" w:sz="4"/>
          <w:right w:val="single" w:color="C9D3DF" w:sz="4"/>
          <w:insideH w:val="single" w:color="C9D3DF" w:sz="4"/>
          <w:insideV w:val="single" w:color="C9D3DF" w:sz="4"/>
        </w:tblBorders>
      </w:tblPr>
      <w:tblGrid>
        <w:gridCol w:w="2500"/>
        <w:gridCol w:w="6526"/>
      </w:tblGrid>
      <w:tr>
        <w:trPr>
          <w:tblHeader/>
        </w:trPr>
        <w:tc>
          <w:tcPr>
            <w:tcW w:type="dxa" w:w="2500"/>
            <w:shd w:fill="F2F5F9" w:color="auto" w:val="clear"/>
            <w:tcMar>
              <w:top w:type="dxa" w:w="60"/>
              <w:left w:type="dxa" w:w="100"/>
              <w:bottom w:type="dxa" w:w="60"/>
              <w:right w:type="dxa" w:w="100"/>
            </w:tcMar>
            <w:vAlign w:val="center"/>
          </w:tcPr>
          <w:p>
            <w:pPr>
              <w:spacing w:after="20" w:line="264"/>
              <w:jc w:val="center"/>
            </w:pPr>
            <w:r>
              <w:rPr>
                <w:rFonts w:ascii="맑은 고딕" w:cs="맑은 고딕" w:eastAsia="맑은 고딕" w:hAnsi="맑은 고딕"/>
                <w:b/>
                <w:bCs/>
                <w:i w:val="false"/>
                <w:iCs w:val="false"/>
                <w:color w:val="1F3A5F"/>
                <w:sz w:val="19"/>
                <w:szCs w:val="19"/>
              </w:rPr>
              <w:t xml:space="preserve">항목</w:t>
            </w:r>
          </w:p>
        </w:tc>
        <w:tc>
          <w:tcPr>
            <w:tcW w:type="dxa" w:w="6526"/>
            <w:shd w:fill="F2F5F9" w:color="auto" w:val="clear"/>
            <w:tcMar>
              <w:top w:type="dxa" w:w="60"/>
              <w:left w:type="dxa" w:w="100"/>
              <w:bottom w:type="dxa" w:w="60"/>
              <w:right w:type="dxa" w:w="100"/>
            </w:tcMar>
            <w:vAlign w:val="center"/>
          </w:tcPr>
          <w:p>
            <w:pPr>
              <w:spacing w:after="20" w:line="264"/>
              <w:jc w:val="center"/>
            </w:pPr>
            <w:r>
              <w:rPr>
                <w:rFonts w:ascii="맑은 고딕" w:cs="맑은 고딕" w:eastAsia="맑은 고딕" w:hAnsi="맑은 고딕"/>
                <w:b/>
                <w:bCs/>
                <w:i w:val="false"/>
                <w:iCs w:val="false"/>
                <w:color w:val="1F3A5F"/>
                <w:sz w:val="19"/>
                <w:szCs w:val="19"/>
              </w:rPr>
              <w:t xml:space="preserve">내용</w:t>
            </w:r>
          </w:p>
        </w:tc>
      </w:tr>
      <w:tr>
        <w:tc>
          <w:tcPr>
            <w:tcW w:type="dxa" w:w="25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인증·접근통제</w:t>
            </w:r>
          </w:p>
        </w:tc>
        <w:tc>
          <w:tcPr>
            <w:tcW w:type="dxa" w:w="6526"/>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원내 직원만 접근 가능하도록 인증 강화(사내 SSO 또는 이메일 인증코드), 세션 관리</w:t>
            </w:r>
          </w:p>
        </w:tc>
      </w:tr>
      <w:tr>
        <w:tc>
          <w:tcPr>
            <w:tcW w:type="dxa" w:w="25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전송·저장 암호화</w:t>
            </w:r>
          </w:p>
        </w:tc>
        <w:tc>
          <w:tcPr>
            <w:tcW w:type="dxa" w:w="6526"/>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HTTPS 전 구간 적용, 민감 데이터 저장 시 암호화</w:t>
            </w:r>
          </w:p>
        </w:tc>
      </w:tr>
      <w:tr>
        <w:tc>
          <w:tcPr>
            <w:tcW w:type="dxa" w:w="25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배포 환경</w:t>
            </w:r>
          </w:p>
        </w:tc>
        <w:tc>
          <w:tcPr>
            <w:tcW w:type="dxa" w:w="6526"/>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사내망 내부 배포 vs 외부 클라우드 여부를 보안 정책에 따라 결정</w:t>
            </w:r>
          </w:p>
        </w:tc>
      </w:tr>
      <w:tr>
        <w:tc>
          <w:tcPr>
            <w:tcW w:type="dxa" w:w="25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로그·감사</w:t>
            </w:r>
          </w:p>
        </w:tc>
        <w:tc>
          <w:tcPr>
            <w:tcW w:type="dxa" w:w="6526"/>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접근·거래·신고 이력 기록, 이상행위 모니터링</w:t>
            </w:r>
          </w:p>
        </w:tc>
      </w:tr>
      <w:tr>
        <w:tc>
          <w:tcPr>
            <w:tcW w:type="dxa" w:w="25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콘텐츠 안전</w:t>
            </w:r>
          </w:p>
        </w:tc>
        <w:tc>
          <w:tcPr>
            <w:tcW w:type="dxa" w:w="6526"/>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이미지·게시물 업로드 시 용량·형식 제한, 악성 파일 차단</w:t>
            </w:r>
          </w:p>
        </w:tc>
      </w:tr>
      <w:tr>
        <w:tc>
          <w:tcPr>
            <w:tcW w:type="dxa" w:w="25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취약점 점검</w:t>
            </w:r>
          </w:p>
        </w:tc>
        <w:tc>
          <w:tcPr>
            <w:tcW w:type="dxa" w:w="6526"/>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오픈 전 보안 점검(취약점 진단) 수행</w:t>
            </w:r>
          </w:p>
        </w:tc>
      </w:tr>
    </w:tbl>
    <w:p>
      <w:pPr>
        <w:pStyle w:val="Heading2"/>
        <w:spacing w:after="90" w:before="180"/>
      </w:pPr>
      <w:r>
        <w:rPr>
          <w:rFonts w:ascii="맑은 고딕" w:cs="맑은 고딕" w:eastAsia="맑은 고딕" w:hAnsi="맑은 고딕"/>
          <w:b/>
          <w:bCs/>
          <w:color w:val="EA580C"/>
          <w:sz w:val="22"/>
          <w:szCs w:val="22"/>
        </w:rPr>
        <w:t xml:space="preserve">▪ </w:t>
      </w:r>
      <w:r>
        <w:rPr>
          <w:rFonts w:ascii="맑은 고딕" w:cs="맑은 고딕" w:eastAsia="맑은 고딕" w:hAnsi="맑은 고딕"/>
          <w:b/>
          <w:bCs/>
          <w:color w:val="1F3A5F"/>
          <w:sz w:val="22"/>
          <w:szCs w:val="22"/>
        </w:rPr>
        <w:t xml:space="preserve">7.3 법적·규제 검토</w:t>
      </w:r>
    </w:p>
    <w:tbl>
      <w:tblPr>
        <w:tblW w:type="dxa" w:w="9026"/>
        <w:tblBorders>
          <w:top w:val="single" w:color="C9D3DF" w:sz="4"/>
          <w:left w:val="single" w:color="C9D3DF" w:sz="4"/>
          <w:bottom w:val="single" w:color="C9D3DF" w:sz="4"/>
          <w:right w:val="single" w:color="C9D3DF" w:sz="4"/>
          <w:insideH w:val="single" w:color="C9D3DF" w:sz="4"/>
          <w:insideV w:val="single" w:color="C9D3DF" w:sz="4"/>
        </w:tblBorders>
      </w:tblPr>
      <w:tblGrid>
        <w:gridCol w:w="2500"/>
        <w:gridCol w:w="6526"/>
      </w:tblGrid>
      <w:tr>
        <w:trPr>
          <w:tblHeader/>
        </w:trPr>
        <w:tc>
          <w:tcPr>
            <w:tcW w:type="dxa" w:w="2500"/>
            <w:shd w:fill="F2F5F9" w:color="auto" w:val="clear"/>
            <w:tcMar>
              <w:top w:type="dxa" w:w="60"/>
              <w:left w:type="dxa" w:w="100"/>
              <w:bottom w:type="dxa" w:w="60"/>
              <w:right w:type="dxa" w:w="100"/>
            </w:tcMar>
            <w:vAlign w:val="center"/>
          </w:tcPr>
          <w:p>
            <w:pPr>
              <w:spacing w:after="20" w:line="264"/>
              <w:jc w:val="center"/>
            </w:pPr>
            <w:r>
              <w:rPr>
                <w:rFonts w:ascii="맑은 고딕" w:cs="맑은 고딕" w:eastAsia="맑은 고딕" w:hAnsi="맑은 고딕"/>
                <w:b/>
                <w:bCs/>
                <w:i w:val="false"/>
                <w:iCs w:val="false"/>
                <w:color w:val="1F3A5F"/>
                <w:sz w:val="19"/>
                <w:szCs w:val="19"/>
              </w:rPr>
              <w:t xml:space="preserve">항목</w:t>
            </w:r>
          </w:p>
        </w:tc>
        <w:tc>
          <w:tcPr>
            <w:tcW w:type="dxa" w:w="6526"/>
            <w:shd w:fill="F2F5F9" w:color="auto" w:val="clear"/>
            <w:tcMar>
              <w:top w:type="dxa" w:w="60"/>
              <w:left w:type="dxa" w:w="100"/>
              <w:bottom w:type="dxa" w:w="60"/>
              <w:right w:type="dxa" w:w="100"/>
            </w:tcMar>
            <w:vAlign w:val="center"/>
          </w:tcPr>
          <w:p>
            <w:pPr>
              <w:spacing w:after="20" w:line="264"/>
              <w:jc w:val="center"/>
            </w:pPr>
            <w:r>
              <w:rPr>
                <w:rFonts w:ascii="맑은 고딕" w:cs="맑은 고딕" w:eastAsia="맑은 고딕" w:hAnsi="맑은 고딕"/>
                <w:b/>
                <w:bCs/>
                <w:i w:val="false"/>
                <w:iCs w:val="false"/>
                <w:color w:val="1F3A5F"/>
                <w:sz w:val="19"/>
                <w:szCs w:val="19"/>
              </w:rPr>
              <w:t xml:space="preserve">내용</w:t>
            </w:r>
          </w:p>
        </w:tc>
      </w:tr>
      <w:tr>
        <w:tc>
          <w:tcPr>
            <w:tcW w:type="dxa" w:w="25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결제 규제</w:t>
            </w:r>
          </w:p>
        </w:tc>
        <w:tc>
          <w:tcPr>
            <w:tcW w:type="dxa" w:w="6526"/>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앱 내 결제 미도입(현장 직거래 전제)으로 전자금융 규제 부담 회피 — 향후 도입 시 별도 검토</w:t>
            </w:r>
          </w:p>
        </w:tc>
      </w:tr>
      <w:tr>
        <w:tc>
          <w:tcPr>
            <w:tcW w:type="dxa" w:w="25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거래 책임</w:t>
            </w:r>
          </w:p>
        </w:tc>
        <w:tc>
          <w:tcPr>
            <w:tcW w:type="dxa" w:w="6526"/>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개인 간 거래로 발생하는 분쟁·하자에 대한 기관·운영자 면책 범위 고지</w:t>
            </w:r>
          </w:p>
        </w:tc>
      </w:tr>
      <w:tr>
        <w:tc>
          <w:tcPr>
            <w:tcW w:type="dxa" w:w="25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금지 품목</w:t>
            </w:r>
          </w:p>
        </w:tc>
        <w:tc>
          <w:tcPr>
            <w:tcW w:type="dxa" w:w="6526"/>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주류·의약품 등 개인 간 거래 부적합/불법 품목 등록 제한 정책 수립</w:t>
            </w:r>
          </w:p>
        </w:tc>
      </w:tr>
      <w:tr>
        <w:tc>
          <w:tcPr>
            <w:tcW w:type="dxa" w:w="25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기관 정책 부합</w:t>
            </w:r>
          </w:p>
        </w:tc>
        <w:tc>
          <w:tcPr>
            <w:tcW w:type="dxa" w:w="6526"/>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복무·윤리 규정 등 내부 규정과의 정합성 확인</w:t>
            </w:r>
          </w:p>
        </w:tc>
      </w:tr>
    </w:tbl>
    <w:p>
      <w:r>
        <w:br w:type="page"/>
      </w:r>
    </w:p>
    <w:p>
      <w:pPr>
        <w:pStyle w:val="Heading1"/>
        <w:pBdr>
          <w:bottom w:val="single" w:color="1F3A5F" w:sz="12" w:space="4"/>
        </w:pBdr>
        <w:spacing w:after="140" w:before="260"/>
      </w:pPr>
      <w:r>
        <w:rPr>
          <w:rFonts w:ascii="맑은 고딕" w:cs="맑은 고딕" w:eastAsia="맑은 고딕" w:hAnsi="맑은 고딕"/>
          <w:b/>
          <w:bCs/>
          <w:color w:val="EA580C"/>
          <w:sz w:val="26"/>
          <w:szCs w:val="26"/>
        </w:rPr>
        <w:t xml:space="preserve">8. </w:t>
      </w:r>
      <w:r>
        <w:rPr>
          <w:rFonts w:ascii="맑은 고딕" w:cs="맑은 고딕" w:eastAsia="맑은 고딕" w:hAnsi="맑은 고딕"/>
          <w:b/>
          <w:bCs/>
          <w:color w:val="1F3A5F"/>
          <w:sz w:val="26"/>
          <w:szCs w:val="26"/>
        </w:rPr>
        <w:t xml:space="preserve">운영 방안</w:t>
      </w:r>
    </w:p>
    <w:p>
      <w:pPr>
        <w:pStyle w:val="Heading2"/>
        <w:spacing w:after="90" w:before="180"/>
      </w:pPr>
      <w:r>
        <w:rPr>
          <w:rFonts w:ascii="맑은 고딕" w:cs="맑은 고딕" w:eastAsia="맑은 고딕" w:hAnsi="맑은 고딕"/>
          <w:b/>
          <w:bCs/>
          <w:color w:val="EA580C"/>
          <w:sz w:val="22"/>
          <w:szCs w:val="22"/>
        </w:rPr>
        <w:t xml:space="preserve">▪ </w:t>
      </w:r>
      <w:r>
        <w:rPr>
          <w:rFonts w:ascii="맑은 고딕" w:cs="맑은 고딕" w:eastAsia="맑은 고딕" w:hAnsi="맑은 고딕"/>
          <w:b/>
          <w:bCs/>
          <w:color w:val="1F3A5F"/>
          <w:sz w:val="22"/>
          <w:szCs w:val="22"/>
        </w:rPr>
        <w:t xml:space="preserve">8.1 운영 주체·역할</w:t>
      </w:r>
    </w:p>
    <w:p>
      <w:pPr>
        <w:pStyle w:val="ListParagraph"/>
        <w:numPr>
          <w:ilvl w:val="0"/>
          <w:numId w:val="5"/>
        </w:numPr>
        <w:spacing w:after="60" w:line="288"/>
      </w:pPr>
      <w:r>
        <w:rPr>
          <w:rFonts w:ascii="맑은 고딕" w:cs="맑은 고딕" w:eastAsia="맑은 고딕" w:hAnsi="맑은 고딕"/>
          <w:b w:val="false"/>
          <w:bCs w:val="false"/>
          <w:i w:val="false"/>
          <w:iCs w:val="false"/>
          <w:color w:val="222222"/>
          <w:sz w:val="20"/>
          <w:szCs w:val="20"/>
        </w:rPr>
        <w:t xml:space="preserve">운영 담당(부서/담당자) 지정 — 공지, 이용 안내, 문의 대응</w:t>
      </w:r>
    </w:p>
    <w:p>
      <w:pPr>
        <w:pStyle w:val="ListParagraph"/>
        <w:numPr>
          <w:ilvl w:val="0"/>
          <w:numId w:val="5"/>
        </w:numPr>
        <w:spacing w:after="60" w:line="288"/>
      </w:pPr>
      <w:r>
        <w:rPr>
          <w:rFonts w:ascii="맑은 고딕" w:cs="맑은 고딕" w:eastAsia="맑은 고딕" w:hAnsi="맑은 고딕"/>
          <w:b w:val="false"/>
          <w:bCs w:val="false"/>
          <w:i w:val="false"/>
          <w:iCs w:val="false"/>
          <w:color w:val="222222"/>
          <w:sz w:val="20"/>
          <w:szCs w:val="20"/>
        </w:rPr>
        <w:t xml:space="preserve">관리자 기능 — 신고 처리, 게시물 관리, 이용 제한</w:t>
      </w:r>
    </w:p>
    <w:p>
      <w:pPr>
        <w:pStyle w:val="Heading2"/>
        <w:spacing w:after="90" w:before="180"/>
      </w:pPr>
      <w:r>
        <w:rPr>
          <w:rFonts w:ascii="맑은 고딕" w:cs="맑은 고딕" w:eastAsia="맑은 고딕" w:hAnsi="맑은 고딕"/>
          <w:b/>
          <w:bCs/>
          <w:color w:val="EA580C"/>
          <w:sz w:val="22"/>
          <w:szCs w:val="22"/>
        </w:rPr>
        <w:t xml:space="preserve">▪ </w:t>
      </w:r>
      <w:r>
        <w:rPr>
          <w:rFonts w:ascii="맑은 고딕" w:cs="맑은 고딕" w:eastAsia="맑은 고딕" w:hAnsi="맑은 고딕"/>
          <w:b/>
          <w:bCs/>
          <w:color w:val="1F3A5F"/>
          <w:sz w:val="22"/>
          <w:szCs w:val="22"/>
        </w:rPr>
        <w:t xml:space="preserve">8.2 이용 정책</w:t>
      </w:r>
    </w:p>
    <w:p>
      <w:pPr>
        <w:pStyle w:val="ListParagraph"/>
        <w:numPr>
          <w:ilvl w:val="0"/>
          <w:numId w:val="5"/>
        </w:numPr>
        <w:spacing w:after="60" w:line="288"/>
      </w:pPr>
      <w:r>
        <w:rPr>
          <w:rFonts w:ascii="맑은 고딕" w:cs="맑은 고딕" w:eastAsia="맑은 고딕" w:hAnsi="맑은 고딕"/>
          <w:b w:val="false"/>
          <w:bCs w:val="false"/>
          <w:i w:val="false"/>
          <w:iCs w:val="false"/>
          <w:color w:val="222222"/>
          <w:sz w:val="20"/>
          <w:szCs w:val="20"/>
        </w:rPr>
        <w:t xml:space="preserve">이용 수칙·거래 예절 가이드 게시(안전 직거래 장소로 원내 로비 등 권장)</w:t>
      </w:r>
    </w:p>
    <w:p>
      <w:pPr>
        <w:pStyle w:val="ListParagraph"/>
        <w:numPr>
          <w:ilvl w:val="0"/>
          <w:numId w:val="5"/>
        </w:numPr>
        <w:spacing w:after="60" w:line="288"/>
      </w:pPr>
      <w:r>
        <w:rPr>
          <w:rFonts w:ascii="맑은 고딕" w:cs="맑은 고딕" w:eastAsia="맑은 고딕" w:hAnsi="맑은 고딕"/>
          <w:b w:val="false"/>
          <w:bCs w:val="false"/>
          <w:i w:val="false"/>
          <w:iCs w:val="false"/>
          <w:color w:val="222222"/>
          <w:sz w:val="20"/>
          <w:szCs w:val="20"/>
        </w:rPr>
        <w:t xml:space="preserve">신고 3진 아웃 등 제재 기준, 금지 품목·행위 명시</w:t>
      </w:r>
    </w:p>
    <w:p>
      <w:pPr>
        <w:pStyle w:val="ListParagraph"/>
        <w:numPr>
          <w:ilvl w:val="0"/>
          <w:numId w:val="5"/>
        </w:numPr>
        <w:spacing w:after="60" w:line="288"/>
      </w:pPr>
      <w:r>
        <w:rPr>
          <w:rFonts w:ascii="맑은 고딕" w:cs="맑은 고딕" w:eastAsia="맑은 고딕" w:hAnsi="맑은 고딕"/>
          <w:b w:val="false"/>
          <w:bCs w:val="false"/>
          <w:i w:val="false"/>
          <w:iCs w:val="false"/>
          <w:color w:val="222222"/>
          <w:sz w:val="20"/>
          <w:szCs w:val="20"/>
        </w:rPr>
        <w:t xml:space="preserve">분쟁 발생 시 처리 절차 및 기관 면책 범위 안내</w:t>
      </w:r>
    </w:p>
    <w:p>
      <w:pPr>
        <w:pStyle w:val="Heading2"/>
        <w:spacing w:after="90" w:before="180"/>
      </w:pPr>
      <w:r>
        <w:rPr>
          <w:rFonts w:ascii="맑은 고딕" w:cs="맑은 고딕" w:eastAsia="맑은 고딕" w:hAnsi="맑은 고딕"/>
          <w:b/>
          <w:bCs/>
          <w:color w:val="EA580C"/>
          <w:sz w:val="22"/>
          <w:szCs w:val="22"/>
        </w:rPr>
        <w:t xml:space="preserve">▪ </w:t>
      </w:r>
      <w:r>
        <w:rPr>
          <w:rFonts w:ascii="맑은 고딕" w:cs="맑은 고딕" w:eastAsia="맑은 고딕" w:hAnsi="맑은 고딕"/>
          <w:b/>
          <w:bCs/>
          <w:color w:val="1F3A5F"/>
          <w:sz w:val="22"/>
          <w:szCs w:val="22"/>
        </w:rPr>
        <w:t xml:space="preserve">9. 리스크 및 대응</w:t>
      </w:r>
    </w:p>
    <w:tbl>
      <w:tblPr>
        <w:tblW w:type="dxa" w:w="9026"/>
        <w:tblBorders>
          <w:top w:val="single" w:color="C9D3DF" w:sz="4"/>
          <w:left w:val="single" w:color="C9D3DF" w:sz="4"/>
          <w:bottom w:val="single" w:color="C9D3DF" w:sz="4"/>
          <w:right w:val="single" w:color="C9D3DF" w:sz="4"/>
          <w:insideH w:val="single" w:color="C9D3DF" w:sz="4"/>
          <w:insideV w:val="single" w:color="C9D3DF" w:sz="4"/>
        </w:tblBorders>
      </w:tblPr>
      <w:tblGrid>
        <w:gridCol w:w="3200"/>
        <w:gridCol w:w="5826"/>
      </w:tblGrid>
      <w:tr>
        <w:trPr>
          <w:tblHeader/>
        </w:trPr>
        <w:tc>
          <w:tcPr>
            <w:tcW w:type="dxa" w:w="3200"/>
            <w:shd w:fill="F2F5F9" w:color="auto" w:val="clear"/>
            <w:tcMar>
              <w:top w:type="dxa" w:w="60"/>
              <w:left w:type="dxa" w:w="100"/>
              <w:bottom w:type="dxa" w:w="60"/>
              <w:right w:type="dxa" w:w="100"/>
            </w:tcMar>
            <w:vAlign w:val="center"/>
          </w:tcPr>
          <w:p>
            <w:pPr>
              <w:spacing w:after="20" w:line="264"/>
              <w:jc w:val="center"/>
            </w:pPr>
            <w:r>
              <w:rPr>
                <w:rFonts w:ascii="맑은 고딕" w:cs="맑은 고딕" w:eastAsia="맑은 고딕" w:hAnsi="맑은 고딕"/>
                <w:b/>
                <w:bCs/>
                <w:i w:val="false"/>
                <w:iCs w:val="false"/>
                <w:color w:val="1F3A5F"/>
                <w:sz w:val="19"/>
                <w:szCs w:val="19"/>
              </w:rPr>
              <w:t xml:space="preserve">리스크</w:t>
            </w:r>
          </w:p>
        </w:tc>
        <w:tc>
          <w:tcPr>
            <w:tcW w:type="dxa" w:w="5826"/>
            <w:shd w:fill="F2F5F9" w:color="auto" w:val="clear"/>
            <w:tcMar>
              <w:top w:type="dxa" w:w="60"/>
              <w:left w:type="dxa" w:w="100"/>
              <w:bottom w:type="dxa" w:w="60"/>
              <w:right w:type="dxa" w:w="100"/>
            </w:tcMar>
            <w:vAlign w:val="center"/>
          </w:tcPr>
          <w:p>
            <w:pPr>
              <w:spacing w:after="20" w:line="264"/>
              <w:jc w:val="center"/>
            </w:pPr>
            <w:r>
              <w:rPr>
                <w:rFonts w:ascii="맑은 고딕" w:cs="맑은 고딕" w:eastAsia="맑은 고딕" w:hAnsi="맑은 고딕"/>
                <w:b/>
                <w:bCs/>
                <w:i w:val="false"/>
                <w:iCs w:val="false"/>
                <w:color w:val="1F3A5F"/>
                <w:sz w:val="19"/>
                <w:szCs w:val="19"/>
              </w:rPr>
              <w:t xml:space="preserve">대응 방향</w:t>
            </w:r>
          </w:p>
        </w:tc>
      </w:tr>
      <w:tr>
        <w:tc>
          <w:tcPr>
            <w:tcW w:type="dxa" w:w="32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초기 이용자·매물 부족</w:t>
            </w:r>
          </w:p>
        </w:tc>
        <w:tc>
          <w:tcPr>
            <w:tcW w:type="dxa" w:w="5826"/>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오픈 이벤트, 관심 부서 파일럿, 나눔 캠페인으로 초기 활성화</w:t>
            </w:r>
          </w:p>
        </w:tc>
      </w:tr>
      <w:tr>
        <w:tc>
          <w:tcPr>
            <w:tcW w:type="dxa" w:w="32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개인 간 거래 분쟁</w:t>
            </w:r>
          </w:p>
        </w:tc>
        <w:tc>
          <w:tcPr>
            <w:tcW w:type="dxa" w:w="5826"/>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안전 거래 가이드, 채팅 이력 보존, 면책 고지, 신고 절차</w:t>
            </w:r>
          </w:p>
        </w:tc>
      </w:tr>
      <w:tr>
        <w:tc>
          <w:tcPr>
            <w:tcW w:type="dxa" w:w="32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부적절 게시물</w:t>
            </w:r>
          </w:p>
        </w:tc>
        <w:tc>
          <w:tcPr>
            <w:tcW w:type="dxa" w:w="5826"/>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신고·관리자 제재, 금지 품목 정책, 업로드 제한</w:t>
            </w:r>
          </w:p>
        </w:tc>
      </w:tr>
      <w:tr>
        <w:tc>
          <w:tcPr>
            <w:tcW w:type="dxa" w:w="3200"/>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개인정보·보안 사고</w:t>
            </w:r>
          </w:p>
        </w:tc>
        <w:tc>
          <w:tcPr>
            <w:tcW w:type="dxa" w:w="5826"/>
            <w:shd w:fill="FBFCFE" w:color="auto" w:val="clear"/>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최소 수집·암호화·접근통제, 사전 보안 점검, 사고 대응 절차</w:t>
            </w:r>
          </w:p>
        </w:tc>
      </w:tr>
      <w:tr>
        <w:tc>
          <w:tcPr>
            <w:tcW w:type="dxa" w:w="3200"/>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운영 리소스 부담</w:t>
            </w:r>
          </w:p>
        </w:tc>
        <w:tc>
          <w:tcPr>
            <w:tcW w:type="dxa" w:w="5826"/>
            <w:tcMar>
              <w:top w:type="dxa" w:w="60"/>
              <w:left w:type="dxa" w:w="100"/>
              <w:bottom w:type="dxa" w:w="60"/>
              <w:right w:type="dxa" w:w="100"/>
            </w:tcMar>
            <w:vAlign w:val="center"/>
          </w:tcPr>
          <w:p>
            <w:pPr>
              <w:spacing w:after="20" w:line="264"/>
              <w:jc w:val="left"/>
            </w:pPr>
            <w:r>
              <w:rPr>
                <w:rFonts w:ascii="맑은 고딕" w:cs="맑은 고딕" w:eastAsia="맑은 고딕" w:hAnsi="맑은 고딕"/>
                <w:b w:val="false"/>
                <w:bCs w:val="false"/>
                <w:i w:val="false"/>
                <w:iCs w:val="false"/>
                <w:color w:val="222222"/>
                <w:sz w:val="19"/>
                <w:szCs w:val="19"/>
              </w:rPr>
              <w:t xml:space="preserve">관리자 자동화 도구, 명확한 담당 지정, 단계적 확장</w:t>
            </w:r>
          </w:p>
        </w:tc>
      </w:tr>
    </w:tbl>
    <w:p>
      <w:pPr>
        <w:pStyle w:val="Heading1"/>
        <w:pBdr>
          <w:bottom w:val="single" w:color="1F3A5F" w:sz="12" w:space="4"/>
        </w:pBdr>
        <w:spacing w:after="140" w:before="260"/>
      </w:pPr>
      <w:r>
        <w:rPr>
          <w:rFonts w:ascii="맑은 고딕" w:cs="맑은 고딕" w:eastAsia="맑은 고딕" w:hAnsi="맑은 고딕"/>
          <w:b/>
          <w:bCs/>
          <w:color w:val="EA580C"/>
          <w:sz w:val="26"/>
          <w:szCs w:val="26"/>
        </w:rPr>
        <w:t xml:space="preserve">10. </w:t>
      </w:r>
      <w:r>
        <w:rPr>
          <w:rFonts w:ascii="맑은 고딕" w:cs="맑은 고딕" w:eastAsia="맑은 고딕" w:hAnsi="맑은 고딕"/>
          <w:b/>
          <w:bCs/>
          <w:color w:val="1F3A5F"/>
          <w:sz w:val="26"/>
          <w:szCs w:val="26"/>
        </w:rPr>
        <w:t xml:space="preserve">결론 및 제언</w:t>
      </w:r>
    </w:p>
    <w:p>
      <w:pPr>
        <w:spacing w:after="120" w:before="0" w:line="300"/>
        <w:jc w:val="both"/>
      </w:pPr>
      <w:r>
        <w:rPr>
          <w:rFonts w:ascii="맑은 고딕" w:cs="맑은 고딕" w:eastAsia="맑은 고딕" w:hAnsi="맑은 고딕"/>
          <w:b w:val="false"/>
          <w:bCs w:val="false"/>
          <w:i w:val="false"/>
          <w:iCs w:val="false"/>
          <w:color w:val="222222"/>
          <w:sz w:val="20"/>
          <w:szCs w:val="20"/>
        </w:rPr>
        <w:t xml:space="preserve">‘인천연구원 나눔장터’는 원내 직원이라는 신뢰 기반 덕분에 외부 중고 플랫폼 대비 훨씬 단순한 구성으로도 실효성 있는 서비스를 구축할 수 있다. 이미 클릭 가능한 프로토타입이 완성되어 화면·흐름을 즉시 검토·합의할 수 있는 상태이며, 결제·배송 등 규제 부담 요소를 제외해 법적·기술적 리스크를 낮췄다.</w:t>
      </w:r>
    </w:p>
    <w:p>
      <w:pPr>
        <w:spacing w:after="120" w:before="0" w:line="300"/>
        <w:jc w:val="both"/>
      </w:pPr>
      <w:r>
        <w:rPr>
          <w:rFonts w:ascii="맑은 고딕" w:cs="맑은 고딕" w:eastAsia="맑은 고딕" w:hAnsi="맑은 고딕"/>
          <w:b w:val="false"/>
          <w:bCs w:val="false"/>
          <w:i w:val="false"/>
          <w:iCs w:val="false"/>
          <w:color w:val="222222"/>
          <w:sz w:val="20"/>
          <w:szCs w:val="20"/>
        </w:rPr>
        <w:t xml:space="preserve">다음 단계로 (1) 본 제안서를 토대로 기능·화면을 확정하고, (2) 정보보안·개인정보 부서 검토를 우선 진행한 뒤, (3) 백엔드 연동 개발과 소규모 파일럿을 거쳐 정식 오픈할 것을 제안한다.</w:t>
      </w:r>
    </w:p>
    <w:p>
      <w:pPr>
        <w:spacing w:after="200"/>
      </w:pPr>
    </w:p>
    <w:p>
      <w:pPr>
        <w:spacing w:before="300"/>
        <w:jc w:val="right"/>
      </w:pPr>
      <w:r>
        <w:rPr>
          <w:rFonts w:ascii="맑은 고딕" w:cs="맑은 고딕" w:eastAsia="맑은 고딕" w:hAnsi="맑은 고딕"/>
          <w:b w:val="false"/>
          <w:bCs w:val="false"/>
          <w:i w:val="false"/>
          <w:iCs w:val="false"/>
          <w:color w:val="555555"/>
          <w:sz w:val="20"/>
          <w:szCs w:val="20"/>
        </w:rPr>
        <w:t xml:space="preserve">— 이상 —</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999999"/>
        <w:sz w:val="16"/>
        <w:szCs w:val="16"/>
      </w:rPr>
      <w:t xml:space="preserve">인천연구원 나눔장터 기획·제안서   |   </w:t>
    </w:r>
    <w:r>
      <w:rPr>
        <w:rFonts w:ascii="맑은 고딕" w:cs="맑은 고딕" w:eastAsia="맑은 고딕" w:hAnsi="맑은 고딕"/>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color w:val="EA580C"/>
      </w:rPr>
    </w:lvl>
    <w:lvl w:ilvl="1" w15:tentative="1">
      <w:start w:val="1"/>
      <w:numFmt w:val="bullet"/>
      <w:lvlText w:val="–"/>
      <w:lvlJc w:val="left"/>
      <w:pPr>
        <w:ind w:left="900" w:hanging="240"/>
      </w:pPr>
      <w:rPr>
        <w:color w:val="EA580C"/>
      </w:rPr>
    </w:lvl>
  </w:abstractNum>
  <w:abstractNum w:abstractNumId="3" w15:restartNumberingAfterBreak="0">
    <w:multiLevelType w:val="hybridMultilevel"/>
    <w:lvl w:ilvl="0" w15:tentative="1">
      <w:start w:val="1"/>
      <w:numFmt w:val="bullet"/>
      <w:lvlText w:val="•"/>
      <w:lvlJc w:val="left"/>
      <w:pPr>
        <w:ind w:left="460" w:hanging="240"/>
      </w:pPr>
      <w:rPr>
        <w:color w:val="EA580C"/>
      </w:rPr>
    </w:lvl>
    <w:lvl w:ilvl="1" w15:tentative="1">
      <w:start w:val="1"/>
      <w:numFmt w:val="bullet"/>
      <w:lvlText w:val="–"/>
      <w:lvlJc w:val="left"/>
      <w:pPr>
        <w:ind w:left="900" w:hanging="240"/>
      </w:pPr>
      <w:rPr>
        <w:color w:val="EA580C"/>
      </w:rPr>
    </w:lvl>
  </w:abstractNum>
  <w:abstractNum w:abstractNumId="4" w15:restartNumberingAfterBreak="0">
    <w:multiLevelType w:val="hybridMultilevel"/>
    <w:lvl w:ilvl="0" w15:tentative="1">
      <w:start w:val="1"/>
      <w:numFmt w:val="bullet"/>
      <w:lvlText w:val="•"/>
      <w:lvlJc w:val="left"/>
      <w:pPr>
        <w:ind w:left="460" w:hanging="240"/>
      </w:pPr>
      <w:rPr>
        <w:color w:val="EA580C"/>
      </w:rPr>
    </w:lvl>
    <w:lvl w:ilvl="1" w15:tentative="1">
      <w:start w:val="1"/>
      <w:numFmt w:val="bullet"/>
      <w:lvlText w:val="–"/>
      <w:lvlJc w:val="left"/>
      <w:pPr>
        <w:ind w:left="900" w:hanging="240"/>
      </w:pPr>
      <w:rPr>
        <w:color w:val="EA580C"/>
      </w:rPr>
    </w:lvl>
  </w:abstractNum>
  <w:abstractNum w:abstractNumId="5" w15:restartNumberingAfterBreak="0">
    <w:multiLevelType w:val="hybridMultilevel"/>
    <w:lvl w:ilvl="0" w15:tentative="1">
      <w:start w:val="1"/>
      <w:numFmt w:val="bullet"/>
      <w:lvlText w:val="•"/>
      <w:lvlJc w:val="left"/>
      <w:pPr>
        <w:ind w:left="460" w:hanging="240"/>
      </w:pPr>
      <w:rPr>
        <w:color w:val="EA580C"/>
      </w:rPr>
    </w:lvl>
    <w:lvl w:ilvl="1" w15:tentative="1">
      <w:start w:val="1"/>
      <w:numFmt w:val="bullet"/>
      <w:lvlText w:val="–"/>
      <w:lvlJc w:val="left"/>
      <w:pPr>
        <w:ind w:left="900" w:hanging="240"/>
      </w:pPr>
      <w:rPr>
        <w:color w:val="EA580C"/>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맑은 고딕" w:cs="맑은 고딕" w:eastAsia="맑은 고딕" w:hAnsi="맑은 고딕"/>
      <w:b/>
      <w:bCs/>
      <w:color w:val="1F3A5F"/>
      <w:sz w:val="26"/>
      <w:szCs w:val="26"/>
    </w:rPr>
  </w:style>
  <w:style w:type="paragraph" w:styleId="Heading2">
    <w:name w:val="Heading 2"/>
    <w:basedOn w:val="Normal"/>
    <w:next w:val="Normal"/>
    <w:qFormat/>
    <w:rPr>
      <w:rFonts w:ascii="맑은 고딕" w:cs="맑은 고딕" w:eastAsia="맑은 고딕" w:hAnsi="맑은 고딕"/>
      <w:b/>
      <w:b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인천연구원 나눔장터 기획·제안서</dc:title>
  <dc:creator>인천연구원</dc:creator>
  <dc:description>원내 직원 전용 중고물품·재능 거래 플랫폼 제안서</dc:description>
  <cp:lastModifiedBy>Un-named</cp:lastModifiedBy>
  <cp:revision>1</cp:revision>
  <dcterms:created xsi:type="dcterms:W3CDTF">2026-07-19T08:19:44.736Z</dcterms:created>
  <dcterms:modified xsi:type="dcterms:W3CDTF">2026-07-19T08:19:44.736Z</dcterms:modified>
</cp:coreProperties>
</file>

<file path=docProps/custom.xml><?xml version="1.0" encoding="utf-8"?>
<Properties xmlns="http://schemas.openxmlformats.org/officeDocument/2006/custom-properties" xmlns:vt="http://schemas.openxmlformats.org/officeDocument/2006/docPropsVTypes"/>
</file>