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Sign Up: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As a Traveller, I can open the app and enter a username, password, and personal preferences so that I can create a travel schedule to meet my needs.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Priority: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Estimation: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10 hours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Booking Events: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As a Traveller, I can look in the app and see a personally tailored list of exciting things to do at my destination.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Priority: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Estimation: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6 hours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Viewing Itinerary: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As a Traveller, I can look in the app and view what my schedule will be in my destination.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Priority: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Estimation: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5 hours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Customer Service: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As a customer service representative, I can see a Traveller’s user info and book their trips.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Priority: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Estimation: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3 hours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Local Business Owner: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As a business owner, I can see the benefits of making my business available on this site, so that people can book an event at my business during their trip.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Priority: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7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Estimation: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2 hours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