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183B" w14:textId="77777777" w:rsidR="008C587C" w:rsidRPr="00031A83" w:rsidRDefault="008C587C" w:rsidP="008C587C">
      <w:pPr>
        <w:pStyle w:val="Ttulo1"/>
        <w:spacing w:before="0" w:after="0" w:line="360" w:lineRule="auto"/>
        <w:jc w:val="center"/>
        <w:rPr>
          <w:rFonts w:ascii="Calibri Light" w:hAnsi="Calibri Light" w:cs="Calibri Light"/>
          <w:color w:val="7030A0"/>
          <w:sz w:val="24"/>
          <w:szCs w:val="24"/>
        </w:rPr>
      </w:pPr>
      <w:r w:rsidRPr="00031A83">
        <w:rPr>
          <w:rFonts w:ascii="Calibri Light" w:hAnsi="Calibri Light" w:cs="Calibri Light"/>
          <w:color w:val="7030A0"/>
          <w:sz w:val="24"/>
          <w:szCs w:val="24"/>
        </w:rPr>
        <w:t>JUSTIFICACIÓN TÉCNICA, OPERATIVA Y CUMPLIMIENTO ISO/IEC 27001:2022</w:t>
      </w:r>
    </w:p>
    <w:p w14:paraId="6E4D867E" w14:textId="39F49C91" w:rsidR="008C587C" w:rsidRDefault="008C587C" w:rsidP="008C587C">
      <w:pPr>
        <w:pStyle w:val="Ttulo2"/>
        <w:spacing w:before="0" w:after="0" w:line="360" w:lineRule="auto"/>
        <w:jc w:val="center"/>
        <w:rPr>
          <w:rFonts w:ascii="Calibri Light" w:hAnsi="Calibri Light" w:cs="Calibri Light"/>
          <w:color w:val="7030A0"/>
          <w:sz w:val="24"/>
          <w:szCs w:val="24"/>
        </w:rPr>
      </w:pPr>
      <w:r w:rsidRPr="00031A83">
        <w:rPr>
          <w:rFonts w:ascii="Calibri Light" w:hAnsi="Calibri Light" w:cs="Calibri Light"/>
          <w:color w:val="7030A0"/>
          <w:sz w:val="24"/>
          <w:szCs w:val="24"/>
        </w:rPr>
        <w:t>M</w:t>
      </w:r>
      <w:r>
        <w:rPr>
          <w:rFonts w:ascii="Calibri Light" w:hAnsi="Calibri Light" w:cs="Calibri Light"/>
          <w:color w:val="7030A0"/>
          <w:sz w:val="24"/>
          <w:szCs w:val="24"/>
        </w:rPr>
        <w:t>onitor de Red MikroTik</w:t>
      </w:r>
    </w:p>
    <w:p w14:paraId="146EB628" w14:textId="77777777" w:rsidR="008C587C" w:rsidRDefault="008C587C" w:rsidP="00461589">
      <w:pPr>
        <w:jc w:val="both"/>
        <w:rPr>
          <w:rFonts w:ascii="Calibri Light" w:hAnsi="Calibri Light" w:cs="Calibri Light"/>
        </w:rPr>
      </w:pPr>
    </w:p>
    <w:p w14:paraId="13BE3A68" w14:textId="625FE8B1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La infraestructura de red constituye la columna vertebral de la operación diaria. La indisponibilidad, saturación o vulneración de estas comunicaciones impacta de forma directa la productividad de la empresa, la calidad de los servicios y la confianza de los clientes.</w:t>
      </w:r>
    </w:p>
    <w:p w14:paraId="03D359EA" w14:textId="77777777" w:rsid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REN Enterprise Monitor</w:t>
      </w:r>
      <w:r w:rsidRPr="00461589">
        <w:rPr>
          <w:rFonts w:ascii="Calibri Light" w:hAnsi="Calibri Light" w:cs="Calibri Light"/>
        </w:rPr>
        <w:t xml:space="preserve"> representa una iniciativa tecnológica propia diseñada para resolver la falta de visibilidad en nuestros equipos de enrutamiento MikroTik. Esta plataforma interna centraliza la telemetría, audita accesos remotos y emite alertas automáticas ante fallos. Su implementación elimina dependencias y costos recurrentes de licencias externas, dota a la organización de un control técnico riguroso y respalda los estándares internacionales de seguridad de la información.</w:t>
      </w:r>
    </w:p>
    <w:p w14:paraId="71A1CBFE" w14:textId="77777777" w:rsidR="008C587C" w:rsidRPr="00461589" w:rsidRDefault="008C587C" w:rsidP="008C587C">
      <w:pPr>
        <w:spacing w:after="0" w:line="360" w:lineRule="auto"/>
        <w:jc w:val="both"/>
        <w:rPr>
          <w:rFonts w:ascii="Calibri Light" w:hAnsi="Calibri Light" w:cs="Calibri Light"/>
        </w:rPr>
      </w:pPr>
    </w:p>
    <w:p w14:paraId="5E2D06FA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2. Diagnóstico Actual y Oportunidad de Mejora</w:t>
      </w:r>
    </w:p>
    <w:p w14:paraId="00717BAB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Problema Identificado</w:t>
      </w:r>
    </w:p>
    <w:p w14:paraId="1CA1F03E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Los routers MikroTik funcionan como componentes críticos sin una integración directa a plataformas centralizadas de observabilidad. Esta condición genera varios riesgos:</w:t>
      </w:r>
    </w:p>
    <w:p w14:paraId="0B8A38F2" w14:textId="77777777" w:rsidR="00461589" w:rsidRPr="00461589" w:rsidRDefault="00461589" w:rsidP="008C587C">
      <w:pPr>
        <w:numPr>
          <w:ilvl w:val="0"/>
          <w:numId w:val="4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Puntos ciegos en la red:</w:t>
      </w:r>
      <w:r w:rsidRPr="00461589">
        <w:rPr>
          <w:rFonts w:ascii="Calibri Light" w:hAnsi="Calibri Light" w:cs="Calibri Light"/>
        </w:rPr>
        <w:t xml:space="preserve"> Ausencia de registros unificados sobre el uso de banda, saturación de interfaces y estabilidad del hardware.</w:t>
      </w:r>
    </w:p>
    <w:p w14:paraId="50B7404B" w14:textId="77777777" w:rsidR="00461589" w:rsidRPr="00461589" w:rsidRDefault="00461589" w:rsidP="008C587C">
      <w:pPr>
        <w:numPr>
          <w:ilvl w:val="0"/>
          <w:numId w:val="4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Falta de control en accesos remotos:</w:t>
      </w:r>
      <w:r w:rsidRPr="00461589">
        <w:rPr>
          <w:rFonts w:ascii="Calibri Light" w:hAnsi="Calibri Light" w:cs="Calibri Light"/>
        </w:rPr>
        <w:t xml:space="preserve"> Inexistencia de un histórico claro sobre quién se conecta mediante VPN, desde qué ubicación geográfica y qué volumen de información transfiere.</w:t>
      </w:r>
    </w:p>
    <w:p w14:paraId="212A4B10" w14:textId="77777777" w:rsidR="00461589" w:rsidRPr="00461589" w:rsidRDefault="00461589" w:rsidP="008C587C">
      <w:pPr>
        <w:numPr>
          <w:ilvl w:val="0"/>
          <w:numId w:val="4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Gestión reactiva de fallos:</w:t>
      </w:r>
      <w:r w:rsidRPr="00461589">
        <w:rPr>
          <w:rFonts w:ascii="Calibri Light" w:hAnsi="Calibri Light" w:cs="Calibri Light"/>
        </w:rPr>
        <w:t xml:space="preserve"> Los problemas de red se detectan cuando el usuario final reporta la caída del servicio, lo que incrementa los tiempos de inactividad.</w:t>
      </w:r>
    </w:p>
    <w:p w14:paraId="6E8E5D75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Solución Propuesta</w:t>
      </w:r>
    </w:p>
    <w:p w14:paraId="66A437A1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REN Enterprise Monitor</w:t>
      </w:r>
      <w:r w:rsidRPr="00461589">
        <w:rPr>
          <w:rFonts w:ascii="Calibri Light" w:hAnsi="Calibri Light" w:cs="Calibri Light"/>
        </w:rPr>
        <w:t xml:space="preserve"> transforma la gestión de infraestructura. Pasa de un esquema reactivo a un modelo proactivo basado en datos exactos, métricas en tiempo real y trazabilidad histórica completa.</w:t>
      </w:r>
    </w:p>
    <w:p w14:paraId="30F06D46" w14:textId="77777777" w:rsidR="008C587C" w:rsidRDefault="008C587C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</w:p>
    <w:p w14:paraId="44F70B82" w14:textId="671BCF66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lastRenderedPageBreak/>
        <w:t>3. Justificación Operativa y de Negocio</w:t>
      </w:r>
    </w:p>
    <w:p w14:paraId="548142E8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[ Redes y </w:t>
      </w:r>
      <w:proofErr w:type="gramStart"/>
      <w:r w:rsidRPr="00461589">
        <w:rPr>
          <w:rFonts w:ascii="Calibri Light" w:hAnsi="Calibri Light" w:cs="Calibri Light"/>
        </w:rPr>
        <w:t>Routers ]</w:t>
      </w:r>
      <w:proofErr w:type="gramEnd"/>
      <w:r w:rsidRPr="00461589">
        <w:rPr>
          <w:rFonts w:ascii="Calibri Light" w:hAnsi="Calibri Light" w:cs="Calibri Light"/>
        </w:rPr>
        <w:t xml:space="preserve"> ---&gt; </w:t>
      </w:r>
      <w:proofErr w:type="gramStart"/>
      <w:r w:rsidRPr="00461589">
        <w:rPr>
          <w:rFonts w:ascii="Calibri Light" w:hAnsi="Calibri Light" w:cs="Calibri Light"/>
        </w:rPr>
        <w:t>( Métricas</w:t>
      </w:r>
      <w:proofErr w:type="gramEnd"/>
      <w:r w:rsidRPr="00461589">
        <w:rPr>
          <w:rFonts w:ascii="Calibri Light" w:hAnsi="Calibri Light" w:cs="Calibri Light"/>
        </w:rPr>
        <w:t xml:space="preserve"> </w:t>
      </w:r>
      <w:proofErr w:type="gramStart"/>
      <w:r w:rsidRPr="00461589">
        <w:rPr>
          <w:rFonts w:ascii="Calibri Light" w:hAnsi="Calibri Light" w:cs="Calibri Light"/>
        </w:rPr>
        <w:t>API )</w:t>
      </w:r>
      <w:proofErr w:type="gramEnd"/>
      <w:r w:rsidRPr="00461589">
        <w:rPr>
          <w:rFonts w:ascii="Calibri Light" w:hAnsi="Calibri Light" w:cs="Calibri Light"/>
        </w:rPr>
        <w:t xml:space="preserve"> ---&gt; [ REN Enterprise </w:t>
      </w:r>
      <w:proofErr w:type="gramStart"/>
      <w:r w:rsidRPr="00461589">
        <w:rPr>
          <w:rFonts w:ascii="Calibri Light" w:hAnsi="Calibri Light" w:cs="Calibri Light"/>
        </w:rPr>
        <w:t>Monitor ]</w:t>
      </w:r>
      <w:proofErr w:type="gramEnd"/>
      <w:r w:rsidRPr="00461589">
        <w:rPr>
          <w:rFonts w:ascii="Calibri Light" w:hAnsi="Calibri Light" w:cs="Calibri Light"/>
        </w:rPr>
        <w:t xml:space="preserve"> ---&gt; [ Panel y </w:t>
      </w:r>
      <w:proofErr w:type="gramStart"/>
      <w:r w:rsidRPr="00461589">
        <w:rPr>
          <w:rFonts w:ascii="Calibri Light" w:hAnsi="Calibri Light" w:cs="Calibri Light"/>
        </w:rPr>
        <w:t>Alertas ]</w:t>
      </w:r>
      <w:proofErr w:type="gramEnd"/>
    </w:p>
    <w:p w14:paraId="7DF09F76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                                                         |</w:t>
      </w:r>
    </w:p>
    <w:p w14:paraId="13226243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                                                         v</w:t>
      </w:r>
    </w:p>
    <w:p w14:paraId="29206980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                                              [ Decisiones / </w:t>
      </w:r>
      <w:proofErr w:type="gramStart"/>
      <w:r w:rsidRPr="00461589">
        <w:rPr>
          <w:rFonts w:ascii="Calibri Light" w:hAnsi="Calibri Light" w:cs="Calibri Light"/>
        </w:rPr>
        <w:t>Auditoría ]</w:t>
      </w:r>
      <w:proofErr w:type="gramEnd"/>
    </w:p>
    <w:p w14:paraId="5B7C2013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Unificación y Control</w:t>
      </w:r>
    </w:p>
    <w:p w14:paraId="43E76B2B" w14:textId="77777777" w:rsidR="00461589" w:rsidRPr="00461589" w:rsidRDefault="00461589" w:rsidP="008C587C">
      <w:pPr>
        <w:numPr>
          <w:ilvl w:val="0"/>
          <w:numId w:val="5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Cuadro de mando centralizado:</w:t>
      </w:r>
      <w:r w:rsidRPr="00461589">
        <w:rPr>
          <w:rFonts w:ascii="Calibri Light" w:hAnsi="Calibri Light" w:cs="Calibri Light"/>
        </w:rPr>
        <w:t xml:space="preserve"> Consolida el consumo de ancho de banda, la salud del hardware y la cantidad de túneles VPN activos en una sola vista.</w:t>
      </w:r>
    </w:p>
    <w:p w14:paraId="20072A8A" w14:textId="77777777" w:rsidR="00461589" w:rsidRPr="00461589" w:rsidRDefault="00461589" w:rsidP="008C587C">
      <w:pPr>
        <w:numPr>
          <w:ilvl w:val="0"/>
          <w:numId w:val="5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Disminución del impacto operativo:</w:t>
      </w:r>
      <w:r w:rsidRPr="00461589">
        <w:rPr>
          <w:rFonts w:ascii="Calibri Light" w:hAnsi="Calibri Light" w:cs="Calibri Light"/>
        </w:rPr>
        <w:t xml:space="preserve"> Automatiza la detección de problemas, permitiendo al equipo técnico actuar antes de que los procesos de negocio se detengan.</w:t>
      </w:r>
    </w:p>
    <w:p w14:paraId="4DF7A269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Eficiencia Financiera</w:t>
      </w:r>
    </w:p>
    <w:p w14:paraId="301E6B6A" w14:textId="77777777" w:rsidR="00461589" w:rsidRPr="00461589" w:rsidRDefault="00461589" w:rsidP="008C587C">
      <w:pPr>
        <w:numPr>
          <w:ilvl w:val="0"/>
          <w:numId w:val="6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Optimización de costos en conectividad:</w:t>
      </w:r>
      <w:r w:rsidRPr="00461589">
        <w:rPr>
          <w:rFonts w:ascii="Calibri Light" w:hAnsi="Calibri Light" w:cs="Calibri Light"/>
        </w:rPr>
        <w:t xml:space="preserve"> Aporta datos concretos para validar si los proveedores de internet (ISP) cumplen con los niveles de servicio contratados (SLA).</w:t>
      </w:r>
    </w:p>
    <w:p w14:paraId="1A0B901C" w14:textId="77777777" w:rsidR="00461589" w:rsidRPr="00461589" w:rsidRDefault="00461589" w:rsidP="008C587C">
      <w:pPr>
        <w:numPr>
          <w:ilvl w:val="0"/>
          <w:numId w:val="6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Planificación de capacidad:</w:t>
      </w:r>
      <w:r w:rsidRPr="00461589">
        <w:rPr>
          <w:rFonts w:ascii="Calibri Light" w:hAnsi="Calibri Light" w:cs="Calibri Light"/>
        </w:rPr>
        <w:t xml:space="preserve"> Identifica saturaciones reales para justificar compras de equipos con base en evidencias y no en estimaciones.</w:t>
      </w:r>
    </w:p>
    <w:p w14:paraId="48A44A67" w14:textId="77777777" w:rsidR="00461589" w:rsidRDefault="00461589" w:rsidP="008C587C">
      <w:pPr>
        <w:numPr>
          <w:ilvl w:val="0"/>
          <w:numId w:val="6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Ahorro en software:</w:t>
      </w:r>
      <w:r w:rsidRPr="00461589">
        <w:rPr>
          <w:rFonts w:ascii="Calibri Light" w:hAnsi="Calibri Light" w:cs="Calibri Light"/>
        </w:rPr>
        <w:t xml:space="preserve"> Al tratarse de un desarrollo propio, la empresa ahorra en pagos de suscripciones anuales de monitoreo de terceros.</w:t>
      </w:r>
    </w:p>
    <w:p w14:paraId="269E1C90" w14:textId="77777777" w:rsidR="008C587C" w:rsidRPr="00461589" w:rsidRDefault="008C587C" w:rsidP="008C587C">
      <w:pPr>
        <w:spacing w:after="0" w:line="360" w:lineRule="auto"/>
        <w:ind w:left="720"/>
        <w:jc w:val="both"/>
        <w:rPr>
          <w:rFonts w:ascii="Calibri Light" w:hAnsi="Calibri Light" w:cs="Calibri Light"/>
        </w:rPr>
      </w:pPr>
    </w:p>
    <w:p w14:paraId="5901C360" w14:textId="70342FC2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4. Componentes Clave</w:t>
      </w:r>
    </w:p>
    <w:p w14:paraId="33B11E34" w14:textId="77777777" w:rsidR="00461589" w:rsidRPr="00461589" w:rsidRDefault="00461589" w:rsidP="008C587C">
      <w:pPr>
        <w:numPr>
          <w:ilvl w:val="0"/>
          <w:numId w:val="7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Extracción no intrusiva:</w:t>
      </w:r>
      <w:r w:rsidRPr="00461589">
        <w:rPr>
          <w:rFonts w:ascii="Calibri Light" w:hAnsi="Calibri Light" w:cs="Calibri Light"/>
        </w:rPr>
        <w:t xml:space="preserve"> Conexión mediante la API nativa de MikroTik con muestreos optimizados que no afectan la CPU del router.</w:t>
      </w:r>
    </w:p>
    <w:p w14:paraId="2CE0930C" w14:textId="77777777" w:rsidR="00461589" w:rsidRPr="00461589" w:rsidRDefault="00461589" w:rsidP="008C587C">
      <w:pPr>
        <w:numPr>
          <w:ilvl w:val="0"/>
          <w:numId w:val="7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Almacenamiento persistente:</w:t>
      </w:r>
      <w:r w:rsidRPr="00461589">
        <w:rPr>
          <w:rFonts w:ascii="Calibri Light" w:hAnsi="Calibri Light" w:cs="Calibri Light"/>
        </w:rPr>
        <w:t xml:space="preserve"> Uso de </w:t>
      </w:r>
      <w:r w:rsidRPr="00461589">
        <w:rPr>
          <w:rFonts w:ascii="Calibri Light" w:hAnsi="Calibri Light" w:cs="Calibri Light"/>
          <w:b/>
          <w:bCs/>
        </w:rPr>
        <w:t>PostgreSQL</w:t>
      </w:r>
      <w:r w:rsidRPr="00461589">
        <w:rPr>
          <w:rFonts w:ascii="Calibri Light" w:hAnsi="Calibri Light" w:cs="Calibri Light"/>
        </w:rPr>
        <w:t xml:space="preserve"> mediante </w:t>
      </w:r>
      <w:r w:rsidRPr="00461589">
        <w:rPr>
          <w:rFonts w:ascii="Calibri Light" w:hAnsi="Calibri Light" w:cs="Calibri Light"/>
          <w:b/>
          <w:bCs/>
        </w:rPr>
        <w:t>Prisma ORM</w:t>
      </w:r>
      <w:r w:rsidRPr="00461589">
        <w:rPr>
          <w:rFonts w:ascii="Calibri Light" w:hAnsi="Calibri Light" w:cs="Calibri Light"/>
        </w:rPr>
        <w:t xml:space="preserve"> para guardar registros inmutables de tráfico, eventos y accesos.</w:t>
      </w:r>
    </w:p>
    <w:p w14:paraId="3E760B40" w14:textId="77777777" w:rsidR="00461589" w:rsidRPr="00461589" w:rsidRDefault="00461589" w:rsidP="008C587C">
      <w:pPr>
        <w:numPr>
          <w:ilvl w:val="0"/>
          <w:numId w:val="7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Escalabilidad futura:</w:t>
      </w:r>
      <w:r w:rsidRPr="00461589">
        <w:rPr>
          <w:rFonts w:ascii="Calibri Light" w:hAnsi="Calibri Light" w:cs="Calibri Light"/>
        </w:rPr>
        <w:t xml:space="preserve"> Incorporación de </w:t>
      </w:r>
      <w:r w:rsidRPr="00461589">
        <w:rPr>
          <w:rFonts w:ascii="Calibri Light" w:hAnsi="Calibri Light" w:cs="Calibri Light"/>
          <w:b/>
          <w:bCs/>
        </w:rPr>
        <w:t>Redis</w:t>
      </w:r>
      <w:r w:rsidRPr="00461589">
        <w:rPr>
          <w:rFonts w:ascii="Calibri Light" w:hAnsi="Calibri Light" w:cs="Calibri Light"/>
        </w:rPr>
        <w:t xml:space="preserve"> para el manejo de colas de mensajes. Permite conectar el sistema con plataformas de </w:t>
      </w:r>
      <w:proofErr w:type="gramStart"/>
      <w:r w:rsidRPr="00461589">
        <w:rPr>
          <w:rFonts w:ascii="Calibri Light" w:hAnsi="Calibri Light" w:cs="Calibri Light"/>
        </w:rPr>
        <w:t>tickets</w:t>
      </w:r>
      <w:proofErr w:type="gramEnd"/>
      <w:r w:rsidRPr="00461589">
        <w:rPr>
          <w:rFonts w:ascii="Calibri Light" w:hAnsi="Calibri Light" w:cs="Calibri Light"/>
        </w:rPr>
        <w:t>, correos corporativos o soluciones SIEM sin reestructurar el código.</w:t>
      </w:r>
    </w:p>
    <w:p w14:paraId="519A7290" w14:textId="77777777" w:rsidR="00461589" w:rsidRDefault="00461589" w:rsidP="008C587C">
      <w:pPr>
        <w:numPr>
          <w:ilvl w:val="0"/>
          <w:numId w:val="7"/>
        </w:num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  <w:b/>
          <w:bCs/>
        </w:rPr>
        <w:t>Gestión de VPN:</w:t>
      </w:r>
      <w:r w:rsidRPr="00461589">
        <w:rPr>
          <w:rFonts w:ascii="Calibri Light" w:hAnsi="Calibri Light" w:cs="Calibri Light"/>
        </w:rPr>
        <w:t xml:space="preserve"> Trazabilidad detallada de conexiones remotas. Identifica usuario, dirección IP pública de origen, duración de la sesión y total de bytes transmitidos.</w:t>
      </w:r>
    </w:p>
    <w:p w14:paraId="02400CC9" w14:textId="77777777" w:rsidR="008C587C" w:rsidRPr="00461589" w:rsidRDefault="008C587C" w:rsidP="008C587C">
      <w:pPr>
        <w:spacing w:after="0" w:line="360" w:lineRule="auto"/>
        <w:ind w:left="720"/>
        <w:jc w:val="both"/>
        <w:rPr>
          <w:rFonts w:ascii="Calibri Light" w:hAnsi="Calibri Light" w:cs="Calibri Light"/>
        </w:rPr>
      </w:pPr>
    </w:p>
    <w:p w14:paraId="2D29CFC3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5. Matriz de Alineamiento Normativo (ISO/IEC 27001:2022)</w:t>
      </w:r>
    </w:p>
    <w:p w14:paraId="38143053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La adopción de esta herramienta apoya el cumplimiento de los controles de seguridad del Anexo A de la norma ISO/IEC 27001:2022.</w:t>
      </w:r>
    </w:p>
    <w:tbl>
      <w:tblPr>
        <w:tblW w:w="89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242"/>
        <w:gridCol w:w="5281"/>
      </w:tblGrid>
      <w:tr w:rsidR="00461589" w:rsidRPr="00461589" w14:paraId="0C9A6FAB" w14:textId="77777777" w:rsidTr="008C587C">
        <w:trPr>
          <w:trHeight w:val="108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BABD" w14:textId="77777777" w:rsidR="00461589" w:rsidRPr="008C587C" w:rsidRDefault="00461589" w:rsidP="008C587C">
            <w:pPr>
              <w:spacing w:after="0" w:line="240" w:lineRule="auto"/>
              <w:jc w:val="center"/>
              <w:rPr>
                <w:rFonts w:ascii="Calibri Light" w:hAnsi="Calibri Light" w:cs="Calibri Light"/>
                <w:color w:val="FFFFFF" w:themeColor="background1"/>
              </w:rPr>
            </w:pPr>
            <w:r w:rsidRPr="008C587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Control ISO/IEC 27001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ED5A6" w14:textId="77777777" w:rsidR="00461589" w:rsidRPr="008C587C" w:rsidRDefault="00461589" w:rsidP="008C587C">
            <w:pPr>
              <w:spacing w:after="0" w:line="240" w:lineRule="auto"/>
              <w:jc w:val="center"/>
              <w:rPr>
                <w:rFonts w:ascii="Calibri Light" w:hAnsi="Calibri Light" w:cs="Calibri Light"/>
                <w:color w:val="FFFFFF" w:themeColor="background1"/>
              </w:rPr>
            </w:pPr>
            <w:r w:rsidRPr="008C587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Nombre del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3E36" w14:textId="77777777" w:rsidR="00461589" w:rsidRPr="008C587C" w:rsidRDefault="00461589" w:rsidP="008C587C">
            <w:pPr>
              <w:spacing w:after="0" w:line="240" w:lineRule="auto"/>
              <w:jc w:val="center"/>
              <w:rPr>
                <w:rFonts w:ascii="Calibri Light" w:hAnsi="Calibri Light" w:cs="Calibri Light"/>
                <w:color w:val="FFFFFF" w:themeColor="background1"/>
              </w:rPr>
            </w:pPr>
            <w:r w:rsidRPr="008C587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Implementación en REN Enterprise Monitor</w:t>
            </w:r>
          </w:p>
        </w:tc>
      </w:tr>
      <w:tr w:rsidR="00461589" w:rsidRPr="00461589" w14:paraId="004869D9" w14:textId="77777777" w:rsidTr="008C587C">
        <w:trPr>
          <w:trHeight w:val="9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AA2A1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A.8.15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B41B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Registro de eventos (</w:t>
            </w:r>
            <w:proofErr w:type="spellStart"/>
            <w:r w:rsidRPr="00461589">
              <w:rPr>
                <w:rFonts w:ascii="Calibri Light" w:hAnsi="Calibri Light" w:cs="Calibri Light"/>
                <w:i/>
                <w:iCs/>
              </w:rPr>
              <w:t>Logging</w:t>
            </w:r>
            <w:proofErr w:type="spellEnd"/>
            <w:r w:rsidRPr="00461589">
              <w:rPr>
                <w:rFonts w:ascii="Calibri Light" w:hAnsi="Calibri Light" w:cs="Calibri Light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63CC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Mantiene un registro inmutable de sesiones VPN y eventos del sistema. Permite realizar auditorías de seguridad e investigaciones forenses.</w:t>
            </w:r>
          </w:p>
        </w:tc>
      </w:tr>
      <w:tr w:rsidR="00461589" w:rsidRPr="00461589" w14:paraId="7F150912" w14:textId="77777777" w:rsidTr="008C587C">
        <w:trPr>
          <w:trHeight w:val="130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14A0C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A.8.16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2B29C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Actividades de seguimiento (</w:t>
            </w:r>
            <w:proofErr w:type="spellStart"/>
            <w:r w:rsidRPr="00461589">
              <w:rPr>
                <w:rFonts w:ascii="Calibri Light" w:hAnsi="Calibri Light" w:cs="Calibri Light"/>
                <w:i/>
                <w:iCs/>
              </w:rPr>
              <w:t>Monitoring</w:t>
            </w:r>
            <w:proofErr w:type="spellEnd"/>
            <w:r w:rsidRPr="00461589">
              <w:rPr>
                <w:rFonts w:ascii="Calibri Light" w:hAnsi="Calibri Light" w:cs="Calibri Light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AE377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Evalúa en tiempo real el comportamiento de la red (carga de CPU, memoria, estado de enlaces WAN y latencia). Detecta anomalías respecto a la operación normal.</w:t>
            </w:r>
          </w:p>
        </w:tc>
      </w:tr>
      <w:tr w:rsidR="00461589" w:rsidRPr="00461589" w14:paraId="474A777B" w14:textId="77777777" w:rsidTr="008C587C">
        <w:trPr>
          <w:trHeight w:val="14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9E442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A.8.20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6A765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Seguridad en las redes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AB5B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Visibilidad completa del tráfico que cruza la infraestructura. Permite supervisar perfiles de acceso y proteger la información que viaja por la red.</w:t>
            </w:r>
          </w:p>
        </w:tc>
      </w:tr>
      <w:tr w:rsidR="00461589" w:rsidRPr="00461589" w14:paraId="435E4224" w14:textId="77777777" w:rsidTr="008C587C">
        <w:trPr>
          <w:trHeight w:val="14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9715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A.5.24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BB99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Gestión de incidentes de seguridad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B48D" w14:textId="77777777" w:rsidR="00461589" w:rsidRPr="00461589" w:rsidRDefault="00461589" w:rsidP="008C587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Emite alertas tempranas para que el equipo técnico responda rápidamente ante comportamientos sospechosos o fallos en los enlaces.</w:t>
            </w:r>
          </w:p>
        </w:tc>
      </w:tr>
    </w:tbl>
    <w:p w14:paraId="68404A58" w14:textId="77777777" w:rsidR="00461589" w:rsidRDefault="00461589" w:rsidP="008C587C">
      <w:pPr>
        <w:spacing w:after="0"/>
        <w:jc w:val="both"/>
        <w:rPr>
          <w:rFonts w:ascii="Calibri Light" w:hAnsi="Calibri Light" w:cs="Calibri Light"/>
          <w:b/>
          <w:bCs/>
        </w:rPr>
      </w:pPr>
    </w:p>
    <w:p w14:paraId="121C2C68" w14:textId="1D192229" w:rsidR="00461589" w:rsidRPr="00461589" w:rsidRDefault="00461589" w:rsidP="008C587C">
      <w:pPr>
        <w:spacing w:after="0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6. Evaluación de Riesgos: Situación Actual vs. Con Proyecto</w:t>
      </w:r>
    </w:p>
    <w:p w14:paraId="5DE056A4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SITUACIÓN ACTUAL (Sin Monitoreo)</w:t>
      </w:r>
    </w:p>
    <w:p w14:paraId="0268A8A6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[ Fallo en </w:t>
      </w:r>
      <w:proofErr w:type="gramStart"/>
      <w:r w:rsidRPr="00461589">
        <w:rPr>
          <w:rFonts w:ascii="Calibri Light" w:hAnsi="Calibri Light" w:cs="Calibri Light"/>
        </w:rPr>
        <w:t>Red ]</w:t>
      </w:r>
      <w:proofErr w:type="gramEnd"/>
      <w:r w:rsidRPr="00461589">
        <w:rPr>
          <w:rFonts w:ascii="Calibri Light" w:hAnsi="Calibri Light" w:cs="Calibri Light"/>
        </w:rPr>
        <w:t xml:space="preserve"> --------&gt; [ Reporte del </w:t>
      </w:r>
      <w:proofErr w:type="gramStart"/>
      <w:r w:rsidRPr="00461589">
        <w:rPr>
          <w:rFonts w:ascii="Calibri Light" w:hAnsi="Calibri Light" w:cs="Calibri Light"/>
        </w:rPr>
        <w:t>Usuario ]</w:t>
      </w:r>
      <w:proofErr w:type="gramEnd"/>
      <w:r w:rsidRPr="00461589">
        <w:rPr>
          <w:rFonts w:ascii="Calibri Light" w:hAnsi="Calibri Light" w:cs="Calibri Light"/>
        </w:rPr>
        <w:t xml:space="preserve"> --------&gt; [ </w:t>
      </w:r>
      <w:proofErr w:type="gramStart"/>
      <w:r w:rsidRPr="00461589">
        <w:rPr>
          <w:rFonts w:ascii="Calibri Light" w:hAnsi="Calibri Light" w:cs="Calibri Light"/>
        </w:rPr>
        <w:t>Diagnóstico ]</w:t>
      </w:r>
      <w:proofErr w:type="gramEnd"/>
      <w:r w:rsidRPr="00461589">
        <w:rPr>
          <w:rFonts w:ascii="Calibri Light" w:hAnsi="Calibri Light" w:cs="Calibri Light"/>
        </w:rPr>
        <w:t xml:space="preserve"> --------&gt; [ </w:t>
      </w:r>
      <w:proofErr w:type="gramStart"/>
      <w:r w:rsidRPr="00461589">
        <w:rPr>
          <w:rFonts w:ascii="Calibri Light" w:hAnsi="Calibri Light" w:cs="Calibri Light"/>
        </w:rPr>
        <w:t>Solución ]</w:t>
      </w:r>
      <w:proofErr w:type="gramEnd"/>
    </w:p>
    <w:p w14:paraId="041A9E55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(Tiempos de respuesta lentos y alto costo operativo)</w:t>
      </w:r>
    </w:p>
    <w:p w14:paraId="0C38D4F0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</w:rPr>
      </w:pPr>
    </w:p>
    <w:p w14:paraId="7B4DAC2E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CON REN ENTERPRISE MONITOR</w:t>
      </w:r>
    </w:p>
    <w:p w14:paraId="6DD349B6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[ Fallo en </w:t>
      </w:r>
      <w:proofErr w:type="gramStart"/>
      <w:r w:rsidRPr="00461589">
        <w:rPr>
          <w:rFonts w:ascii="Calibri Light" w:hAnsi="Calibri Light" w:cs="Calibri Light"/>
        </w:rPr>
        <w:t>Red ]</w:t>
      </w:r>
      <w:proofErr w:type="gramEnd"/>
      <w:r w:rsidRPr="00461589">
        <w:rPr>
          <w:rFonts w:ascii="Calibri Light" w:hAnsi="Calibri Light" w:cs="Calibri Light"/>
        </w:rPr>
        <w:t xml:space="preserve"> --------&gt; [ Alerta </w:t>
      </w:r>
      <w:proofErr w:type="gramStart"/>
      <w:r w:rsidRPr="00461589">
        <w:rPr>
          <w:rFonts w:ascii="Calibri Light" w:hAnsi="Calibri Light" w:cs="Calibri Light"/>
        </w:rPr>
        <w:t>Automática ]</w:t>
      </w:r>
      <w:proofErr w:type="gramEnd"/>
      <w:r w:rsidRPr="00461589">
        <w:rPr>
          <w:rFonts w:ascii="Calibri Light" w:hAnsi="Calibri Light" w:cs="Calibri Light"/>
        </w:rPr>
        <w:t xml:space="preserve"> --------&gt; [ Solución </w:t>
      </w:r>
      <w:proofErr w:type="gramStart"/>
      <w:r w:rsidRPr="00461589">
        <w:rPr>
          <w:rFonts w:ascii="Calibri Light" w:hAnsi="Calibri Light" w:cs="Calibri Light"/>
        </w:rPr>
        <w:t>Inmediata ]</w:t>
      </w:r>
      <w:proofErr w:type="gramEnd"/>
    </w:p>
    <w:p w14:paraId="5DBFBEBB" w14:textId="77777777" w:rsidR="00461589" w:rsidRDefault="00461589" w:rsidP="008C587C">
      <w:pPr>
        <w:spacing w:after="0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(Respuesta proactiva sin interrupción del negocio)</w:t>
      </w:r>
    </w:p>
    <w:p w14:paraId="5658ABCD" w14:textId="77777777" w:rsidR="008C587C" w:rsidRPr="00461589" w:rsidRDefault="008C587C" w:rsidP="008C587C">
      <w:pPr>
        <w:spacing w:after="0"/>
        <w:jc w:val="both"/>
        <w:rPr>
          <w:rFonts w:ascii="Calibri Light" w:hAnsi="Calibri Light" w:cs="Calibri Light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152"/>
        <w:gridCol w:w="3090"/>
      </w:tblGrid>
      <w:tr w:rsidR="00461589" w:rsidRPr="00461589" w14:paraId="41B644EE" w14:textId="77777777" w:rsidTr="008C58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F044" w14:textId="77777777" w:rsidR="00461589" w:rsidRPr="008C587C" w:rsidRDefault="00461589" w:rsidP="008C587C">
            <w:pPr>
              <w:spacing w:after="0"/>
              <w:jc w:val="center"/>
              <w:rPr>
                <w:rFonts w:ascii="Calibri Light" w:hAnsi="Calibri Light" w:cs="Calibri Light"/>
                <w:color w:val="FFFFFF" w:themeColor="background1"/>
              </w:rPr>
            </w:pPr>
            <w:r w:rsidRPr="008C587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lastRenderedPageBreak/>
              <w:t>Factor de Riesgo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1C7E" w14:textId="77777777" w:rsidR="00461589" w:rsidRPr="008C587C" w:rsidRDefault="00461589" w:rsidP="008C587C">
            <w:pPr>
              <w:spacing w:after="0"/>
              <w:jc w:val="center"/>
              <w:rPr>
                <w:rFonts w:ascii="Calibri Light" w:hAnsi="Calibri Light" w:cs="Calibri Light"/>
                <w:color w:val="FFFFFF" w:themeColor="background1"/>
              </w:rPr>
            </w:pPr>
            <w:r w:rsidRPr="008C587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Sin la 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0C07" w14:textId="77777777" w:rsidR="00461589" w:rsidRPr="008C587C" w:rsidRDefault="00461589" w:rsidP="008C587C">
            <w:pPr>
              <w:spacing w:after="0"/>
              <w:jc w:val="center"/>
              <w:rPr>
                <w:rFonts w:ascii="Calibri Light" w:hAnsi="Calibri Light" w:cs="Calibri Light"/>
                <w:color w:val="FFFFFF" w:themeColor="background1"/>
              </w:rPr>
            </w:pPr>
            <w:r w:rsidRPr="008C587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Con REN Enterprise Monitor</w:t>
            </w:r>
          </w:p>
        </w:tc>
      </w:tr>
      <w:tr w:rsidR="00461589" w:rsidRPr="00461589" w14:paraId="29728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F36E1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Tiempo de respuesta ante caídas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9161B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Alto (se depende de las quejas de los usuarios).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BE69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Mínimo (el sistema notifica en segundos).</w:t>
            </w:r>
          </w:p>
        </w:tc>
      </w:tr>
      <w:tr w:rsidR="00461589" w:rsidRPr="00461589" w14:paraId="3815B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448D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Fugas de datos por VPN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A912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Alto (sin trazabilidad de quién se conecta).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D4D4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Bajo (auditoría completa de IP, usuario y tráfico).</w:t>
            </w:r>
          </w:p>
        </w:tc>
      </w:tr>
      <w:tr w:rsidR="00461589" w:rsidRPr="00461589" w14:paraId="269F1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E16B1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Cumplimiento de SLA con ISP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5D3D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Imposible de verificar formalmente.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ADE4E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Verificable con gráficas e historial de latencia.</w:t>
            </w:r>
          </w:p>
        </w:tc>
      </w:tr>
      <w:tr w:rsidR="00461589" w:rsidRPr="00461589" w14:paraId="01972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2F9D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  <w:b/>
                <w:bCs/>
              </w:rPr>
              <w:t>Continuidad del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6170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Expuesta a paradas no programadas.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009DD" w14:textId="77777777" w:rsidR="00461589" w:rsidRPr="00461589" w:rsidRDefault="00461589" w:rsidP="008C587C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461589">
              <w:rPr>
                <w:rFonts w:ascii="Calibri Light" w:hAnsi="Calibri Light" w:cs="Calibri Light"/>
              </w:rPr>
              <w:t>Protegida por supervisión constante.</w:t>
            </w:r>
          </w:p>
        </w:tc>
      </w:tr>
    </w:tbl>
    <w:p w14:paraId="5D519979" w14:textId="77777777" w:rsidR="00461589" w:rsidRDefault="00461589" w:rsidP="008C587C">
      <w:pPr>
        <w:spacing w:after="0"/>
        <w:jc w:val="both"/>
        <w:rPr>
          <w:rFonts w:ascii="Calibri Light" w:hAnsi="Calibri Light" w:cs="Calibri Light"/>
          <w:b/>
          <w:bCs/>
        </w:rPr>
      </w:pPr>
    </w:p>
    <w:p w14:paraId="1EB26D19" w14:textId="05710ECE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  <w:b/>
          <w:bCs/>
        </w:rPr>
      </w:pPr>
      <w:r w:rsidRPr="00461589">
        <w:rPr>
          <w:rFonts w:ascii="Calibri Light" w:hAnsi="Calibri Light" w:cs="Calibri Light"/>
          <w:b/>
          <w:bCs/>
        </w:rPr>
        <w:t>7. Conclusión y Valor Estratégico</w:t>
      </w:r>
    </w:p>
    <w:p w14:paraId="3E1013CD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 xml:space="preserve">La implementación de </w:t>
      </w:r>
      <w:r w:rsidRPr="00461589">
        <w:rPr>
          <w:rFonts w:ascii="Calibri Light" w:hAnsi="Calibri Light" w:cs="Calibri Light"/>
          <w:b/>
          <w:bCs/>
        </w:rPr>
        <w:t>REN Enterprise Monitor</w:t>
      </w:r>
      <w:r w:rsidRPr="00461589">
        <w:rPr>
          <w:rFonts w:ascii="Calibri Light" w:hAnsi="Calibri Light" w:cs="Calibri Light"/>
        </w:rPr>
        <w:t xml:space="preserve"> trasciende el ámbito técnico. Es una decisión estratégica que fortalece la madurez digital de la empresa, protege la operación y asegura el uso eficiente de los recursos de red.</w:t>
      </w:r>
    </w:p>
    <w:p w14:paraId="09D47BE6" w14:textId="77777777" w:rsidR="00461589" w:rsidRPr="00461589" w:rsidRDefault="00461589" w:rsidP="008C587C">
      <w:pPr>
        <w:spacing w:after="0" w:line="360" w:lineRule="auto"/>
        <w:jc w:val="both"/>
        <w:rPr>
          <w:rFonts w:ascii="Calibri Light" w:hAnsi="Calibri Light" w:cs="Calibri Light"/>
        </w:rPr>
      </w:pPr>
      <w:r w:rsidRPr="00461589">
        <w:rPr>
          <w:rFonts w:ascii="Calibri Light" w:hAnsi="Calibri Light" w:cs="Calibri Light"/>
        </w:rPr>
        <w:t>Al integrar monitoreo continuo, auditoría de accesos y cumplimiento de estándares internacionales como ISO/IEC 27001:2022, la herramienta garantiza la estabilidad operacional necesaria para respaldar el crecimiento del negocio.</w:t>
      </w:r>
    </w:p>
    <w:p w14:paraId="68E10614" w14:textId="77777777" w:rsidR="00461589" w:rsidRPr="00461589" w:rsidRDefault="00461589" w:rsidP="008C587C">
      <w:pPr>
        <w:spacing w:after="0"/>
        <w:jc w:val="both"/>
        <w:rPr>
          <w:rFonts w:ascii="Calibri Light" w:hAnsi="Calibri Light" w:cs="Calibri Light"/>
          <w:lang w:val="es-ES"/>
        </w:rPr>
      </w:pPr>
    </w:p>
    <w:sectPr w:rsidR="00461589" w:rsidRPr="004615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209"/>
    <w:multiLevelType w:val="multilevel"/>
    <w:tmpl w:val="7F2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70DF"/>
    <w:multiLevelType w:val="multilevel"/>
    <w:tmpl w:val="EF9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358E"/>
    <w:multiLevelType w:val="multilevel"/>
    <w:tmpl w:val="89B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693882"/>
    <w:multiLevelType w:val="multilevel"/>
    <w:tmpl w:val="312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E0532D"/>
    <w:multiLevelType w:val="multilevel"/>
    <w:tmpl w:val="6A3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F7274E"/>
    <w:multiLevelType w:val="multilevel"/>
    <w:tmpl w:val="42B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91A08"/>
    <w:multiLevelType w:val="multilevel"/>
    <w:tmpl w:val="CC2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94334">
    <w:abstractNumId w:val="3"/>
  </w:num>
  <w:num w:numId="2" w16cid:durableId="1382440787">
    <w:abstractNumId w:val="2"/>
  </w:num>
  <w:num w:numId="3" w16cid:durableId="1916276570">
    <w:abstractNumId w:val="4"/>
  </w:num>
  <w:num w:numId="4" w16cid:durableId="219635677">
    <w:abstractNumId w:val="6"/>
  </w:num>
  <w:num w:numId="5" w16cid:durableId="119110337">
    <w:abstractNumId w:val="5"/>
  </w:num>
  <w:num w:numId="6" w16cid:durableId="1687975953">
    <w:abstractNumId w:val="1"/>
  </w:num>
  <w:num w:numId="7" w16cid:durableId="159000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89"/>
    <w:rsid w:val="00461589"/>
    <w:rsid w:val="00642063"/>
    <w:rsid w:val="008C587C"/>
    <w:rsid w:val="00D14641"/>
    <w:rsid w:val="00DA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FC7D3"/>
  <w15:chartTrackingRefBased/>
  <w15:docId w15:val="{7EE600C3-CF44-4D01-B50E-01C57742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5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5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5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5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920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REN-LT-330</dc:creator>
  <cp:keywords/>
  <dc:description/>
  <cp:lastModifiedBy>REN-LT-330</cp:lastModifiedBy>
  <cp:revision>1</cp:revision>
  <dcterms:created xsi:type="dcterms:W3CDTF">2026-08-04T20:55:00Z</dcterms:created>
  <dcterms:modified xsi:type="dcterms:W3CDTF">2026-08-04T21:11:00Z</dcterms:modified>
</cp:coreProperties>
</file>