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bookmarkStart w:id="1" w:name="slot_report_title"/>
      <w:r>
        <w:t>[[REPORT_TITLE]]</w:t>
      </w:r>
      <w:bookmarkEnd w:id="1"/>
    </w:p>
    <w:p>
      <w:r>
        <w:rPr>
          <w:b/>
        </w:rPr>
        <w:t>读者：</w:t>
      </w:r>
      <w:bookmarkStart w:id="2" w:name="slot_report_audience"/>
      <w:r>
        <w:t>[[REPORT_AUDIENCE]]</w:t>
      </w:r>
      <w:bookmarkEnd w:id="2"/>
    </w:p>
    <w:p>
      <w:pPr>
        <w:pStyle w:val="Heading1"/>
      </w:pPr>
      <w:r>
        <w:t>摘要</w:t>
      </w:r>
    </w:p>
    <w:p>
      <w:r>
        <w:t xml:space="preserve">本报告概述本次分析的对象、方法、主要结果和适用范围。 </w:t>
      </w:r>
      <w:bookmarkStart w:id="3" w:name="slot_report_summary"/>
      <w:r>
        <w:t>[[REPORT_SUMMARY]]</w:t>
      </w:r>
      <w:bookmarkEnd w:id="3"/>
    </w:p>
    <w:p>
      <w:pPr>
        <w:pStyle w:val="Heading1"/>
      </w:pPr>
      <w:r>
        <w:t>数据范围与分析边界</w:t>
      </w:r>
    </w:p>
    <w:p>
      <w:r>
        <w:t xml:space="preserve">纳入数据、推断单位、比较方向和适用边界如下。 </w:t>
      </w:r>
      <w:bookmarkStart w:id="4" w:name="slot_analysis_scope"/>
      <w:r>
        <w:t>[[ANALYSIS_SCOPE]]</w:t>
      </w:r>
      <w:bookmarkEnd w:id="4"/>
    </w:p>
    <w:p>
      <w:pPr>
        <w:pStyle w:val="Heading1"/>
      </w:pPr>
      <w:r>
        <w:t>材料与方法</w:t>
      </w:r>
    </w:p>
    <w:p>
      <w:r>
        <w:t xml:space="preserve">本次分析使用已批准的输入、方法和参数。 </w:t>
      </w:r>
      <w:bookmarkStart w:id="5" w:name="slot_analysis_method"/>
      <w:r>
        <w:t>[[ANALYSIS_METHOD]]</w:t>
      </w:r>
      <w:bookmarkEnd w:id="5"/>
    </w:p>
    <w:p>
      <w:pPr>
        <w:pStyle w:val="Heading1"/>
      </w:pPr>
      <w:r>
        <w:t>质控与异常</w:t>
      </w:r>
    </w:p>
    <w:p>
      <w:r>
        <w:t xml:space="preserve">以下列出可核对的质量控制事实及其对解释的影响。 </w:t>
      </w:r>
      <w:bookmarkStart w:id="6" w:name="slot_analysis_qc"/>
      <w:r>
        <w:t>[[ANALYSIS_QC]]</w:t>
      </w:r>
      <w:bookmarkEnd w:id="6"/>
    </w:p>
    <w:p>
      <w:pPr>
        <w:pStyle w:val="Heading1"/>
      </w:pPr>
      <w:r>
        <w:t>分析结果与解读</w:t>
      </w:r>
    </w:p>
    <w:p>
      <w:r>
        <w:t xml:space="preserve">结果按分析点的公开顺序呈现，先给结论，再给数字证据和解释边界。 </w:t>
      </w:r>
      <w:bookmarkStart w:id="7" w:name="slot_analysis_result"/>
      <w:r>
        <w:t>[[ANALYSIS_RESULT]]</w:t>
      </w:r>
      <w:bookmarkEnd w:id="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5B9BD5"/>
          <w:left w:val="single" w:sz="16" w:space="0" w:color="5B9BD5"/>
          <w:bottom w:val="single" w:sz="8" w:space="0" w:color="5B9BD5"/>
          <w:right w:val="single" w:sz="8" w:space="0" w:color="5B9BD5"/>
          <w:insideH w:val="nil"/>
          <w:insideV w:val="nil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vAlign w:val="center"/>
            <w:shd w:val="clear" w:fill="DDEBF7"/>
            <w:tcBorders>
              <w:top w:val="single" w:sz="8" w:space="0" w:color="5B9BD5"/>
              <w:left w:val="single" w:sz="16" w:space="0" w:color="5B9BD5"/>
              <w:bottom w:val="single" w:sz="8" w:space="0" w:color="5B9BD5"/>
              <w:right w:val="single" w:sz="8" w:space="0" w:color="5B9BD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rFonts w:ascii="Times New Roman" w:hAnsi="Times New Roman" w:eastAsia="宋体"/>
                <w:b/>
                <w:color w:val="2F75B5"/>
              </w:rPr>
              <w:t>Note：</w:t>
            </w:r>
          </w:p>
        </w:tc>
      </w:tr>
      <w:tr>
        <w:trPr>
          <w:cantSplit/>
        </w:trPr>
        <w:tc>
          <w:tcPr>
            <w:tcW w:type="dxa" w:w="9638"/>
            <w:vAlign w:val="center"/>
            <w:shd w:val="clear" w:fill="DDEBF7"/>
            <w:tcBorders>
              <w:top w:val="single" w:sz="8" w:space="0" w:color="5B9BD5"/>
              <w:left w:val="single" w:sz="16" w:space="0" w:color="5B9BD5"/>
              <w:bottom w:val="single" w:sz="8" w:space="0" w:color="5B9BD5"/>
              <w:right w:val="single" w:sz="8" w:space="0" w:color="5B9BD5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bookmarkStart w:id="8" w:name="slot_note_direction"/>
            <w:r>
              <w:t>[[NOTE:DIRECTION]]</w:t>
            </w:r>
            <w:bookmarkEnd w:id="8"/>
          </w:p>
        </w:tc>
      </w:tr>
    </w:tbl>
    <w:p>
      <w:pPr>
        <w:pStyle w:val="Caption"/>
      </w:pPr>
      <w:r>
        <w:t xml:space="preserve">表 1. </w:t>
      </w:r>
      <w:bookmarkStart w:id="9" w:name="slot_table_results_caption"/>
      <w:r>
        <w:t>[[TABLE:RESULTS.CAPTION]]</w:t>
      </w:r>
      <w:bookmarkEnd w:id="9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38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指标</w:t>
            </w:r>
          </w:p>
        </w:tc>
        <w:tc>
          <w:tcPr>
            <w:tcW w:type="dxa" w:w="141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数值</w:t>
            </w:r>
          </w:p>
        </w:tc>
        <w:tc>
          <w:tcPr>
            <w:tcW w:type="dxa" w:w="141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单位</w:t>
            </w:r>
          </w:p>
        </w:tc>
        <w:tc>
          <w:tcPr>
            <w:tcW w:type="dxa" w:w="442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结果来源</w:t>
            </w:r>
          </w:p>
        </w:tc>
      </w:tr>
      <w:tr>
        <w:trPr>
          <w:cantSplit/>
        </w:trPr>
        <w:tc>
          <w:tcPr>
            <w:tcW w:type="dxa" w:w="238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[[RESULT.NAME]]</w:t>
            </w:r>
          </w:p>
        </w:tc>
        <w:tc>
          <w:tcPr>
            <w:tcW w:type="dxa" w:w="141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right"/>
            </w:pPr>
            <w:r>
              <w:rPr>
                <w:rFonts w:ascii="Times New Roman" w:hAnsi="Times New Roman" w:eastAsia="宋体"/>
                <w:b w:val="0"/>
                <w:sz w:val="21"/>
              </w:rPr>
              <w:t>[[RESULT.VALUE]]</w:t>
            </w:r>
          </w:p>
        </w:tc>
        <w:tc>
          <w:tcPr>
            <w:tcW w:type="dxa" w:w="141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[[RESULT.UNIT]]</w:t>
            </w:r>
          </w:p>
        </w:tc>
        <w:tc>
          <w:tcPr>
            <w:tcW w:type="dxa" w:w="442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[[RESULT.SOURCE]]</w:t>
            </w:r>
          </w:p>
        </w:tc>
      </w:tr>
    </w:tbl>
    <w:p>
      <w:pPr>
        <w:pStyle w:val="Heading2"/>
      </w:pPr>
      <w:r>
        <w:t>图件</w:t>
      </w:r>
    </w:p>
    <w:p>
      <w:pPr>
        <w:pStyle w:val="Heading2"/>
        <w:keepNext/>
      </w:pPr>
      <w:r>
        <w:t xml:space="preserve">图 1. </w:t>
      </w:r>
      <w:bookmarkStart w:id="10" w:name="slot_figure_f1_title"/>
      <w:r>
        <w:t>[[FIGURE:F1.TITLE]]</w:t>
      </w:r>
      <w:bookmarkEnd w:id="10"/>
    </w:p>
    <w:p>
      <w:pPr>
        <w:jc w:val="center"/>
        <w:keepNext/>
      </w:pPr>
      <w:bookmarkStart w:id="11" w:name="slot_figure_f1_source"/>
      <w:r>
        <w:t>[[FIGURE:F1.SOURCE]]</w:t>
      </w:r>
      <w:bookmarkEnd w:id="11"/>
    </w:p>
    <w:p>
      <w:pPr>
        <w:pStyle w:val="Caption"/>
        <w:keepNext/>
      </w:pPr>
      <w:bookmarkStart w:id="12" w:name="slot_figure_f1_caption"/>
      <w:r>
        <w:t>[[FIGURE:F1.CAPTION]]</w:t>
      </w:r>
      <w:bookmarkEnd w:id="12"/>
    </w:p>
    <w:p>
      <w:pPr>
        <w:pStyle w:val="Heading1"/>
      </w:pPr>
      <w:r>
        <w:t>综合结论</w:t>
      </w:r>
    </w:p>
    <w:p>
      <w:r>
        <w:t xml:space="preserve">综合结论仅回收上文已确认的结果。 </w:t>
      </w:r>
      <w:bookmarkStart w:id="13" w:name="slot_analysis_conclusion"/>
      <w:r>
        <w:t>[[ANALYSIS_CONCLUSION]]</w:t>
      </w:r>
      <w:bookmarkEnd w:id="13"/>
    </w:p>
    <w:p>
      <w:pPr>
        <w:pStyle w:val="Heading1"/>
      </w:pPr>
      <w:r>
        <w:t>局限、未完成与待验证</w:t>
      </w:r>
    </w:p>
    <w:p>
      <w:r>
        <w:t xml:space="preserve">下列限制说明结果仍可解释的范围和待验证事项。 </w:t>
      </w:r>
      <w:bookmarkStart w:id="14" w:name="slot_analysis_limitations"/>
      <w:r>
        <w:t>[[ANALYSIS_LIMITATIONS]]</w:t>
      </w:r>
      <w:bookmarkEnd w:id="14"/>
    </w:p>
    <w:p>
      <w:pPr>
        <w:pStyle w:val="Heading1"/>
      </w:pPr>
      <w:r>
        <w:t>输出文件说明</w:t>
      </w:r>
    </w:p>
    <w:p>
      <w:bookmarkStart w:id="15" w:name="slot_outputs_intro"/>
      <w:r>
        <w:t>[[OUTPUTS_INTRO]]</w:t>
      </w:r>
      <w:bookmarkEnd w:id="15"/>
    </w:p>
    <w:p>
      <w:pPr>
        <w:pStyle w:val="Caption"/>
      </w:pPr>
      <w:r>
        <w:t xml:space="preserve">表 2. </w:t>
      </w:r>
      <w:bookmarkStart w:id="16" w:name="slot_table_outputs_caption"/>
      <w:r>
        <w:t>[[TABLE:OUTPUTS.CAPTION]]</w:t>
      </w:r>
      <w:bookmarkEnd w:id="16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文件名</w:t>
            </w:r>
          </w:p>
        </w:tc>
        <w:tc>
          <w:tcPr>
            <w:tcW w:type="dxa" w:w="85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类型</w:t>
            </w:r>
          </w:p>
        </w:tc>
        <w:tc>
          <w:tcPr>
            <w:tcW w:type="dxa" w:w="209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内容</w:t>
            </w:r>
          </w:p>
        </w:tc>
        <w:tc>
          <w:tcPr>
            <w:tcW w:type="dxa" w:w="226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用途</w:t>
            </w:r>
          </w:p>
        </w:tc>
        <w:tc>
          <w:tcPr>
            <w:tcW w:type="dxa" w:w="249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消费者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[[OUTPUT.PATH]]</w:t>
            </w:r>
          </w:p>
        </w:tc>
        <w:tc>
          <w:tcPr>
            <w:tcW w:type="dxa" w:w="85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[[OUTPUT.KIND]]</w:t>
            </w:r>
          </w:p>
        </w:tc>
        <w:tc>
          <w:tcPr>
            <w:tcW w:type="dxa" w:w="209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[[OUTPUT.DESCRIPTION]]</w:t>
            </w:r>
          </w:p>
        </w:tc>
        <w:tc>
          <w:tcPr>
            <w:tcW w:type="dxa" w:w="226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[[OUTPUT.PURPOSE]]</w:t>
            </w:r>
          </w:p>
        </w:tc>
        <w:tc>
          <w:tcPr>
            <w:tcW w:type="dxa" w:w="249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[[OUTPUT.CONSUMERS]]</w:t>
            </w:r>
          </w:p>
        </w:tc>
      </w:tr>
    </w:tbl>
    <w:p>
      <w:pPr>
        <w:pStyle w:val="Heading1"/>
      </w:pPr>
      <w:r>
        <w:t>参考文献</w:t>
      </w:r>
    </w:p>
    <w:p>
      <w:r>
        <w:t xml:space="preserve">本报告实际使用的来源如下。 </w:t>
      </w:r>
      <w:bookmarkStart w:id="17" w:name="slot_references"/>
      <w:r>
        <w:t>[[REFERENCES]]</w:t>
      </w:r>
      <w:bookmarkEnd w:id="17"/>
    </w:p>
    <w:p>
      <w:pPr>
        <w:pStyle w:val="Heading1"/>
      </w:pPr>
      <w:r>
        <w:t>软件与资源版本</w:t>
      </w:r>
    </w:p>
    <w:p>
      <w:pPr>
        <w:pStyle w:val="Caption"/>
      </w:pPr>
      <w:r>
        <w:t xml:space="preserve">表 3. </w:t>
      </w:r>
      <w:bookmarkStart w:id="18" w:name="slot_table_versions_caption"/>
      <w:r>
        <w:t>[[TABLE:VERSIONS.CAPTION]]</w:t>
      </w:r>
      <w:bookmarkEnd w:id="18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94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软件或资源</w:t>
            </w:r>
          </w:p>
        </w:tc>
        <w:tc>
          <w:tcPr>
            <w:tcW w:type="dxa" w:w="170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版本</w:t>
            </w:r>
          </w:p>
        </w:tc>
        <w:tc>
          <w:tcPr>
            <w:tcW w:type="dxa" w:w="498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r>
              <w:rPr>
                <w:rFonts w:ascii="Times New Roman" w:hAnsi="Times New Roman" w:eastAsia="宋体"/>
                <w:b/>
                <w:color w:val="0F4761"/>
                <w:sz w:val="21"/>
              </w:rPr>
              <w:t>用途或来源</w:t>
            </w:r>
          </w:p>
        </w:tc>
      </w:tr>
      <w:tr>
        <w:trPr>
          <w:cantSplit/>
        </w:trPr>
        <w:tc>
          <w:tcPr>
            <w:tcW w:type="dxa" w:w="294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[[VERSION.NAME]]</w:t>
            </w:r>
          </w:p>
        </w:tc>
        <w:tc>
          <w:tcPr>
            <w:tcW w:type="dxa" w:w="170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[[VERSION.VALUE]]</w:t>
            </w:r>
          </w:p>
        </w:tc>
        <w:tc>
          <w:tcPr>
            <w:tcW w:type="dxa" w:w="498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[[VERSION.PURPOSE]]</w:t>
            </w:r>
          </w:p>
        </w:tc>
      </w:tr>
    </w:tbl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F476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F476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i/>
      <w:color w:val="4F81BD" w:themeColor="accent1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