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0A40"/>
          <w:sz w:val="40"/>
        </w:rPr>
        <w:t>INTEGRACIÓN BNB OPEN BANKING API</w:t>
      </w:r>
    </w:p>
    <w:p>
      <w:pPr>
        <w:jc w:val="center"/>
      </w:pPr>
      <w:r>
        <w:rPr>
          <w:color w:val="64748B"/>
          <w:sz w:val="26"/>
        </w:rPr>
        <w:t>Festival Danzarte 2026 — Análisis y guía técnica</w:t>
      </w:r>
    </w:p>
    <w:p/>
    <w:p>
      <w:pPr>
        <w:jc w:val="center"/>
      </w:pPr>
      <w:r>
        <w:t>Versión 1.0 · 15 de mayo de 2026</w:t>
        <w:br/>
      </w:r>
      <w:r>
        <w:t>Banco Nacional de Bolivia · Open Banking API v2.0</w:t>
      </w:r>
    </w:p>
    <w:p>
      <w:r>
        <w:br w:type="page"/>
      </w:r>
    </w:p>
    <w:p>
      <w:pPr>
        <w:pStyle w:val="Heading1"/>
      </w:pPr>
      <w:r>
        <w:t>1. Resumen ejecutivo</w:t>
      </w:r>
    </w:p>
    <w:p>
      <w:r>
        <w:t>El Banco Nacional de Bolivia expone una API REST que permite generar códigos QR de cobro, consultar su estado, recibir transferencias y consultar saldos de cuenta. El presente documento detalla los endpoints disponibles, identifica los que necesitamos para el Festival Danzarte 2026 y describe la arquitectura de notificaciones que conectaremos a nuestro flujo n8n para acreditar pagos automáticamente en la app del portal de usuarios.</w:t>
      </w:r>
    </w:p>
    <w:p>
      <w:pPr>
        <w:pStyle w:val="Heading2"/>
      </w:pPr>
      <w:r>
        <w:t>Arquitectura propuesta</w:t>
      </w:r>
    </w:p>
    <w:p>
      <w:r>
        <w:t>1. El usuario abre el modal de pago en la app y pulsa “Generar QR de pago”.</w:t>
        <w:br/>
        <w:t>2. El backend PHP solicita un token a BNB y luego un QR de monto fijo vinculado a la inscripción.</w:t>
        <w:br/>
        <w:t>3. La app muestra el QR; el usuario lo escanea desde su app bancaria.</w:t>
        <w:br/>
        <w:t>4. Cuando BNB acredita el pago, el QR pasa al estado “2 = Used”. n8n hace polling cada 30 segundos contra el endpoint getQRStatusAsync y, al detectar el cambio, marca el pago como “verificado” en Supabase, genera el PDF de recibo y envía la notificación al usuario.</w:t>
      </w:r>
    </w:p>
    <w:p>
      <w:pPr>
        <w:pStyle w:val="Heading2"/>
      </w:pPr>
      <w:r>
        <w:t>Endpoints que vamos a usar</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Uso</w:t>
            </w:r>
          </w:p>
        </w:tc>
        <w:tc>
          <w:tcPr>
            <w:tcW w:type="dxa" w:w="3249"/>
          </w:tcPr>
          <w:p>
            <w:r>
              <w:t>Endpoint</w:t>
            </w:r>
          </w:p>
        </w:tc>
        <w:tc>
          <w:tcPr>
            <w:tcW w:type="dxa" w:w="3249"/>
          </w:tcPr>
          <w:p>
            <w:r>
              <w:t>Frecuencia</w:t>
            </w:r>
          </w:p>
        </w:tc>
      </w:tr>
      <w:tr>
        <w:tc>
          <w:tcPr>
            <w:tcW w:type="dxa" w:w="3249"/>
          </w:tcPr>
          <w:p>
            <w:r>
              <w:t>Autenticación</w:t>
            </w:r>
          </w:p>
        </w:tc>
        <w:tc>
          <w:tcPr>
            <w:tcW w:type="dxa" w:w="3249"/>
          </w:tcPr>
          <w:p>
            <w:r>
              <w:t>POST /auth/token</w:t>
            </w:r>
          </w:p>
        </w:tc>
        <w:tc>
          <w:tcPr>
            <w:tcW w:type="dxa" w:w="3249"/>
          </w:tcPr>
          <w:p>
            <w:r>
              <w:t>Cada 15 min (token cache)</w:t>
            </w:r>
          </w:p>
        </w:tc>
      </w:tr>
      <w:tr>
        <w:tc>
          <w:tcPr>
            <w:tcW w:type="dxa" w:w="3249"/>
          </w:tcPr>
          <w:p>
            <w:r>
              <w:t>Generar QR de cobro</w:t>
            </w:r>
          </w:p>
        </w:tc>
        <w:tc>
          <w:tcPr>
            <w:tcW w:type="dxa" w:w="3249"/>
          </w:tcPr>
          <w:p>
            <w:r>
              <w:t>POST /main/getQRWithImageAsync</w:t>
            </w:r>
          </w:p>
        </w:tc>
        <w:tc>
          <w:tcPr>
            <w:tcW w:type="dxa" w:w="3249"/>
          </w:tcPr>
          <w:p>
            <w:r>
              <w:t>Por cada pago iniciado</w:t>
            </w:r>
          </w:p>
        </w:tc>
      </w:tr>
      <w:tr>
        <w:tc>
          <w:tcPr>
            <w:tcW w:type="dxa" w:w="3249"/>
          </w:tcPr>
          <w:p>
            <w:r>
              <w:t>Consultar estado QR</w:t>
            </w:r>
          </w:p>
        </w:tc>
        <w:tc>
          <w:tcPr>
            <w:tcW w:type="dxa" w:w="3249"/>
          </w:tcPr>
          <w:p>
            <w:r>
              <w:t>POST /main/getQRStatusAsync</w:t>
            </w:r>
          </w:p>
        </w:tc>
        <w:tc>
          <w:tcPr>
            <w:tcW w:type="dxa" w:w="3249"/>
          </w:tcPr>
          <w:p>
            <w:r>
              <w:t>Polling 30 s (n8n)</w:t>
            </w:r>
          </w:p>
        </w:tc>
      </w:tr>
      <w:tr>
        <w:tc>
          <w:tcPr>
            <w:tcW w:type="dxa" w:w="3249"/>
          </w:tcPr>
          <w:p>
            <w:r>
              <w:t>Listar QRs por fecha</w:t>
            </w:r>
          </w:p>
        </w:tc>
        <w:tc>
          <w:tcPr>
            <w:tcW w:type="dxa" w:w="3249"/>
          </w:tcPr>
          <w:p>
            <w:r>
              <w:t>POST /main/getQRbyGenerationDateAsync</w:t>
            </w:r>
          </w:p>
        </w:tc>
        <w:tc>
          <w:tcPr>
            <w:tcW w:type="dxa" w:w="3249"/>
          </w:tcPr>
          <w:p>
            <w:r>
              <w:t>Reconciliación diaria</w:t>
            </w:r>
          </w:p>
        </w:tc>
      </w:tr>
      <w:tr>
        <w:tc>
          <w:tcPr>
            <w:tcW w:type="dxa" w:w="3249"/>
          </w:tcPr>
          <w:p>
            <w:r>
              <w:t>Saldo de cuenta</w:t>
            </w:r>
          </w:p>
        </w:tc>
        <w:tc>
          <w:tcPr>
            <w:tcW w:type="dxa" w:w="3249"/>
          </w:tcPr>
          <w:p>
            <w:r>
              <w:t>POST /Transactions/getBalanceAsync</w:t>
            </w:r>
          </w:p>
        </w:tc>
        <w:tc>
          <w:tcPr>
            <w:tcW w:type="dxa" w:w="3249"/>
          </w:tcPr>
          <w:p>
            <w:r>
              <w:t>Dashboard admin</w:t>
            </w:r>
          </w:p>
        </w:tc>
      </w:tr>
    </w:tbl>
    <w:p>
      <w:r>
        <w:br w:type="page"/>
      </w:r>
    </w:p>
    <w:p>
      <w:pPr>
        <w:pStyle w:val="Heading1"/>
      </w:pPr>
      <w:r>
        <w:t>2. Autenticación</w:t>
      </w:r>
    </w:p>
    <w:p>
      <w:r>
        <w:t>Todos los endpoints de QR Simple y Direct Debit requieren un token Bearer que se obtiene con el endpoint de autenticación. El token tiene una vigencia limitada (verificar con BNB; típicamente 15-60 min). Recomendamos cachearlo en el backend PHP y renovarlo bajo demanda.</w:t>
      </w:r>
    </w:p>
    <w:p>
      <w:pPr>
        <w:pStyle w:val="Heading2"/>
      </w:pPr>
      <w:r>
        <w:t>2.1. Generación de token</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/ClientAuthentication.API/api/v1/auth/token</w:t>
            </w:r>
          </w:p>
        </w:tc>
      </w:tr>
      <w:tr>
        <w:tc>
          <w:tcPr>
            <w:tcW w:type="dxa" w:w="4873"/>
          </w:tcPr>
          <w:p>
            <w:r>
              <w:t>Sandbox</w:t>
            </w:r>
          </w:p>
        </w:tc>
        <w:tc>
          <w:tcPr>
            <w:tcW w:type="dxa" w:w="4873"/>
          </w:tcPr>
          <w:p>
            <w:r>
              <w:t>http://test.bnb.com.bo/ClientAuthentication.API/api/v1/auth/token</w:t>
            </w:r>
          </w:p>
        </w:tc>
      </w:tr>
      <w:tr>
        <w:tc>
          <w:tcPr>
            <w:tcW w:type="dxa" w:w="4873"/>
          </w:tcPr>
          <w:p>
            <w:r>
              <w:t>Descripción</w:t>
            </w:r>
          </w:p>
        </w:tc>
        <w:tc>
          <w:tcPr>
            <w:tcW w:type="dxa" w:w="4873"/>
          </w:tcPr>
          <w:p>
            <w:r>
              <w:t>Devuelve un token de seguridad para autorizar las llamadas a los demás endpoints.</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accountId</w:t>
            </w:r>
          </w:p>
        </w:tc>
        <w:tc>
          <w:tcPr>
            <w:tcW w:type="dxa" w:w="3249"/>
          </w:tcPr>
          <w:p>
            <w:r>
              <w:t>string</w:t>
            </w:r>
          </w:p>
        </w:tc>
        <w:tc>
          <w:tcPr>
            <w:tcW w:type="dxa" w:w="3249"/>
          </w:tcPr>
          <w:p>
            <w:r>
              <w:t>Identificador de cuenta (provisto por BNB al alta)</w:t>
            </w:r>
          </w:p>
        </w:tc>
      </w:tr>
      <w:tr>
        <w:tc>
          <w:tcPr>
            <w:tcW w:type="dxa" w:w="3249"/>
          </w:tcPr>
          <w:p>
            <w:r>
              <w:t>authorizationId</w:t>
            </w:r>
          </w:p>
        </w:tc>
        <w:tc>
          <w:tcPr>
            <w:tcW w:type="dxa" w:w="3249"/>
          </w:tcPr>
          <w:p>
            <w:r>
              <w:t>string</w:t>
            </w:r>
          </w:p>
        </w:tc>
        <w:tc>
          <w:tcPr>
            <w:tcW w:type="dxa" w:w="3249"/>
          </w:tcPr>
          <w:p>
            <w:r>
              <w:t>Identificador de autorización (provisto por BNB)</w:t>
            </w:r>
          </w:p>
        </w:tc>
      </w:tr>
    </w:tbl>
    <w:p/>
    <w:p>
      <w:pPr>
        <w:pStyle w:val="Heading3"/>
        <w:spacing w:before="160"/>
      </w:pPr>
      <w:r>
        <w:t>Request:</w:t>
      </w:r>
    </w:p>
    <w:p>
      <w:pPr>
        <w:shd w:fill="F1F5F9"/>
        <w:spacing w:after="120"/>
        <w:ind w:left="227"/>
      </w:pPr>
      <w:r>
        <w:rPr>
          <w:rFonts w:ascii="Consolas" w:hAnsi="Consolas"/>
          <w:color w:val="0F172A"/>
          <w:sz w:val="18"/>
        </w:rPr>
        <w:t>{</w:t>
        <w:br/>
        <w:t xml:space="preserve">  "accountId": "s9CG8FE7Id75ef2jeX9bUA==",</w:t>
        <w:br/>
        <w:t xml:space="preserve">  "authorizationId": "713K7PvTlACs1gdmv9jGgA=="</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success</w:t>
            </w:r>
          </w:p>
        </w:tc>
        <w:tc>
          <w:tcPr>
            <w:tcW w:type="dxa" w:w="4873"/>
          </w:tcPr>
          <w:p>
            <w:r>
              <w:t>true si la autenticación fue exitosa</w:t>
            </w:r>
          </w:p>
        </w:tc>
      </w:tr>
      <w:tr>
        <w:tc>
          <w:tcPr>
            <w:tcW w:type="dxa" w:w="4873"/>
          </w:tcPr>
          <w:p>
            <w:r>
              <w:t>message</w:t>
            </w:r>
          </w:p>
        </w:tc>
        <w:tc>
          <w:tcPr>
            <w:tcW w:type="dxa" w:w="4873"/>
          </w:tcPr>
          <w:p>
            <w:r>
              <w:t>Token Bearer (cuando success=true) o mensaje de error</w:t>
            </w:r>
          </w:p>
        </w:tc>
      </w:tr>
    </w:tbl>
    <w:p/>
    <w:p>
      <w:r>
        <w:rPr>
          <w:b/>
          <w:color w:val="1FB6D9"/>
        </w:rPr>
        <w:t xml:space="preserve">Notas para festival: </w:t>
      </w:r>
      <w:r>
        <w:t>Almacenar el token en cache de Redis o en archivo temp con TTL de 10 min. Renovar automáticamente cuando una llamada devuelva 401.</w:t>
      </w:r>
    </w:p>
    <w:p>
      <w:pPr>
        <w:spacing w:after="240"/>
      </w:pPr>
    </w:p>
    <w:p>
      <w:r>
        <w:br w:type="page"/>
      </w:r>
    </w:p>
    <w:p>
      <w:pPr>
        <w:pStyle w:val="Heading1"/>
      </w:pPr>
      <w:r>
        <w:t>3. Generación de QR de cobro (caso principal)</w:t>
      </w:r>
    </w:p>
    <w:p>
      <w:r>
        <w:t>Este es el flujo central para el Festival. Cuando un representante decide pagar la inscripción, kardex o credenciales, generamos un QR con monto, vencimiento y referencia única vinculada al pago en nuestra base.</w:t>
      </w:r>
    </w:p>
    <w:p>
      <w:pPr>
        <w:pStyle w:val="Heading2"/>
      </w:pPr>
      <w:r>
        <w:t>3.1. QR Simple con Imagen</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/main/getQRWithImageAsync</w:t>
            </w:r>
          </w:p>
        </w:tc>
      </w:tr>
      <w:tr>
        <w:tc>
          <w:tcPr>
            <w:tcW w:type="dxa" w:w="4873"/>
          </w:tcPr>
          <w:p>
            <w:r>
              <w:t>Sandbox</w:t>
            </w:r>
          </w:p>
        </w:tc>
        <w:tc>
          <w:tcPr>
            <w:tcW w:type="dxa" w:w="4873"/>
          </w:tcPr>
          <w:p>
            <w:r>
              <w:t>https://qrsimpleapiv2.azurewebsites.net/api/v1/</w:t>
            </w:r>
          </w:p>
        </w:tc>
      </w:tr>
      <w:tr>
        <w:tc>
          <w:tcPr>
            <w:tcW w:type="dxa" w:w="4873"/>
          </w:tcPr>
          <w:p>
            <w:r>
              <w:t>Descripción</w:t>
            </w:r>
          </w:p>
        </w:tc>
        <w:tc>
          <w:tcPr>
            <w:tcW w:type="dxa" w:w="4873"/>
          </w:tcPr>
          <w:p>
            <w:r>
              <w:t>Genera un QR de cobro y lo devuelve como imagen (byte array). El QR puede ser de uso único o reutilizable.</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currency</w:t>
            </w:r>
          </w:p>
        </w:tc>
        <w:tc>
          <w:tcPr>
            <w:tcW w:type="dxa" w:w="3249"/>
          </w:tcPr>
          <w:p>
            <w:r>
              <w:t>string</w:t>
            </w:r>
          </w:p>
        </w:tc>
        <w:tc>
          <w:tcPr>
            <w:tcW w:type="dxa" w:w="3249"/>
          </w:tcPr>
          <w:p>
            <w:r>
              <w:t>Moneda: BOB o USD</w:t>
            </w:r>
          </w:p>
        </w:tc>
      </w:tr>
      <w:tr>
        <w:tc>
          <w:tcPr>
            <w:tcW w:type="dxa" w:w="3249"/>
          </w:tcPr>
          <w:p>
            <w:r>
              <w:t>gloss</w:t>
            </w:r>
          </w:p>
        </w:tc>
        <w:tc>
          <w:tcPr>
            <w:tcW w:type="dxa" w:w="3249"/>
          </w:tcPr>
          <w:p>
            <w:r>
              <w:t>string</w:t>
            </w:r>
          </w:p>
        </w:tc>
        <w:tc>
          <w:tcPr>
            <w:tcW w:type="dxa" w:w="3249"/>
          </w:tcPr>
          <w:p>
            <w:r>
              <w:t>Descripción del cobro (aparece en el extracto)</w:t>
            </w:r>
          </w:p>
        </w:tc>
      </w:tr>
      <w:tr>
        <w:tc>
          <w:tcPr>
            <w:tcW w:type="dxa" w:w="3249"/>
          </w:tcPr>
          <w:p>
            <w:r>
              <w:t>amount</w:t>
            </w:r>
          </w:p>
        </w:tc>
        <w:tc>
          <w:tcPr>
            <w:tcW w:type="dxa" w:w="3249"/>
          </w:tcPr>
          <w:p>
            <w:r>
              <w:t>string</w:t>
            </w:r>
          </w:p>
        </w:tc>
        <w:tc>
          <w:tcPr>
            <w:tcW w:type="dxa" w:w="3249"/>
          </w:tcPr>
          <w:p>
            <w:r>
              <w:t>Monto a cobrar</w:t>
            </w:r>
          </w:p>
        </w:tc>
      </w:tr>
      <w:tr>
        <w:tc>
          <w:tcPr>
            <w:tcW w:type="dxa" w:w="3249"/>
          </w:tcPr>
          <w:p>
            <w:r>
              <w:t>expirationDate</w:t>
            </w:r>
          </w:p>
        </w:tc>
        <w:tc>
          <w:tcPr>
            <w:tcW w:type="dxa" w:w="3249"/>
          </w:tcPr>
          <w:p>
            <w:r>
              <w:t>string</w:t>
            </w:r>
          </w:p>
        </w:tc>
        <w:tc>
          <w:tcPr>
            <w:tcW w:type="dxa" w:w="3249"/>
          </w:tcPr>
          <w:p>
            <w:r>
              <w:t>Fecha de expiración del QR (yyyy-MM-dd)</w:t>
            </w:r>
          </w:p>
        </w:tc>
      </w:tr>
      <w:tr>
        <w:tc>
          <w:tcPr>
            <w:tcW w:type="dxa" w:w="3249"/>
          </w:tcPr>
          <w:p>
            <w:r>
              <w:t>singleUse</w:t>
            </w:r>
          </w:p>
        </w:tc>
        <w:tc>
          <w:tcPr>
            <w:tcW w:type="dxa" w:w="3249"/>
          </w:tcPr>
          <w:p>
            <w:r>
              <w:t>boolean</w:t>
            </w:r>
          </w:p>
        </w:tc>
        <w:tc>
          <w:tcPr>
            <w:tcW w:type="dxa" w:w="3249"/>
          </w:tcPr>
          <w:p>
            <w:r>
              <w:t>true = un solo uso; false = reutilizable</w:t>
            </w:r>
          </w:p>
        </w:tc>
      </w:tr>
    </w:tbl>
    <w:p/>
    <w:p>
      <w:pPr>
        <w:pStyle w:val="Heading3"/>
        <w:spacing w:before="160"/>
      </w:pPr>
      <w:r>
        <w:t>Request:</w:t>
      </w:r>
    </w:p>
    <w:p>
      <w:pPr>
        <w:shd w:fill="F1F5F9"/>
        <w:spacing w:after="120"/>
        <w:ind w:left="227"/>
      </w:pPr>
      <w:r>
        <w:rPr>
          <w:rFonts w:ascii="Consolas" w:hAnsi="Consolas"/>
          <w:color w:val="0F172A"/>
          <w:sz w:val="18"/>
        </w:rPr>
        <w:t>{</w:t>
        <w:br/>
        <w:t xml:space="preserve">  "currency": "BOB",</w:t>
        <w:br/>
        <w:t xml:space="preserve">  "gloss": "Inscripción SHERA PRUEBA · Festival Danzarte 2026",</w:t>
        <w:br/>
        <w:t xml:space="preserve">  "amount": "700",</w:t>
        <w:br/>
        <w:t xml:space="preserve">  "expirationDate": "2026-06-29",</w:t>
        <w:br/>
        <w:t xml:space="preserve">  "singleUse": true</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id</w:t>
            </w:r>
          </w:p>
        </w:tc>
        <w:tc>
          <w:tcPr>
            <w:tcW w:type="dxa" w:w="4873"/>
          </w:tcPr>
          <w:p>
            <w:r>
              <w:t>Identificador único del QR generado (lo guardamos en pagos_2026.qr_id)</w:t>
            </w:r>
          </w:p>
        </w:tc>
      </w:tr>
      <w:tr>
        <w:tc>
          <w:tcPr>
            <w:tcW w:type="dxa" w:w="4873"/>
          </w:tcPr>
          <w:p>
            <w:r>
              <w:t>qr</w:t>
            </w:r>
          </w:p>
        </w:tc>
        <w:tc>
          <w:tcPr>
            <w:tcW w:type="dxa" w:w="4873"/>
          </w:tcPr>
          <w:p>
            <w:r>
              <w:t>Imagen del QR en bytes (base64) — la mostramos en la app</w:t>
            </w:r>
          </w:p>
        </w:tc>
      </w:tr>
      <w:tr>
        <w:tc>
          <w:tcPr>
            <w:tcW w:type="dxa" w:w="4873"/>
          </w:tcPr>
          <w:p>
            <w:r>
              <w:t>success</w:t>
            </w:r>
          </w:p>
        </w:tc>
        <w:tc>
          <w:tcPr>
            <w:tcW w:type="dxa" w:w="4873"/>
          </w:tcPr>
          <w:p>
            <w:r>
              <w:t>true si se generó correctamente</w:t>
            </w:r>
          </w:p>
        </w:tc>
      </w:tr>
      <w:tr>
        <w:tc>
          <w:tcPr>
            <w:tcW w:type="dxa" w:w="4873"/>
          </w:tcPr>
          <w:p>
            <w:r>
              <w:t>message</w:t>
            </w:r>
          </w:p>
        </w:tc>
        <w:tc>
          <w:tcPr>
            <w:tcW w:type="dxa" w:w="4873"/>
          </w:tcPr>
          <w:p>
            <w:r>
              <w:t>Mensaje de éxito o detalle del error</w:t>
            </w:r>
          </w:p>
        </w:tc>
      </w:tr>
    </w:tbl>
    <w:p/>
    <w:p>
      <w:r>
        <w:rPr>
          <w:b/>
          <w:color w:val="1FB6D9"/>
        </w:rPr>
        <w:t xml:space="preserve">Notas para festival: </w:t>
      </w:r>
      <w:r>
        <w:t>Persistir el campo id en la columna pagos_2026.qr_id para poder consultar el estado más tarde. La gloss debe incluir el id de inscripción para que sea fácil reconciliar manualmente si fuera necesario.</w:t>
      </w:r>
    </w:p>
    <w:p>
      <w:pPr>
        <w:spacing w:after="240"/>
      </w:pPr>
    </w:p>
    <w:p>
      <w:pPr>
        <w:pStyle w:val="Heading2"/>
      </w:pPr>
      <w:r>
        <w:t>3.2. Consultar estado del QR</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/main/getQRStatusAsync</w:t>
            </w:r>
          </w:p>
        </w:tc>
      </w:tr>
      <w:tr>
        <w:tc>
          <w:tcPr>
            <w:tcW w:type="dxa" w:w="4873"/>
          </w:tcPr>
          <w:p>
            <w:r>
              <w:t>Sandbox</w:t>
            </w:r>
          </w:p>
        </w:tc>
        <w:tc>
          <w:tcPr>
            <w:tcW w:type="dxa" w:w="4873"/>
          </w:tcPr>
          <w:p>
            <w:r>
              <w:t>https://qrsimpleapiv2.azurewebsites.net/api/v1/</w:t>
            </w:r>
          </w:p>
        </w:tc>
      </w:tr>
      <w:tr>
        <w:tc>
          <w:tcPr>
            <w:tcW w:type="dxa" w:w="4873"/>
          </w:tcPr>
          <w:p>
            <w:r>
              <w:t>Descripción</w:t>
            </w:r>
          </w:p>
        </w:tc>
        <w:tc>
          <w:tcPr>
            <w:tcW w:type="dxa" w:w="4873"/>
          </w:tcPr>
          <w:p>
            <w:r>
              <w:t>Devuelve el estado actual del QR. Este endpoint es la base del polling que hará n8n para detectar pagos acreditados.</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qrId</w:t>
            </w:r>
          </w:p>
        </w:tc>
        <w:tc>
          <w:tcPr>
            <w:tcW w:type="dxa" w:w="3249"/>
          </w:tcPr>
          <w:p>
            <w:r>
              <w:t>string</w:t>
            </w:r>
          </w:p>
        </w:tc>
        <w:tc>
          <w:tcPr>
            <w:tcW w:type="dxa" w:w="3249"/>
          </w:tcPr>
          <w:p>
            <w:r>
              <w:t>Identificador del QR (id devuelto por getQRWithImageAsync)</w:t>
            </w:r>
          </w:p>
        </w:tc>
      </w:tr>
    </w:tbl>
    <w:p/>
    <w:p>
      <w:pPr>
        <w:pStyle w:val="Heading3"/>
        <w:spacing w:before="160"/>
      </w:pPr>
      <w:r>
        <w:t>Request:</w:t>
      </w:r>
    </w:p>
    <w:p>
      <w:pPr>
        <w:shd w:fill="F1F5F9"/>
        <w:spacing w:after="120"/>
        <w:ind w:left="227"/>
      </w:pPr>
      <w:r>
        <w:rPr>
          <w:rFonts w:ascii="Consolas" w:hAnsi="Consolas"/>
          <w:color w:val="0F172A"/>
          <w:sz w:val="18"/>
        </w:rPr>
        <w:t>{</w:t>
        <w:br/>
        <w:t xml:space="preserve">  "qrId": "59"</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id</w:t>
            </w:r>
          </w:p>
        </w:tc>
        <w:tc>
          <w:tcPr>
            <w:tcW w:type="dxa" w:w="4873"/>
          </w:tcPr>
          <w:p>
            <w:r>
              <w:t>Identificador del QR</w:t>
            </w:r>
          </w:p>
        </w:tc>
      </w:tr>
      <w:tr>
        <w:tc>
          <w:tcPr>
            <w:tcW w:type="dxa" w:w="4873"/>
          </w:tcPr>
          <w:p>
            <w:r>
              <w:t>qrId</w:t>
            </w:r>
          </w:p>
        </w:tc>
        <w:tc>
          <w:tcPr>
            <w:tcW w:type="dxa" w:w="4873"/>
          </w:tcPr>
          <w:p>
            <w:r>
              <w:t>Estado (entero): 1 = No usado · 2 = Usado · 3 = Expirado · 4 = Error</w:t>
            </w:r>
          </w:p>
        </w:tc>
      </w:tr>
      <w:tr>
        <w:tc>
          <w:tcPr>
            <w:tcW w:type="dxa" w:w="4873"/>
          </w:tcPr>
          <w:p>
            <w:r>
              <w:t>expirationDate</w:t>
            </w:r>
          </w:p>
        </w:tc>
        <w:tc>
          <w:tcPr>
            <w:tcW w:type="dxa" w:w="4873"/>
          </w:tcPr>
          <w:p>
            <w:r>
              <w:t>Fecha de expiración</w:t>
            </w:r>
          </w:p>
        </w:tc>
      </w:tr>
      <w:tr>
        <w:tc>
          <w:tcPr>
            <w:tcW w:type="dxa" w:w="4873"/>
          </w:tcPr>
          <w:p>
            <w:r>
              <w:t>success</w:t>
            </w:r>
          </w:p>
        </w:tc>
        <w:tc>
          <w:tcPr>
            <w:tcW w:type="dxa" w:w="4873"/>
          </w:tcPr>
          <w:p>
            <w:r>
              <w:t>true / false</w:t>
            </w:r>
          </w:p>
        </w:tc>
      </w:tr>
      <w:tr>
        <w:tc>
          <w:tcPr>
            <w:tcW w:type="dxa" w:w="4873"/>
          </w:tcPr>
          <w:p>
            <w:r>
              <w:t>message</w:t>
            </w:r>
          </w:p>
        </w:tc>
        <w:tc>
          <w:tcPr>
            <w:tcW w:type="dxa" w:w="4873"/>
          </w:tcPr>
          <w:p>
            <w:r>
              <w:t>Mensaje</w:t>
            </w:r>
          </w:p>
        </w:tc>
      </w:tr>
    </w:tbl>
    <w:p/>
    <w:p>
      <w:r>
        <w:rPr>
          <w:b/>
          <w:color w:val="1FB6D9"/>
        </w:rPr>
        <w:t xml:space="preserve">Notas para festival: </w:t>
      </w:r>
      <w:r>
        <w:t>Cuando el estado pase a 2 (Usado), n8n debe marcar pagos_2026.estado = 'verificado', actualizar verificado_en y disparar la generación del recibo PDF.</w:t>
      </w:r>
    </w:p>
    <w:p>
      <w:pPr>
        <w:spacing w:after="240"/>
      </w:pPr>
    </w:p>
    <w:p>
      <w:pPr>
        <w:pStyle w:val="Heading2"/>
      </w:pPr>
      <w:r>
        <w:t>3.3. Listar QRs por fecha de generación</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/main/getQRbyGenerationDateAsync</w:t>
            </w:r>
          </w:p>
        </w:tc>
      </w:tr>
      <w:tr>
        <w:tc>
          <w:tcPr>
            <w:tcW w:type="dxa" w:w="4873"/>
          </w:tcPr>
          <w:p>
            <w:r>
              <w:t>Sandbox</w:t>
            </w:r>
          </w:p>
        </w:tc>
        <w:tc>
          <w:tcPr>
            <w:tcW w:type="dxa" w:w="4873"/>
          </w:tcPr>
          <w:p>
            <w:r>
              <w:t>https://qrsimpleapiv2.azurewebsites.net/api/v1/</w:t>
            </w:r>
          </w:p>
        </w:tc>
      </w:tr>
      <w:tr>
        <w:tc>
          <w:tcPr>
            <w:tcW w:type="dxa" w:w="4873"/>
          </w:tcPr>
          <w:p>
            <w:r>
              <w:t>Descripción</w:t>
            </w:r>
          </w:p>
        </w:tc>
        <w:tc>
          <w:tcPr>
            <w:tcW w:type="dxa" w:w="4873"/>
          </w:tcPr>
          <w:p>
            <w:r>
              <w:t>Devuelve los QRs generados en una fecha específica. Útil para la reconciliación diaria al final del día.</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generationDate</w:t>
            </w:r>
          </w:p>
        </w:tc>
        <w:tc>
          <w:tcPr>
            <w:tcW w:type="dxa" w:w="3249"/>
          </w:tcPr>
          <w:p>
            <w:r>
              <w:t>string</w:t>
            </w:r>
          </w:p>
        </w:tc>
        <w:tc>
          <w:tcPr>
            <w:tcW w:type="dxa" w:w="3249"/>
          </w:tcPr>
          <w:p>
            <w:r>
              <w:t>Fecha de generación (yyyy-MM-dd)</w:t>
            </w:r>
          </w:p>
        </w:tc>
      </w:tr>
    </w:tbl>
    <w:p/>
    <w:p>
      <w:pPr>
        <w:pStyle w:val="Heading3"/>
        <w:spacing w:before="160"/>
      </w:pPr>
      <w:r>
        <w:t>Request:</w:t>
      </w:r>
    </w:p>
    <w:p>
      <w:pPr>
        <w:shd w:fill="F1F5F9"/>
        <w:spacing w:after="120"/>
        <w:ind w:left="227"/>
      </w:pPr>
      <w:r>
        <w:rPr>
          <w:rFonts w:ascii="Consolas" w:hAnsi="Consolas"/>
          <w:color w:val="0F172A"/>
          <w:sz w:val="18"/>
        </w:rPr>
        <w:t>{</w:t>
        <w:br/>
        <w:t xml:space="preserve">  "generationDate": "2026-06-28"</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dTOqrDetails</w:t>
            </w:r>
          </w:p>
        </w:tc>
        <w:tc>
          <w:tcPr>
            <w:tcW w:type="dxa" w:w="4873"/>
          </w:tcPr>
          <w:p>
            <w:r>
              <w:t>Lista con detalles de cada QR del día</w:t>
            </w:r>
          </w:p>
        </w:tc>
      </w:tr>
      <w:tr>
        <w:tc>
          <w:tcPr>
            <w:tcW w:type="dxa" w:w="4873"/>
          </w:tcPr>
          <w:p>
            <w:r>
              <w:t>success</w:t>
            </w:r>
          </w:p>
        </w:tc>
        <w:tc>
          <w:tcPr>
            <w:tcW w:type="dxa" w:w="4873"/>
          </w:tcPr>
          <w:p>
            <w:r>
              <w:t>true / false</w:t>
            </w:r>
          </w:p>
        </w:tc>
      </w:tr>
      <w:tr>
        <w:tc>
          <w:tcPr>
            <w:tcW w:type="dxa" w:w="4873"/>
          </w:tcPr>
          <w:p>
            <w:r>
              <w:t>message</w:t>
            </w:r>
          </w:p>
        </w:tc>
        <w:tc>
          <w:tcPr>
            <w:tcW w:type="dxa" w:w="4873"/>
          </w:tcPr>
          <w:p>
            <w:r>
              <w:t>Mensaje</w:t>
            </w:r>
          </w:p>
        </w:tc>
      </w:tr>
    </w:tbl>
    <w:p/>
    <w:p>
      <w:r>
        <w:rPr>
          <w:b/>
          <w:color w:val="1FB6D9"/>
        </w:rPr>
        <w:t xml:space="preserve">Notas para festival: </w:t>
      </w:r>
      <w:r>
        <w:t>Configurar un workflow n8n diario a las 23:55 que llame este endpoint, compare con pagos_2026 y notifique al admin si hay diferencias.</w:t>
      </w:r>
    </w:p>
    <w:p>
      <w:pPr>
        <w:spacing w:after="240"/>
      </w:pPr>
    </w:p>
    <w:p>
      <w:r>
        <w:br w:type="page"/>
      </w:r>
    </w:p>
    <w:p>
      <w:pPr>
        <w:pStyle w:val="Heading1"/>
      </w:pPr>
      <w:r>
        <w:t>4. Consultas de cuenta y movimientos</w:t>
      </w:r>
    </w:p>
    <w:p>
      <w:r>
        <w:t>Endpoints útiles para el panel administrativo del festival: ver saldo de la cuenta receptora en tiempo real y los últimos movimientos.</w:t>
      </w:r>
    </w:p>
    <w:p>
      <w:pPr>
        <w:pStyle w:val="Heading2"/>
      </w:pPr>
      <w:r>
        <w:t>4.1. Saldo de la cuenta autenticada</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/Transactions/getBalanceAsync</w:t>
            </w:r>
          </w:p>
        </w:tc>
      </w:tr>
      <w:tr>
        <w:tc>
          <w:tcPr>
            <w:tcW w:type="dxa" w:w="4873"/>
          </w:tcPr>
          <w:p>
            <w:r>
              <w:t>Sandbox</w:t>
            </w:r>
          </w:p>
        </w:tc>
        <w:tc>
          <w:tcPr>
            <w:tcW w:type="dxa" w:w="4873"/>
          </w:tcPr>
          <w:p>
            <w:r>
              <w:t>https://accountapiv1.azurewebsites.net/api/v1/</w:t>
            </w:r>
          </w:p>
        </w:tc>
      </w:tr>
      <w:tr>
        <w:tc>
          <w:tcPr>
            <w:tcW w:type="dxa" w:w="4873"/>
          </w:tcPr>
          <w:p>
            <w:r>
              <w:t>Descripción</w:t>
            </w:r>
          </w:p>
        </w:tc>
        <w:tc>
          <w:tcPr>
            <w:tcW w:type="dxa" w:w="4873"/>
          </w:tcPr>
          <w:p>
            <w:r>
              <w:t>Devuelve el saldo de todas las cuentas vinculadas al cliente autenticado. No requiere parámetros adicionales en el body.</w:t>
            </w:r>
          </w:p>
        </w:tc>
      </w:tr>
    </w:tbl>
    <w:p/>
    <w:p>
      <w:pPr>
        <w:pStyle w:val="Heading3"/>
        <w:spacing w:before="160"/>
      </w:pPr>
      <w:r>
        <w:t>Parámetros:</w:t>
      </w:r>
    </w:p>
    <w:p/>
    <w:p>
      <w:pPr>
        <w:pStyle w:val="Heading3"/>
        <w:spacing w:before="160"/>
      </w:pPr>
      <w:r>
        <w:t>Request:</w:t>
      </w:r>
    </w:p>
    <w:p>
      <w:pPr>
        <w:shd w:fill="F1F5F9"/>
        <w:spacing w:after="120"/>
        <w:ind w:left="227"/>
      </w:pPr>
      <w:r>
        <w:rPr>
          <w:rFonts w:ascii="Consolas" w:hAnsi="Consolas"/>
          <w:color w:val="0F172A"/>
          <w:sz w:val="18"/>
        </w:rP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accountBalance[].accountNumber</w:t>
            </w:r>
          </w:p>
        </w:tc>
        <w:tc>
          <w:tcPr>
            <w:tcW w:type="dxa" w:w="4873"/>
          </w:tcPr>
          <w:p>
            <w:r>
              <w:t>Número de cuenta</w:t>
            </w:r>
          </w:p>
        </w:tc>
      </w:tr>
      <w:tr>
        <w:tc>
          <w:tcPr>
            <w:tcW w:type="dxa" w:w="4873"/>
          </w:tcPr>
          <w:p>
            <w:r>
              <w:t>accountBalance[].accountType</w:t>
            </w:r>
          </w:p>
        </w:tc>
        <w:tc>
          <w:tcPr>
            <w:tcW w:type="dxa" w:w="4873"/>
          </w:tcPr>
          <w:p>
            <w:r>
              <w:t>1 = Corriente · 2 = Caja de ahorro</w:t>
            </w:r>
          </w:p>
        </w:tc>
      </w:tr>
      <w:tr>
        <w:tc>
          <w:tcPr>
            <w:tcW w:type="dxa" w:w="4873"/>
          </w:tcPr>
          <w:p>
            <w:r>
              <w:t>accountBalance[].Currency</w:t>
            </w:r>
          </w:p>
        </w:tc>
        <w:tc>
          <w:tcPr>
            <w:tcW w:type="dxa" w:w="4873"/>
          </w:tcPr>
          <w:p>
            <w:r>
              <w:t>Moneda de la cuenta</w:t>
            </w:r>
          </w:p>
        </w:tc>
      </w:tr>
      <w:tr>
        <w:tc>
          <w:tcPr>
            <w:tcW w:type="dxa" w:w="4873"/>
          </w:tcPr>
          <w:p>
            <w:r>
              <w:t>accountBalance[].balanceAmount</w:t>
            </w:r>
          </w:p>
        </w:tc>
        <w:tc>
          <w:tcPr>
            <w:tcW w:type="dxa" w:w="4873"/>
          </w:tcPr>
          <w:p>
            <w:r>
              <w:t>Saldo disponible</w:t>
            </w:r>
          </w:p>
        </w:tc>
      </w:tr>
      <w:tr>
        <w:tc>
          <w:tcPr>
            <w:tcW w:type="dxa" w:w="4873"/>
          </w:tcPr>
          <w:p>
            <w:r>
              <w:t>partyName</w:t>
            </w:r>
          </w:p>
        </w:tc>
        <w:tc>
          <w:tcPr>
            <w:tcW w:type="dxa" w:w="4873"/>
          </w:tcPr>
          <w:p>
            <w:r>
              <w:t>Razón social del titular</w:t>
            </w:r>
          </w:p>
        </w:tc>
      </w:tr>
    </w:tbl>
    <w:p/>
    <w:p>
      <w:r>
        <w:rPr>
          <w:b/>
          <w:color w:val="1FB6D9"/>
        </w:rPr>
        <w:t xml:space="preserve">Notas para festival: </w:t>
      </w:r>
      <w:r>
        <w:t>Mostrar el saldo en el dashboard admin con refresh cada 5 minutos.</w:t>
      </w:r>
    </w:p>
    <w:p>
      <w:pPr>
        <w:spacing w:after="240"/>
      </w:pPr>
    </w:p>
    <w:p>
      <w:pPr>
        <w:pStyle w:val="Heading2"/>
      </w:pPr>
      <w:r>
        <w:t>4.2. Saldo de una cuenta específica</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/Transactions/getAccountBalanceAsync</w:t>
            </w:r>
          </w:p>
        </w:tc>
      </w:tr>
      <w:tr>
        <w:tc>
          <w:tcPr>
            <w:tcW w:type="dxa" w:w="4873"/>
          </w:tcPr>
          <w:p>
            <w:r>
              <w:t>Sandbox</w:t>
            </w:r>
          </w:p>
        </w:tc>
        <w:tc>
          <w:tcPr>
            <w:tcW w:type="dxa" w:w="4873"/>
          </w:tcPr>
          <w:p>
            <w:r>
              <w:t>https://accountapiv1.azurewebsites.net/api/v1/</w:t>
            </w:r>
          </w:p>
        </w:tc>
      </w:tr>
      <w:tr>
        <w:tc>
          <w:tcPr>
            <w:tcW w:type="dxa" w:w="4873"/>
          </w:tcPr>
          <w:p>
            <w:r>
              <w:t>Descripción</w:t>
            </w:r>
          </w:p>
        </w:tc>
        <w:tc>
          <w:tcPr>
            <w:tcW w:type="dxa" w:w="4873"/>
          </w:tcPr>
          <w:p>
            <w:r>
              <w:t>Devuelve el saldo de una cuenta específica del cliente.</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AccountNumber</w:t>
            </w:r>
          </w:p>
        </w:tc>
        <w:tc>
          <w:tcPr>
            <w:tcW w:type="dxa" w:w="3249"/>
          </w:tcPr>
          <w:p>
            <w:r>
              <w:t>string</w:t>
            </w:r>
          </w:p>
        </w:tc>
        <w:tc>
          <w:tcPr>
            <w:tcW w:type="dxa" w:w="3249"/>
          </w:tcPr>
          <w:p>
            <w:r>
              <w:t>Número de cuenta a consultar</w:t>
            </w:r>
          </w:p>
        </w:tc>
      </w:tr>
    </w:tbl>
    <w:p/>
    <w:p>
      <w:pPr>
        <w:pStyle w:val="Heading3"/>
        <w:spacing w:before="160"/>
      </w:pPr>
      <w:r>
        <w:t>Request:</w:t>
      </w:r>
    </w:p>
    <w:p>
      <w:pPr>
        <w:shd w:fill="F1F5F9"/>
        <w:spacing w:after="120"/>
        <w:ind w:left="227"/>
      </w:pPr>
      <w:r>
        <w:rPr>
          <w:rFonts w:ascii="Consolas" w:hAnsi="Consolas"/>
          <w:color w:val="0F172A"/>
          <w:sz w:val="18"/>
        </w:rPr>
        <w:t>{</w:t>
        <w:br/>
        <w:t xml:space="preserve">  "AccountNumber": "1501243627"</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accountBalance</w:t>
            </w:r>
          </w:p>
        </w:tc>
        <w:tc>
          <w:tcPr>
            <w:tcW w:type="dxa" w:w="4873"/>
          </w:tcPr>
          <w:p>
            <w:r>
              <w:t>Información de la cuenta consultada</w:t>
            </w:r>
          </w:p>
        </w:tc>
      </w:tr>
      <w:tr>
        <w:tc>
          <w:tcPr>
            <w:tcW w:type="dxa" w:w="4873"/>
          </w:tcPr>
          <w:p>
            <w:r>
              <w:t>partyName</w:t>
            </w:r>
          </w:p>
        </w:tc>
        <w:tc>
          <w:tcPr>
            <w:tcW w:type="dxa" w:w="4873"/>
          </w:tcPr>
          <w:p>
            <w:r>
              <w:t>Razón social</w:t>
            </w:r>
          </w:p>
        </w:tc>
      </w:tr>
    </w:tbl>
    <w:p>
      <w:pPr>
        <w:spacing w:after="240"/>
      </w:pPr>
    </w:p>
    <w:p>
      <w:pPr>
        <w:pStyle w:val="Heading2"/>
      </w:pPr>
      <w:r>
        <w:t>4.3. Últimos 10 movimientos (Bank Statement)</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/Enterprise/BankStatement</w:t>
            </w:r>
          </w:p>
        </w:tc>
      </w:tr>
      <w:tr>
        <w:tc>
          <w:tcPr>
            <w:tcW w:type="dxa" w:w="4873"/>
          </w:tcPr>
          <w:p>
            <w:r>
              <w:t>Sandbox</w:t>
            </w:r>
          </w:p>
        </w:tc>
        <w:tc>
          <w:tcPr>
            <w:tcW w:type="dxa" w:w="4873"/>
          </w:tcPr>
          <w:p>
            <w:r>
              <w:t>http://bnbapideveloperv1.azurewebsites.net/</w:t>
            </w:r>
          </w:p>
        </w:tc>
      </w:tr>
      <w:tr>
        <w:tc>
          <w:tcPr>
            <w:tcW w:type="dxa" w:w="4873"/>
          </w:tcPr>
          <w:p>
            <w:r>
              <w:t>Descripción</w:t>
            </w:r>
          </w:p>
        </w:tc>
        <w:tc>
          <w:tcPr>
            <w:tcW w:type="dxa" w:w="4873"/>
          </w:tcPr>
          <w:p>
            <w:r>
              <w:t>Devuelve los últimos 10 movimientos de la cuenta.</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userKey</w:t>
            </w:r>
          </w:p>
        </w:tc>
        <w:tc>
          <w:tcPr>
            <w:tcW w:type="dxa" w:w="3249"/>
          </w:tcPr>
          <w:p>
            <w:r>
              <w:t>string</w:t>
            </w:r>
          </w:p>
        </w:tc>
        <w:tc>
          <w:tcPr>
            <w:tcW w:type="dxa" w:w="3249"/>
          </w:tcPr>
          <w:p>
            <w:r>
              <w:t>Llave del usuario empresarial</w:t>
            </w:r>
          </w:p>
        </w:tc>
      </w:tr>
      <w:tr>
        <w:tc>
          <w:tcPr>
            <w:tcW w:type="dxa" w:w="3249"/>
          </w:tcPr>
          <w:p>
            <w:r>
              <w:t>accountNumber</w:t>
            </w:r>
          </w:p>
        </w:tc>
        <w:tc>
          <w:tcPr>
            <w:tcW w:type="dxa" w:w="3249"/>
          </w:tcPr>
          <w:p>
            <w:r>
              <w:t>string</w:t>
            </w:r>
          </w:p>
        </w:tc>
        <w:tc>
          <w:tcPr>
            <w:tcW w:type="dxa" w:w="3249"/>
          </w:tcPr>
          <w:p>
            <w:r>
              <w:t>Número de cuenta</w:t>
            </w:r>
          </w:p>
        </w:tc>
      </w:tr>
    </w:tbl>
    <w:p/>
    <w:p>
      <w:pPr>
        <w:pStyle w:val="Heading3"/>
        <w:spacing w:before="160"/>
      </w:pPr>
      <w:r>
        <w:t>Request:</w:t>
      </w:r>
    </w:p>
    <w:p>
      <w:pPr>
        <w:shd w:fill="F1F5F9"/>
        <w:spacing w:after="120"/>
        <w:ind w:left="227"/>
      </w:pPr>
      <w:r>
        <w:rPr>
          <w:rFonts w:ascii="Consolas" w:hAnsi="Consolas"/>
          <w:color w:val="0F172A"/>
          <w:sz w:val="18"/>
        </w:rPr>
        <w:t>{</w:t>
        <w:br/>
        <w:t xml:space="preserve">  "userKey": "e8k7crKA9S0:APA91bGDZ76NccQkYXIzS5",</w:t>
        <w:br/>
        <w:t xml:space="preserve">  "accountNumber": "1501243627"</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accountNumber</w:t>
            </w:r>
          </w:p>
        </w:tc>
        <w:tc>
          <w:tcPr>
            <w:tcW w:type="dxa" w:w="4873"/>
          </w:tcPr>
          <w:p>
            <w:r>
              <w:t>Cuenta consultada</w:t>
            </w:r>
          </w:p>
        </w:tc>
      </w:tr>
      <w:tr>
        <w:tc>
          <w:tcPr>
            <w:tcW w:type="dxa" w:w="4873"/>
          </w:tcPr>
          <w:p>
            <w:r>
              <w:t>accountType</w:t>
            </w:r>
          </w:p>
        </w:tc>
        <w:tc>
          <w:tcPr>
            <w:tcW w:type="dxa" w:w="4873"/>
          </w:tcPr>
          <w:p>
            <w:r>
              <w:t>Tipo de cuenta</w:t>
            </w:r>
          </w:p>
        </w:tc>
      </w:tr>
      <w:tr>
        <w:tc>
          <w:tcPr>
            <w:tcW w:type="dxa" w:w="4873"/>
          </w:tcPr>
          <w:p>
            <w:r>
              <w:t>movements</w:t>
            </w:r>
          </w:p>
        </w:tc>
        <w:tc>
          <w:tcPr>
            <w:tcW w:type="dxa" w:w="4873"/>
          </w:tcPr>
          <w:p>
            <w:r>
              <w:t>Lista de transacciones</w:t>
            </w:r>
          </w:p>
        </w:tc>
      </w:tr>
    </w:tbl>
    <w:p>
      <w:pPr>
        <w:spacing w:after="240"/>
      </w:pPr>
    </w:p>
    <w:p>
      <w:r>
        <w:br w:type="page"/>
      </w:r>
    </w:p>
    <w:p>
      <w:pPr>
        <w:pStyle w:val="Heading1"/>
      </w:pPr>
      <w:r>
        <w:t>5. Débito automático (Direct Debit) — uso opcional</w:t>
      </w:r>
    </w:p>
    <w:p>
      <w:r>
        <w:t>Estos endpoints permiten configurar débitos automáticos. Para el festival normalmente NO se usan (los participantes pagan QR puntuales), pero los documentamos por si en el futuro se ofrece un convenio de pago en cuotas.</w:t>
      </w:r>
    </w:p>
    <w:p>
      <w:pPr>
        <w:pStyle w:val="Heading2"/>
      </w:pPr>
      <w:r>
        <w:t>5.1. QR de monto fijo (Direct Debit)</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/Services/GetQRFixedAmount</w:t>
            </w:r>
          </w:p>
        </w:tc>
      </w:tr>
      <w:tr>
        <w:tc>
          <w:tcPr>
            <w:tcW w:type="dxa" w:w="4873"/>
          </w:tcPr>
          <w:p>
            <w:r>
              <w:t>Sandbox</w:t>
            </w:r>
          </w:p>
        </w:tc>
        <w:tc>
          <w:tcPr>
            <w:tcW w:type="dxa" w:w="4873"/>
          </w:tcPr>
          <w:p>
            <w:r>
              <w:t>http://test.bnb.com.bo/DirectDebit/api/Services/GetQRFixedAmount</w:t>
            </w:r>
          </w:p>
        </w:tc>
      </w:tr>
      <w:tr>
        <w:tc>
          <w:tcPr>
            <w:tcW w:type="dxa" w:w="4873"/>
          </w:tcPr>
          <w:p>
            <w:r>
              <w:t>Descripción</w:t>
            </w:r>
          </w:p>
        </w:tc>
        <w:tc>
          <w:tcPr>
            <w:tcW w:type="dxa" w:w="4873"/>
          </w:tcPr>
          <w:p>
            <w:r>
              <w:t>Genera un QR de domiciliación con monto fijo y cuotas predefinidas.</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currencyCode</w:t>
            </w:r>
          </w:p>
        </w:tc>
        <w:tc>
          <w:tcPr>
            <w:tcW w:type="dxa" w:w="3249"/>
          </w:tcPr>
          <w:p>
            <w:r>
              <w:t>integer</w:t>
            </w:r>
          </w:p>
        </w:tc>
        <w:tc>
          <w:tcPr>
            <w:tcW w:type="dxa" w:w="3249"/>
          </w:tcPr>
          <w:p>
            <w:r>
              <w:t>1 = BOB · 2 = USD</w:t>
            </w:r>
          </w:p>
        </w:tc>
      </w:tr>
      <w:tr>
        <w:tc>
          <w:tcPr>
            <w:tcW w:type="dxa" w:w="3249"/>
          </w:tcPr>
          <w:p>
            <w:r>
              <w:t>amount</w:t>
            </w:r>
          </w:p>
        </w:tc>
        <w:tc>
          <w:tcPr>
            <w:tcW w:type="dxa" w:w="3249"/>
          </w:tcPr>
          <w:p>
            <w:r>
              <w:t>number</w:t>
            </w:r>
          </w:p>
        </w:tc>
        <w:tc>
          <w:tcPr>
            <w:tcW w:type="dxa" w:w="3249"/>
          </w:tcPr>
          <w:p>
            <w:r>
              <w:t>Monto fijo (&gt; 0, hasta 2 decimales)</w:t>
            </w:r>
          </w:p>
        </w:tc>
      </w:tr>
      <w:tr>
        <w:tc>
          <w:tcPr>
            <w:tcW w:type="dxa" w:w="3249"/>
          </w:tcPr>
          <w:p>
            <w:r>
              <w:t>reference</w:t>
            </w:r>
          </w:p>
        </w:tc>
        <w:tc>
          <w:tcPr>
            <w:tcW w:type="dxa" w:w="3249"/>
          </w:tcPr>
          <w:p>
            <w:r>
              <w:t>string</w:t>
            </w:r>
          </w:p>
        </w:tc>
        <w:tc>
          <w:tcPr>
            <w:tcW w:type="dxa" w:w="3249"/>
          </w:tcPr>
          <w:p>
            <w:r>
              <w:t>Descripción del servicio</w:t>
            </w:r>
          </w:p>
        </w:tc>
      </w:tr>
      <w:tr>
        <w:tc>
          <w:tcPr>
            <w:tcW w:type="dxa" w:w="3249"/>
          </w:tcPr>
          <w:p>
            <w:r>
              <w:t>serviceCode</w:t>
            </w:r>
          </w:p>
        </w:tc>
        <w:tc>
          <w:tcPr>
            <w:tcW w:type="dxa" w:w="3249"/>
          </w:tcPr>
          <w:p>
            <w:r>
              <w:t>string</w:t>
            </w:r>
          </w:p>
        </w:tc>
        <w:tc>
          <w:tcPr>
            <w:tcW w:type="dxa" w:w="3249"/>
          </w:tcPr>
          <w:p>
            <w:r>
              <w:t>Código de servicio / contrato</w:t>
            </w:r>
          </w:p>
        </w:tc>
      </w:tr>
      <w:tr>
        <w:tc>
          <w:tcPr>
            <w:tcW w:type="dxa" w:w="3249"/>
          </w:tcPr>
          <w:p>
            <w:r>
              <w:t>dueDate</w:t>
            </w:r>
          </w:p>
        </w:tc>
        <w:tc>
          <w:tcPr>
            <w:tcW w:type="dxa" w:w="3249"/>
          </w:tcPr>
          <w:p>
            <w:r>
              <w:t>string</w:t>
            </w:r>
          </w:p>
        </w:tc>
        <w:tc>
          <w:tcPr>
            <w:tcW w:type="dxa" w:w="3249"/>
          </w:tcPr>
          <w:p>
            <w:r>
              <w:t>Fecha de expiración (yyyy-MM-dd)</w:t>
            </w:r>
          </w:p>
        </w:tc>
      </w:tr>
      <w:tr>
        <w:tc>
          <w:tcPr>
            <w:tcW w:type="dxa" w:w="3249"/>
          </w:tcPr>
          <w:p>
            <w:r>
              <w:t>installmentsQuantity</w:t>
            </w:r>
          </w:p>
        </w:tc>
        <w:tc>
          <w:tcPr>
            <w:tcW w:type="dxa" w:w="3249"/>
          </w:tcPr>
          <w:p>
            <w:r>
              <w:t>integer</w:t>
            </w:r>
          </w:p>
        </w:tc>
        <w:tc>
          <w:tcPr>
            <w:tcW w:type="dxa" w:w="3249"/>
          </w:tcPr>
          <w:p>
            <w:r>
              <w:t>Cantidad de cuotas</w:t>
            </w:r>
          </w:p>
        </w:tc>
      </w:tr>
      <w:tr>
        <w:tc>
          <w:tcPr>
            <w:tcW w:type="dxa" w:w="3249"/>
          </w:tcPr>
          <w:p>
            <w:r>
              <w:t>chargeType</w:t>
            </w:r>
          </w:p>
        </w:tc>
        <w:tc>
          <w:tcPr>
            <w:tcW w:type="dxa" w:w="3249"/>
          </w:tcPr>
          <w:p>
            <w:r>
              <w:t>integer</w:t>
            </w:r>
          </w:p>
        </w:tc>
        <w:tc>
          <w:tcPr>
            <w:tcW w:type="dxa" w:w="3249"/>
          </w:tcPr>
          <w:p>
            <w:r>
              <w:t>1 = automático · 2 = manual</w:t>
            </w:r>
          </w:p>
        </w:tc>
      </w:tr>
      <w:tr>
        <w:tc>
          <w:tcPr>
            <w:tcW w:type="dxa" w:w="3249"/>
          </w:tcPr>
          <w:p>
            <w:r>
              <w:t>chargeDate</w:t>
            </w:r>
          </w:p>
        </w:tc>
        <w:tc>
          <w:tcPr>
            <w:tcW w:type="dxa" w:w="3249"/>
          </w:tcPr>
          <w:p>
            <w:r>
              <w:t>integer</w:t>
            </w:r>
          </w:p>
        </w:tc>
        <w:tc>
          <w:tcPr>
            <w:tcW w:type="dxa" w:w="3249"/>
          </w:tcPr>
          <w:p>
            <w:r>
              <w:t>Día de cobro (sólo modo automático)</w:t>
            </w:r>
          </w:p>
        </w:tc>
      </w:tr>
    </w:tbl>
    <w:p/>
    <w:p>
      <w:pPr>
        <w:pStyle w:val="Heading3"/>
        <w:spacing w:before="160"/>
      </w:pPr>
      <w:r>
        <w:t>Request:</w:t>
      </w:r>
    </w:p>
    <w:p>
      <w:pPr>
        <w:shd w:fill="F1F5F9"/>
        <w:spacing w:after="120"/>
        <w:ind w:left="227"/>
      </w:pPr>
      <w:r>
        <w:rPr>
          <w:rFonts w:ascii="Consolas" w:hAnsi="Consolas"/>
          <w:color w:val="0F172A"/>
          <w:sz w:val="18"/>
        </w:rPr>
        <w:t>{</w:t>
        <w:br/>
        <w:t xml:space="preserve">  "currencyCode": 1,</w:t>
        <w:br/>
        <w:t xml:space="preserve">  "amount": 700,</w:t>
        <w:br/>
        <w:t xml:space="preserve">  "reference": "Inscripción Festival Danzarte",</w:t>
        <w:br/>
        <w:t xml:space="preserve">  "serviceCode": "FDZ2026",</w:t>
        <w:br/>
        <w:t xml:space="preserve">  "dueDate": "2026-06-29",</w:t>
        <w:br/>
        <w:t xml:space="preserve">  "installmentsQuantity": 1,</w:t>
        <w:br/>
        <w:t xml:space="preserve">  "chargeType": 2</w:t>
        <w:br/>
        <w:t>}</w:t>
      </w:r>
    </w:p>
    <w:p>
      <w:pPr>
        <w:pStyle w:val="Heading3"/>
        <w:spacing w:before="160"/>
      </w:pPr>
      <w:r>
        <w:t>Respuesta:</w:t>
      </w:r>
    </w:p>
    <w:tbl>
      <w:tblPr>
        <w:tblStyle w:val="LightList-Accent1"/>
        <w:tblW w:type="auto" w:w="0"/>
        <w:tblLook w:firstColumn="1" w:firstRow="1" w:lastColumn="0" w:lastRow="0" w:noHBand="0" w:noVBand="1" w:val="04A0"/>
      </w:tblPr>
      <w:tblGrid>
        <w:gridCol w:w="4873"/>
        <w:gridCol w:w="4873"/>
      </w:tblGrid>
      <w:tr>
        <w:tc>
          <w:tcPr>
            <w:tcW w:type="dxa" w:w="4873"/>
          </w:tcPr>
          <w:p>
            <w:r>
              <w:t>Campo</w:t>
            </w:r>
          </w:p>
        </w:tc>
        <w:tc>
          <w:tcPr>
            <w:tcW w:type="dxa" w:w="4873"/>
          </w:tcPr>
          <w:p>
            <w:r>
              <w:t>Significado</w:t>
            </w:r>
          </w:p>
        </w:tc>
      </w:tr>
      <w:tr>
        <w:tc>
          <w:tcPr>
            <w:tcW w:type="dxa" w:w="4873"/>
          </w:tcPr>
          <w:p>
            <w:r>
              <w:t>method</w:t>
            </w:r>
          </w:p>
        </w:tc>
        <w:tc>
          <w:tcPr>
            <w:tcW w:type="dxa" w:w="4873"/>
          </w:tcPr>
          <w:p>
            <w:r>
              <w:t>"QR"</w:t>
            </w:r>
          </w:p>
        </w:tc>
      </w:tr>
      <w:tr>
        <w:tc>
          <w:tcPr>
            <w:tcW w:type="dxa" w:w="4873"/>
          </w:tcPr>
          <w:p>
            <w:r>
              <w:t>qrId</w:t>
            </w:r>
          </w:p>
        </w:tc>
        <w:tc>
          <w:tcPr>
            <w:tcW w:type="dxa" w:w="4873"/>
          </w:tcPr>
          <w:p>
            <w:r>
              <w:t>Código único de domiciliación</w:t>
            </w:r>
          </w:p>
        </w:tc>
      </w:tr>
      <w:tr>
        <w:tc>
          <w:tcPr>
            <w:tcW w:type="dxa" w:w="4873"/>
          </w:tcPr>
          <w:p>
            <w:r>
              <w:t>qrContent</w:t>
            </w:r>
          </w:p>
        </w:tc>
        <w:tc>
          <w:tcPr>
            <w:tcW w:type="dxa" w:w="4873"/>
          </w:tcPr>
          <w:p>
            <w:r>
              <w:t>Imagen base64 del QR</w:t>
            </w:r>
          </w:p>
        </w:tc>
      </w:tr>
      <w:tr>
        <w:tc>
          <w:tcPr>
            <w:tcW w:type="dxa" w:w="4873"/>
          </w:tcPr>
          <w:p>
            <w:r>
              <w:t>installments[]</w:t>
            </w:r>
          </w:p>
        </w:tc>
        <w:tc>
          <w:tcPr>
            <w:tcW w:type="dxa" w:w="4873"/>
          </w:tcPr>
          <w:p>
            <w:r>
              <w:t>Plan de cuotas</w:t>
            </w:r>
          </w:p>
        </w:tc>
      </w:tr>
      <w:tr>
        <w:tc>
          <w:tcPr>
            <w:tcW w:type="dxa" w:w="4873"/>
          </w:tcPr>
          <w:p>
            <w:r>
              <w:t>success / message / code</w:t>
            </w:r>
          </w:p>
        </w:tc>
        <w:tc>
          <w:tcPr>
            <w:tcW w:type="dxa" w:w="4873"/>
          </w:tcPr>
          <w:p>
            <w:r>
              <w:t>Estado</w:t>
            </w:r>
          </w:p>
        </w:tc>
      </w:tr>
    </w:tbl>
    <w:p>
      <w:pPr>
        <w:spacing w:after="240"/>
      </w:pPr>
    </w:p>
    <w:p>
      <w:pPr>
        <w:pStyle w:val="Heading2"/>
      </w:pPr>
      <w:r>
        <w:t>5.2. QR de monto variable</w:t>
      </w:r>
    </w:p>
    <w:tbl>
      <w:tblPr>
        <w:tblStyle w:val="LightGrid-Accent1"/>
        <w:tblW w:type="auto" w:w="0"/>
        <w:tblLook w:firstColumn="1" w:firstRow="1" w:lastColumn="0" w:lastRow="0" w:noHBand="0" w:noVBand="1" w:val="04A0"/>
      </w:tblPr>
      <w:tblGrid>
        <w:gridCol w:w="4873"/>
        <w:gridCol w:w="4873"/>
      </w:tblGrid>
      <w:tr>
        <w:tc>
          <w:tcPr>
            <w:tcW w:type="dxa" w:w="4873"/>
          </w:tcPr>
          <w:p>
            <w:r>
              <w:t>Método</w:t>
            </w:r>
          </w:p>
        </w:tc>
        <w:tc>
          <w:tcPr>
            <w:tcW w:type="dxa" w:w="4873"/>
          </w:tcPr>
          <w:p>
            <w:r>
              <w:t>POST</w:t>
            </w:r>
          </w:p>
        </w:tc>
      </w:tr>
      <w:tr>
        <w:tc>
          <w:tcPr>
            <w:tcW w:type="dxa" w:w="4873"/>
          </w:tcPr>
          <w:p>
            <w:r>
              <w:t>URL</w:t>
            </w:r>
          </w:p>
        </w:tc>
        <w:tc>
          <w:tcPr>
            <w:tcW w:type="dxa" w:w="4873"/>
          </w:tcPr>
          <w:p>
            <w:r>
              <w:t>/Services/GetQRVariableAmount</w:t>
            </w:r>
          </w:p>
        </w:tc>
      </w:tr>
      <w:tr>
        <w:tc>
          <w:tcPr>
            <w:tcW w:type="dxa" w:w="4873"/>
          </w:tcPr>
          <w:p>
            <w:r>
              <w:t>Sandbox</w:t>
            </w:r>
          </w:p>
        </w:tc>
        <w:tc>
          <w:tcPr>
            <w:tcW w:type="dxa" w:w="4873"/>
          </w:tcPr>
          <w:p>
            <w:r>
              <w:t>http://test.bnb.com.bo/DirectDebit/api/Services/GetQRVariableAmount</w:t>
            </w:r>
          </w:p>
        </w:tc>
      </w:tr>
      <w:tr>
        <w:tc>
          <w:tcPr>
            <w:tcW w:type="dxa" w:w="4873"/>
          </w:tcPr>
          <w:p>
            <w:r>
              <w:t>Descripción</w:t>
            </w:r>
          </w:p>
        </w:tc>
        <w:tc>
          <w:tcPr>
            <w:tcW w:type="dxa" w:w="4873"/>
          </w:tcPr>
          <w:p>
            <w:r>
              <w:t>Genera un QR de domiciliación de monto variable (válido hasta revocar).</w:t>
            </w:r>
          </w:p>
        </w:tc>
      </w:tr>
    </w:tbl>
    <w:p/>
    <w:p>
      <w:pPr>
        <w:pStyle w:val="Heading3"/>
        <w:spacing w:before="160"/>
      </w:pPr>
      <w:r>
        <w:t>Parámetros:</w:t>
      </w:r>
    </w:p>
    <w:tbl>
      <w:tblPr>
        <w:tblStyle w:val="LightList-Accent1"/>
        <w:tblW w:type="auto" w:w="0"/>
        <w:tblLook w:firstColumn="1" w:firstRow="1" w:lastColumn="0" w:lastRow="0" w:noHBand="0" w:noVBand="1" w:val="04A0"/>
      </w:tblPr>
      <w:tblGrid>
        <w:gridCol w:w="3249"/>
        <w:gridCol w:w="3249"/>
        <w:gridCol w:w="3249"/>
      </w:tblGrid>
      <w:tr>
        <w:tc>
          <w:tcPr>
            <w:tcW w:type="dxa" w:w="3249"/>
          </w:tcPr>
          <w:p>
            <w:r>
              <w:t>Campo</w:t>
            </w:r>
          </w:p>
        </w:tc>
        <w:tc>
          <w:tcPr>
            <w:tcW w:type="dxa" w:w="3249"/>
          </w:tcPr>
          <w:p>
            <w:r>
              <w:t>Tipo</w:t>
            </w:r>
          </w:p>
        </w:tc>
        <w:tc>
          <w:tcPr>
            <w:tcW w:type="dxa" w:w="3249"/>
          </w:tcPr>
          <w:p>
            <w:r>
              <w:t>Descripción</w:t>
            </w:r>
          </w:p>
        </w:tc>
      </w:tr>
      <w:tr>
        <w:tc>
          <w:tcPr>
            <w:tcW w:type="dxa" w:w="3249"/>
          </w:tcPr>
          <w:p>
            <w:r>
              <w:t>(idénticos a 5.1)</w:t>
            </w:r>
          </w:p>
        </w:tc>
        <w:tc>
          <w:tcPr>
            <w:tcW w:type="dxa" w:w="3249"/>
          </w:tcPr>
          <w:p>
            <w:r>
              <w:t>—</w:t>
            </w:r>
          </w:p>
        </w:tc>
        <w:tc>
          <w:tcPr>
            <w:tcW w:type="dxa" w:w="3249"/>
          </w:tcPr>
          <w:p>
            <w:r>
              <w:t>Mismos campos</w:t>
            </w:r>
          </w:p>
        </w:tc>
      </w:tr>
    </w:tbl>
    <w:p/>
    <w:p>
      <w:pPr>
        <w:pStyle w:val="Heading3"/>
        <w:spacing w:before="160"/>
      </w:pPr>
      <w:r>
        <w:t>Request:</w:t>
      </w:r>
    </w:p>
    <w:p>
      <w:pPr>
        <w:shd w:fill="F1F5F9"/>
        <w:spacing w:after="120"/>
        <w:ind w:left="227"/>
      </w:pPr>
      <w:r>
        <w:rPr>
          <w:rFonts w:ascii="Consolas" w:hAnsi="Consolas"/>
          <w:color w:val="0F172A"/>
          <w:sz w:val="18"/>
        </w:rPr>
        <w:t>{</w:t>
        <w:br/>
        <w:t xml:space="preserve">  "currencyCode": 1,</w:t>
        <w:br/>
        <w:t xml:space="preserve">  "amount": 0,</w:t>
        <w:br/>
        <w:t xml:space="preserve">  "reference": "Mensualidad academia",</w:t>
        <w:br/>
        <w:t xml:space="preserve">  "serviceCode": "FDZ-VAR-2026",</w:t>
        <w:br/>
        <w:t xml:space="preserve">  "dueDate": "2026-12-31",</w:t>
        <w:br/>
        <w:t xml:space="preserve">  "installmentsQuantity": 12,</w:t>
        <w:br/>
        <w:t xml:space="preserve">  "chargeType": 1,</w:t>
        <w:br/>
        <w:t xml:space="preserve">  "chargeDate": 15</w:t>
        <w:br/>
        <w:t>}</w:t>
      </w:r>
    </w:p>
    <w:p>
      <w:pPr>
        <w:pStyle w:val="Heading3"/>
        <w:spacing w:before="160"/>
      </w:pPr>
      <w:r>
        <w:t>Respuesta:</w:t>
      </w:r>
    </w:p>
    <w:p>
      <w:pPr>
        <w:shd w:fill="F1F5F9"/>
        <w:spacing w:after="120"/>
        <w:ind w:left="227"/>
      </w:pPr>
      <w:r>
        <w:rPr>
          <w:rFonts w:ascii="Consolas" w:hAnsi="Consolas"/>
          <w:color w:val="0F172A"/>
          <w:sz w:val="18"/>
        </w:rPr>
        <w:t>(Mismos campos de respuesta que 5.1)</w:t>
      </w:r>
    </w:p>
    <w:p>
      <w:pPr>
        <w:spacing w:after="240"/>
      </w:pPr>
    </w:p>
    <w:p>
      <w:pPr>
        <w:pStyle w:val="Heading2"/>
      </w:pPr>
      <w:r>
        <w:t>5.3. Enviar orden de débito</w:t>
      </w:r>
    </w:p>
    <w:p>
      <w:r>
        <w:t>POST /Services/SendDebitOrder</w:t>
      </w:r>
    </w:p>
    <w:p>
      <w:pPr>
        <w:spacing w:after="160"/>
      </w:pPr>
      <w:r>
        <w:t>Solicita el débito de una cuota específica.</w:t>
      </w:r>
    </w:p>
    <w:p>
      <w:pPr>
        <w:pStyle w:val="Heading2"/>
      </w:pPr>
      <w:r>
        <w:t>5.4. Listar domiciliaciones generadas</w:t>
      </w:r>
    </w:p>
    <w:p>
      <w:r>
        <w:t>POST /Services/GetTransactionOutgoing</w:t>
      </w:r>
    </w:p>
    <w:p>
      <w:pPr>
        <w:spacing w:after="160"/>
      </w:pPr>
      <w:r>
        <w:t>Lista las domiciliaciones en un rango (máx. 30 días).</w:t>
      </w:r>
    </w:p>
    <w:p>
      <w:pPr>
        <w:pStyle w:val="Heading2"/>
      </w:pPr>
      <w:r>
        <w:t>5.5. Cobros rechazados</w:t>
      </w:r>
    </w:p>
    <w:p>
      <w:r>
        <w:t>POST /Services/GetTransactionRejected</w:t>
      </w:r>
    </w:p>
    <w:p>
      <w:pPr>
        <w:spacing w:after="160"/>
      </w:pPr>
      <w:r>
        <w:t>Cobros que fueron rechazados.</w:t>
      </w:r>
    </w:p>
    <w:p>
      <w:pPr>
        <w:pStyle w:val="Heading2"/>
      </w:pPr>
      <w:r>
        <w:t>5.6. Detalle de domiciliación</w:t>
      </w:r>
    </w:p>
    <w:p>
      <w:r>
        <w:t>POST /Services/GetDetail</w:t>
      </w:r>
    </w:p>
    <w:p>
      <w:pPr>
        <w:spacing w:after="160"/>
      </w:pPr>
      <w:r>
        <w:t>Obtiene los detalles completos a partir del qrId.</w:t>
      </w:r>
    </w:p>
    <w:p>
      <w:pPr>
        <w:pStyle w:val="Heading2"/>
      </w:pPr>
      <w:r>
        <w:t>5.7. Actualizar cuota pendiente</w:t>
      </w:r>
    </w:p>
    <w:p>
      <w:r>
        <w:t>POST /Services/UpdatePendingQuota</w:t>
      </w:r>
    </w:p>
    <w:p>
      <w:pPr>
        <w:spacing w:after="160"/>
      </w:pPr>
      <w:r>
        <w:t>Modifica el monto/fecha de una cuota.</w:t>
      </w:r>
    </w:p>
    <w:p>
      <w:r>
        <w:br w:type="page"/>
      </w:r>
    </w:p>
    <w:p>
      <w:pPr>
        <w:pStyle w:val="Heading1"/>
      </w:pPr>
      <w:r>
        <w:t>6. Notificaciones de pago hacia n8n</w:t>
      </w:r>
    </w:p>
    <w:p>
      <w:r>
        <w:t>Importante: BNB no expone públicamente un webhook estilo Stripe en el sandbox actual. Las notificaciones de pago se obtienen mediante polling del endpoint getQRStatusAsync (sección 3.2). El patrón recomendado es:</w:t>
      </w:r>
    </w:p>
    <w:p>
      <w:pPr>
        <w:pStyle w:val="Heading2"/>
      </w:pPr>
      <w:r>
        <w:t>Patrón A — Polling con n8n (recomendado)</w:t>
      </w:r>
    </w:p>
    <w:p>
      <w:r>
        <w:t>Crear un workflow en n8n con un trigger Cron cada 30 segundos. El flujo:</w:t>
      </w:r>
    </w:p>
    <w:p>
      <w:pPr>
        <w:pStyle w:val="ListNumber"/>
      </w:pPr>
      <w:r>
        <w:t>Trigger Cron (intervalo 30 s).</w:t>
      </w:r>
    </w:p>
    <w:p>
      <w:pPr>
        <w:pStyle w:val="ListNumber"/>
      </w:pPr>
      <w:r>
        <w:t>Nodo HTTP a Supabase: SELECT qr_id FROM pagos_2026 WHERE estado='enviado' AND qr_id IS NOT NULL.</w:t>
      </w:r>
    </w:p>
    <w:p>
      <w:pPr>
        <w:pStyle w:val="ListNumber"/>
      </w:pPr>
      <w:r>
        <w:t>Loop sobre cada qr_id pendiente.</w:t>
      </w:r>
    </w:p>
    <w:p>
      <w:pPr>
        <w:pStyle w:val="ListNumber"/>
      </w:pPr>
      <w:r>
        <w:t>Nodo HTTP POST a /auth/token (con cache de 10 min en n8n Variables).</w:t>
      </w:r>
    </w:p>
    <w:p>
      <w:pPr>
        <w:pStyle w:val="ListNumber"/>
      </w:pPr>
      <w:r>
        <w:t>Nodo HTTP POST a /main/getQRStatusAsync con el qrId.</w:t>
      </w:r>
    </w:p>
    <w:p>
      <w:pPr>
        <w:pStyle w:val="ListNumber"/>
      </w:pPr>
      <w:r>
        <w:t>Si response.qrId == 2 (Usado): actualizar pagos_2026 SET estado='verificado', verificado_en=now() vía RPC Supabase.</w:t>
      </w:r>
    </w:p>
    <w:p>
      <w:pPr>
        <w:pStyle w:val="ListNumber"/>
      </w:pPr>
      <w:r>
        <w:t>Disparar la generación del PDF llamando a POST /recibo-generar.php.</w:t>
      </w:r>
    </w:p>
    <w:p>
      <w:pPr>
        <w:pStyle w:val="ListNumber"/>
      </w:pPr>
      <w:r>
        <w:t>Enviar notificación push/email al usuario.</w:t>
      </w:r>
    </w:p>
    <w:p>
      <w:pPr>
        <w:pStyle w:val="ListNumber"/>
      </w:pPr>
      <w:r>
        <w:t>Si response.qrId == 3 (Expirado): marcar pagos_2026.estado='anulado'.</w:t>
      </w:r>
    </w:p>
    <w:p>
      <w:pPr>
        <w:pStyle w:val="Heading2"/>
      </w:pPr>
      <w:r>
        <w:t>Workflow n8n — JSON template</w:t>
      </w:r>
    </w:p>
    <w:p>
      <w:pPr>
        <w:shd w:fill="F1F5F9"/>
        <w:spacing w:after="120"/>
        <w:ind w:left="227"/>
      </w:pPr>
      <w:r>
        <w:rPr>
          <w:rFonts w:ascii="Consolas" w:hAnsi="Consolas"/>
          <w:color w:val="0F172A"/>
          <w:sz w:val="18"/>
        </w:rPr>
        <w:t>{</w:t>
        <w:br/>
        <w:t xml:space="preserve">  "name": "BNB QR Status Poller",</w:t>
        <w:br/>
        <w:t xml:space="preserve">  "nodes": [</w:t>
        <w:br/>
        <w:t xml:space="preserve">    { "name": "Cron 30s",   "type": "n8n-nodes-base.cron",      "parameters": { "triggerTimes": { "item": [{ "mode": "everyX", "value": 30, "unit": "seconds" }] } } },</w:t>
        <w:br/>
        <w:t xml:space="preserve">    { "name": "Pagos pendientes", "type": "n8n-nodes-base.httpRequest",</w:t>
        <w:br/>
        <w:t xml:space="preserve">      "parameters": {</w:t>
        <w:br/>
        <w:t xml:space="preserve">        "url": "https://supabase.imaginarte.cloud/rest/v1/pagos_2026?select=id_pago,qr_id&amp;estado=eq.enviado&amp;qr_id=not.is.null",</w:t>
        <w:br/>
        <w:t xml:space="preserve">        "options": { "headers": { "apikey": "={{$env.SUPABASE_SERVICE_KEY}}", "Authorization": "=Bearer {{$env.SUPABASE_SERVICE_KEY}}" } }</w:t>
        <w:br/>
        <w:t xml:space="preserve">      }</w:t>
        <w:br/>
        <w:t xml:space="preserve">    },</w:t>
        <w:br/>
        <w:t xml:space="preserve">    { "name": "Split In Batches", "type": "n8n-nodes-base.splitInBatches" },</w:t>
        <w:br/>
        <w:t xml:space="preserve">    { "name": "BNB Token",        "type": "n8n-nodes-base.httpRequest", "parameters": { "method": "POST", "url": "https://clientauthenticationapiv2.azurewebsites.net/api/v1/auth/token", "jsonParameters": true, "bodyParametersJson": "={ \"accountId\": \"{{$env.BNB_ACCOUNT_ID}}\", \"authorizationId\": \"{{$env.BNB_AUTH_ID}}\" }" } },</w:t>
        <w:br/>
        <w:t xml:space="preserve">    { "name": "Get QR Status",    "type": "n8n-nodes-base.httpRequest", "parameters": { "method": "POST", "url": "https://qrsimpleapiv2.azurewebsites.net/api/v1/main/getQRStatusAsync", "options": { "headers": { "Authorization": "=Bearer {{$node[\"BNB Token\"].json[\"message\"]}}" } }, "jsonParameters": true, "bodyParametersJson": "={ \"qrId\": \"{{$json.qr_id}}\" }" } },</w:t>
        <w:br/>
        <w:t xml:space="preserve">    { "name": "IF Usado",         "type": "n8n-nodes-base.if", "parameters": { "conditions": { "number": [{ "value1": "={{$json.qrId}}", "operation": "equal", "value2": 2 }] } } },</w:t>
        <w:br/>
        <w:t xml:space="preserve">    { "name": "Marcar verificado","type": "n8n-nodes-base.httpRequest", "parameters": { "method": "PATCH", "url": "=https://supabase.imaginarte.cloud/rest/v1/pagos_2026?id_pago=eq.{{$json.id_pago}}", "options": { "headers": { "apikey": "={{$env.SUPABASE_SERVICE_KEY}}", "Authorization": "=Bearer {{$env.SUPABASE_SERVICE_KEY}}", "Content-Type": "application/json", "Prefer": "return=minimal" } }, "jsonParameters": true, "bodyParametersJson": "={ \"estado\": \"verificado\", \"verificado_en\": \"{{$now.toISO()}}\", \"verificado_por\": \"BNB_AUTO\" }" } },</w:t>
        <w:br/>
        <w:t xml:space="preserve">    { "name": "Generar recibo",   "type": "n8n-nodes-base.httpRequest", "parameters": { "method": "POST", "url": "https://festivaldanzarte.com/api/recibo-generar.php", "jsonParameters": true, "bodyParametersJson": "={ \"id_pago\": \"{{$json.id_pago}}\" }" } }</w:t>
        <w:br/>
        <w:t xml:space="preserve">  ]</w:t>
        <w:br/>
        <w:t>}</w:t>
      </w:r>
    </w:p>
    <w:p>
      <w:pPr>
        <w:pStyle w:val="Heading2"/>
      </w:pPr>
      <w:r>
        <w:t>Patrón B — Webhook directo BNB (si lo habilitan)</w:t>
      </w:r>
    </w:p>
    <w:p>
      <w:r>
        <w:t>BNB Commerce menciona “alertas de cobro” en su material comercial, pero el endpoint público de webhook no está documentado en el portal Sandbox. Pasos:</w:t>
      </w:r>
    </w:p>
    <w:p>
      <w:pPr>
        <w:pStyle w:val="ListNumber"/>
      </w:pPr>
      <w:r>
        <w:t>Contactar al equipo comercial de BNB y solicitar habilitación de webhook saliente para nuestro accountId.</w:t>
      </w:r>
    </w:p>
    <w:p>
      <w:pPr>
        <w:pStyle w:val="ListNumber"/>
      </w:pPr>
      <w:r>
        <w:t>Configurar como callback URL: https://danzarte-n8n.rgxmhp.easypanel.host/webhook/bnb-pago-recibido</w:t>
      </w:r>
    </w:p>
    <w:p>
      <w:pPr>
        <w:pStyle w:val="ListNumber"/>
      </w:pPr>
      <w:r>
        <w:t>BNB hará POST con el payload (estructura típica: { qrId, amount, currency, transactionId, paidAt }).</w:t>
      </w:r>
    </w:p>
    <w:p>
      <w:pPr>
        <w:pStyle w:val="ListNumber"/>
      </w:pPr>
      <w:r>
        <w:t>n8n recibe el webhook → valida HMAC firma (si BNB lo provee) → actualiza pagos_2026 igual que en el patrón A.</w:t>
      </w:r>
    </w:p>
    <w:p>
      <w:pPr>
        <w:shd w:fill="F1F5F9"/>
        <w:spacing w:after="120"/>
        <w:ind w:left="227"/>
      </w:pPr>
      <w:r>
        <w:rPr>
          <w:rFonts w:ascii="Consolas" w:hAnsi="Consolas"/>
          <w:color w:val="0F172A"/>
          <w:sz w:val="18"/>
        </w:rPr>
        <w:t>{</w:t>
        <w:br/>
        <w:t xml:space="preserve">  "qrId": "59",</w:t>
        <w:br/>
        <w:t xml:space="preserve">  "amount": 700,</w:t>
        <w:br/>
        <w:t xml:space="preserve">  "currency": "BOB",</w:t>
        <w:br/>
        <w:t xml:space="preserve">  "transactionId": "TXN-20260629-001",</w:t>
        <w:br/>
        <w:t xml:space="preserve">  "paidAt": "2026-06-29T14:32:11-04:00",</w:t>
        <w:br/>
        <w:t xml:space="preserve">  "payerName": "JUAN PÉREZ",</w:t>
        <w:br/>
        <w:t xml:space="preserve">  "payerAccount": "*****4321"</w:t>
        <w:br/>
        <w:t>}</w:t>
      </w:r>
    </w:p>
    <w:p>
      <w:r>
        <w:br w:type="page"/>
      </w:r>
    </w:p>
    <w:p>
      <w:pPr>
        <w:pStyle w:val="Heading1"/>
      </w:pPr>
      <w:r>
        <w:t>7. Checklist de integración</w:t>
      </w:r>
    </w:p>
    <w:p>
      <w:pPr>
        <w:pStyle w:val="ListBullet"/>
      </w:pPr>
      <w:r>
        <w:t>Solicitar a BNB credenciales productivas (accountId, authorizationId, userKey).</w:t>
      </w:r>
    </w:p>
    <w:p>
      <w:pPr>
        <w:pStyle w:val="ListBullet"/>
      </w:pPr>
      <w:r>
        <w:t>Agregar variables a php-backend/config.php: bnb_account_id, bnb_authorization_id, bnb_user_key, bnb_token_cache_ttl.</w:t>
      </w:r>
    </w:p>
    <w:p>
      <w:pPr>
        <w:pStyle w:val="ListBullet"/>
      </w:pPr>
      <w:r>
        <w:t>Crear php-backend/_lib/bnb.php con funciones bnbToken(), bnbGenerarQR(monto, gloss, ref), bnbConsultarQR(qrId).</w:t>
      </w:r>
    </w:p>
    <w:p>
      <w:pPr>
        <w:pStyle w:val="ListBullet"/>
      </w:pPr>
      <w:r>
        <w:t>Modificar pago-crear.php para que tras crear la fila pagos_2026 invoque bnbGenerarQR() y guarde qr_id, qr_url.</w:t>
      </w:r>
    </w:p>
    <w:p>
      <w:pPr>
        <w:pStyle w:val="ListBullet"/>
      </w:pPr>
      <w:r>
        <w:t>Cambiar el botón "Generar QR" del PagoModal para que muestre el QR generado dinámicamente (no la imagen estática).</w:t>
      </w:r>
    </w:p>
    <w:p>
      <w:pPr>
        <w:pStyle w:val="ListBullet"/>
      </w:pPr>
      <w:r>
        <w:t>Crear workflow n8n descrito en sección 6 y configurar variables de entorno con las credenciales.</w:t>
      </w:r>
    </w:p>
    <w:p>
      <w:pPr>
        <w:pStyle w:val="ListBullet"/>
      </w:pPr>
      <w:r>
        <w:t>Agregar columna pagos_2026.qr_id (text) si aún no existe.</w:t>
      </w:r>
    </w:p>
    <w:p>
      <w:pPr>
        <w:pStyle w:val="ListBullet"/>
      </w:pPr>
      <w:r>
        <w:t>Pruebas en sandbox con cuenta de prueba antes de habilitar producción.</w:t>
      </w:r>
    </w:p>
    <w:p>
      <w:pPr>
        <w:pStyle w:val="ListBullet"/>
      </w:pPr>
      <w:r>
        <w:t>Documentar en el README del proyecto el flujo y las credenciales requeridas.</w:t>
      </w:r>
    </w:p>
    <w:p/>
    <w:p>
      <w:r>
        <w:rPr>
          <w:i/>
          <w:color w:val="64748B"/>
        </w:rPr>
        <w:t>Próximo paso: cuando reciba las credenciales productivas, actualice php-backend/config.php y avísenme para implementar bnb.php y modificar pago-crear.php.</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