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dataset of points of interest (Lim et al., 2019). Those systems were sound about constraints and closed about data: nothing they produced could be booked, because the catalogue was static.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would have needed ethical approval that the question did not warrant. A formal treatment — modelling the agent topology and reasoning about its cost analytically — would have avoided the quota problem entirely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240" w:lineRule="auto"/>
        <w:jc w:val="center"/>
      </w:pPr>
      <w:r>
        <w:rPr>
          <w:i/>
          <w:color w:val="52514E"/>
          <w:sz w:val="19"/>
        </w:rPr>
        <w:t>Table 3.1: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17,089 lines of Python across 68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allows the comparison to isolate retrieval. The tool server runs as a subprocess and therefore cannot import from its caller's context, a constraint that caused the failure described in Section 5.2. And every outbound API call passes through a single caching chokepoint, because a guarantee about quota that any one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17,089 lines of Python across 68 files, developed over 59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169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reasonably well. Latency is least reliable, depending on provider queueing that varies by the minute. Development notes record the naive arm varying between nineteen and twenty-three requests across runs — enough noise to matter between similar arms, not enough to reverse an order-of-magnitude gap. Where a difference is small, this chapter says so.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Nine threats are identified and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169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the recorded scenario. Five per arm would give a mean, a standard deviation and a confidence interval, and would let a non-parametric test decide whether the modest cost difference between the tuned and direct arms is real. It needs no API quota, because retrieval replays — the cheapest available improvement to the weakest claim here.</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169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python -m pytest -q                          # the test suite</w:t>
        <w:br/>
        <w:t>python -m evaluation.exp_protocol            # protocol conformance (free)</w:t>
        <w:br/>
        <w:t>python -m evaluation.exp_budget_gate         # budget gate, 20 scenarios (free)</w:t>
        <w:br/>
        <w:br/>
        <w:t># The four-arm comparison. Replay mode never touches the network;</w:t>
        <w:br/>
        <w:t># it still issues model requests, so it is the only step with a cost.</w:t>
        <w:br/>
        <w:t>export TRIP_PLANNER_API_MODE=replay</w:t>
        <w:br/>
        <w:t>export TRIP_PLANNER_MAX_LIVE_CALLS=0         # belt and braces</w:t>
        <w:br/>
        <w:t>python -m evaluation.run_comparison SC-01</w:t>
        <w:br/>
        <w:br/>
        <w:t>python report/build/make_diagrams.py              # 8 diagrams, 300 dpi, validated</w:t>
        <w:br/>
        <w:t>python report/build/make_charts.py                # 6 charts from measured data</w:t>
        <w:br/>
        <w:t>python -m report.build.build_report          # this document</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24</w:t>
            </w:r>
          </w:p>
        </w:tc>
        <w:tc>
          <w:tcPr>
            <w:tcW w:type="dxa" w:w="1152"/>
          </w:tcPr>
          <w:p>
            <w:pPr>
              <w:spacing w:line="240" w:lineRule="auto"/>
            </w:pPr>
            <w:r/>
            <w:r>
              <w:rPr>
                <w:sz w:val="19"/>
              </w:rPr>
              <w:t>6,583</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2,723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671</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1,416</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18</w:t>
            </w:r>
          </w:p>
        </w:tc>
        <w:tc>
          <w:tcPr>
            <w:tcW w:type="dxa" w:w="1152"/>
          </w:tcPr>
          <w:p>
            <w:pPr>
              <w:spacing w:line="240" w:lineRule="auto"/>
            </w:pPr>
            <w:r/>
            <w:r>
              <w:rPr>
                <w:sz w:val="19"/>
              </w:rPr>
              <w:t>5,696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68</w:t>
            </w:r>
          </w:p>
        </w:tc>
        <w:tc>
          <w:tcPr>
            <w:tcW w:type="dxa" w:w="1152"/>
          </w:tcPr>
          <w:p>
            <w:pPr>
              <w:spacing w:line="240" w:lineRule="auto"/>
            </w:pPr>
            <w:r/>
            <w:r>
              <w:rPr>
                <w:sz w:val="19"/>
              </w:rPr>
              <w:t>17,089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169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8.13: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8.14: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59</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3.1   The four arms and the role each plays in the argument.</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Threats to validity, their effect and their remedies.</w:t>
      </w:r>
    </w:p>
    <w:p>
      <w:pPr>
        <w:spacing w:line="276" w:lineRule="auto" w:after="60"/>
      </w:pPr>
      <w:r>
        <w:t>Table 8.14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