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is recorded and committed, so the whole comparison replays from disk with no credentials and the numbers here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141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measured rather than estimated: text is sized by the renderer itself, boxes grow to fit it,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and the tool delegates to it, exponentiation is bounded before evaluation rather than after, and the tests import the shipped code. One test asserts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only route with recorded fares would be tuning a model on its single validation point: the short-haul and long-haul constants would stay as unvalidated as before, while the whole model appeared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The model changed to a free tier, which made repeated evaluation affordable and removed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reached the project's own documentation as a result. Had the request counter existed on day one, the pivot this dissertation is built on would have been visible in week two rather than week six, and quota would have been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141</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2026-08-28</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