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t40y492fudl3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Predicting Hospital Mortality from MIMIC-III Data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task focused on building a machine learning model to </w:t>
      </w:r>
      <w:r w:rsidDel="00000000" w:rsidR="00000000" w:rsidRPr="00000000">
        <w:rPr>
          <w:b w:val="1"/>
          <w:rtl w:val="0"/>
        </w:rPr>
        <w:t xml:space="preserve">predict patient mortality in the hospital</w:t>
      </w:r>
      <w:r w:rsidDel="00000000" w:rsidR="00000000" w:rsidRPr="00000000">
        <w:rPr>
          <w:rtl w:val="0"/>
        </w:rPr>
        <w:t xml:space="preserve"> using data from the </w:t>
      </w:r>
      <w:r w:rsidDel="00000000" w:rsidR="00000000" w:rsidRPr="00000000">
        <w:rPr>
          <w:b w:val="1"/>
          <w:rtl w:val="0"/>
        </w:rPr>
        <w:t xml:space="preserve">MIMIC-III (Multiparameter Intelligent Monitoring in Intensive Care)</w:t>
      </w:r>
      <w:r w:rsidDel="00000000" w:rsidR="00000000" w:rsidRPr="00000000">
        <w:rPr>
          <w:rtl w:val="0"/>
        </w:rPr>
        <w:t xml:space="preserve"> database, a publicly available and de-identified dataset of ICU patients from PhysioNet. The main idea was to test whether the </w:t>
      </w:r>
      <w:r w:rsidDel="00000000" w:rsidR="00000000" w:rsidRPr="00000000">
        <w:rPr>
          <w:b w:val="1"/>
          <w:rtl w:val="0"/>
        </w:rPr>
        <w:t xml:space="preserve">frequency of hospital interactions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such as lab tests, imaging, medications, procedures, and clinical notes, could serve as strong indicators of patient outcomes. In other words, the project explored if one can estimate a patient’s likelihood of survival based purely on how often and how intensively they were monitored and treated each day, without relying on direct physiological measurements.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dataset included 58,976 admissions with multiple numerical and categorical features, such as </w:t>
      </w:r>
      <w:r w:rsidDel="00000000" w:rsidR="00000000" w:rsidRPr="00000000">
        <w:rPr>
          <w:i w:val="1"/>
          <w:rtl w:val="0"/>
        </w:rPr>
        <w:t xml:space="preserve">age, gender, admission type, and daily averages of hospital interactions</w:t>
      </w:r>
      <w:r w:rsidDel="00000000" w:rsidR="00000000" w:rsidRPr="00000000">
        <w:rPr>
          <w:rtl w:val="0"/>
        </w:rPr>
        <w:t xml:space="preserve">. Columns that could leak outcome information, such as </w:t>
      </w:r>
      <w:r w:rsidDel="00000000" w:rsidR="00000000" w:rsidRPr="00000000">
        <w:rPr>
          <w:i w:val="1"/>
          <w:rtl w:val="0"/>
        </w:rPr>
        <w:t xml:space="preserve">length of stay</w:t>
      </w:r>
      <w:r w:rsidDel="00000000" w:rsidR="00000000" w:rsidRPr="00000000">
        <w:rPr>
          <w:rtl w:val="0"/>
        </w:rPr>
        <w:t xml:space="preserve">, were intentionally removed. Categorical variables were converted to numerical form using </w:t>
      </w:r>
      <w:r w:rsidDel="00000000" w:rsidR="00000000" w:rsidRPr="00000000">
        <w:rPr>
          <w:b w:val="1"/>
          <w:rtl w:val="0"/>
        </w:rPr>
        <w:t xml:space="preserve">one-hot encoding</w:t>
      </w:r>
      <w:r w:rsidDel="00000000" w:rsidR="00000000" w:rsidRPr="00000000">
        <w:rPr>
          <w:rtl w:val="0"/>
        </w:rPr>
        <w:t xml:space="preserve">, and all features were </w:t>
      </w:r>
      <w:r w:rsidDel="00000000" w:rsidR="00000000" w:rsidRPr="00000000">
        <w:rPr>
          <w:b w:val="1"/>
          <w:rtl w:val="0"/>
        </w:rPr>
        <w:t xml:space="preserve">standardized</w:t>
      </w:r>
      <w:r w:rsidDel="00000000" w:rsidR="00000000" w:rsidRPr="00000000">
        <w:rPr>
          <w:rtl w:val="0"/>
        </w:rPr>
        <w:t xml:space="preserve"> for model training. The data was then split into </w:t>
      </w:r>
      <w:r w:rsidDel="00000000" w:rsidR="00000000" w:rsidRPr="00000000">
        <w:rPr>
          <w:b w:val="1"/>
          <w:rtl w:val="0"/>
        </w:rPr>
        <w:t xml:space="preserve">training and testing sets (90/10)</w:t>
      </w:r>
      <w:r w:rsidDel="00000000" w:rsidR="00000000" w:rsidRPr="00000000">
        <w:rPr>
          <w:rtl w:val="0"/>
        </w:rPr>
        <w:t xml:space="preserve">. Two models were tested: a </w:t>
      </w:r>
      <w:r w:rsidDel="00000000" w:rsidR="00000000" w:rsidRPr="00000000">
        <w:rPr>
          <w:b w:val="1"/>
          <w:rtl w:val="0"/>
        </w:rPr>
        <w:t xml:space="preserve">Random Forest classifier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rtl w:val="0"/>
        </w:rPr>
        <w:t xml:space="preserve">Deep Neural Network (DNN)</w:t>
      </w:r>
      <w:r w:rsidDel="00000000" w:rsidR="00000000" w:rsidRPr="00000000">
        <w:rPr>
          <w:rtl w:val="0"/>
        </w:rPr>
        <w:t xml:space="preserve">. The Random Forest model achieved approximately </w:t>
      </w:r>
      <w:r w:rsidDel="00000000" w:rsidR="00000000" w:rsidRPr="00000000">
        <w:rPr>
          <w:b w:val="1"/>
          <w:rtl w:val="0"/>
        </w:rPr>
        <w:t xml:space="preserve">93.9% accuracy</w:t>
      </w:r>
      <w:r w:rsidDel="00000000" w:rsidR="00000000" w:rsidRPr="00000000">
        <w:rPr>
          <w:rtl w:val="0"/>
        </w:rPr>
        <w:t xml:space="preserve">, with an </w:t>
      </w:r>
      <w:r w:rsidDel="00000000" w:rsidR="00000000" w:rsidRPr="00000000">
        <w:rPr>
          <w:b w:val="1"/>
          <w:rtl w:val="0"/>
        </w:rPr>
        <w:t xml:space="preserve">AUC of 0.73</w:t>
      </w:r>
      <w:r w:rsidDel="00000000" w:rsidR="00000000" w:rsidRPr="00000000">
        <w:rPr>
          <w:rtl w:val="0"/>
        </w:rPr>
        <w:t xml:space="preserve">, showing a strong balance between precision and recall. The DNN, consisting of three dense layers of 2048 neurons each with dropout regularization, achieved similar accuracy and stable validation results.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Overall, this task demonstrated that </w:t>
      </w:r>
      <w:r w:rsidDel="00000000" w:rsidR="00000000" w:rsidRPr="00000000">
        <w:rPr>
          <w:b w:val="1"/>
          <w:rtl w:val="0"/>
        </w:rPr>
        <w:t xml:space="preserve">interaction-based clinical features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even without detailed medical variables, carry meaningful patterns that can help predict mortality risk. The combination of machine learning and neural networks provided valuable insights into how data-driven methods can assist in </w:t>
      </w:r>
      <w:r w:rsidDel="00000000" w:rsidR="00000000" w:rsidRPr="00000000">
        <w:rPr>
          <w:b w:val="1"/>
          <w:rtl w:val="0"/>
        </w:rPr>
        <w:t xml:space="preserve">early risk assessment and hospital decision-making</w:t>
      </w:r>
      <w:r w:rsidDel="00000000" w:rsidR="00000000" w:rsidRPr="00000000">
        <w:rPr>
          <w:rtl w:val="0"/>
        </w:rPr>
        <w:t xml:space="preserve"> using routinely collected interaction data.</w:t>
      </w:r>
    </w:p>
    <w:p w:rsidR="00000000" w:rsidDel="00000000" w:rsidP="00000000" w:rsidRDefault="00000000" w:rsidRPr="00000000" w14:paraId="00000006">
      <w:pPr>
        <w:spacing w:after="240" w:before="240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