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2fnodebh2t9o" w:id="0"/>
      <w:bookmarkEnd w:id="0"/>
      <w:r w:rsidDel="00000000" w:rsidR="00000000" w:rsidRPr="00000000">
        <w:rPr>
          <w:b w:val="1"/>
          <w:color w:val="000000"/>
          <w:sz w:val="26"/>
          <w:szCs w:val="26"/>
          <w:rtl w:val="0"/>
        </w:rPr>
        <w:t xml:space="preserve">Prediction of Alzheimer’s Disease using Machine Learning</w:t>
      </w:r>
    </w:p>
    <w:p w:rsidR="00000000" w:rsidDel="00000000" w:rsidP="00000000" w:rsidRDefault="00000000" w:rsidRPr="00000000" w14:paraId="00000002">
      <w:pPr>
        <w:pStyle w:val="Heading3"/>
        <w:keepNext w:val="0"/>
        <w:keepLines w:val="0"/>
        <w:spacing w:before="280" w:lineRule="auto"/>
        <w:jc w:val="both"/>
        <w:rPr>
          <w:b w:val="1"/>
          <w:sz w:val="24"/>
          <w:szCs w:val="24"/>
        </w:rPr>
      </w:pPr>
      <w:bookmarkStart w:colFirst="0" w:colLast="0" w:name="_i46qcu3tr82w" w:id="1"/>
      <w:bookmarkEnd w:id="1"/>
      <w:r w:rsidDel="00000000" w:rsidR="00000000" w:rsidRPr="00000000">
        <w:rPr>
          <w:b w:val="1"/>
          <w:rtl w:val="0"/>
        </w:rPr>
        <w:br w:type="textWrapping"/>
      </w:r>
      <w:r w:rsidDel="00000000" w:rsidR="00000000" w:rsidRPr="00000000">
        <w:rPr>
          <w:sz w:val="24"/>
          <w:szCs w:val="24"/>
          <w:rtl w:val="0"/>
        </w:rPr>
        <w:t xml:space="preserve">This project focuses on developing a machine learning-based prediction system for </w:t>
      </w:r>
      <w:r w:rsidDel="00000000" w:rsidR="00000000" w:rsidRPr="00000000">
        <w:rPr>
          <w:b w:val="1"/>
          <w:sz w:val="24"/>
          <w:szCs w:val="24"/>
          <w:rtl w:val="0"/>
        </w:rPr>
        <w:t xml:space="preserve">Alzheimer’s disease</w:t>
      </w:r>
      <w:r w:rsidDel="00000000" w:rsidR="00000000" w:rsidRPr="00000000">
        <w:rPr>
          <w:sz w:val="24"/>
          <w:szCs w:val="24"/>
          <w:rtl w:val="0"/>
        </w:rPr>
        <w:t xml:space="preserve">, a progressive neurological disorder that impairs memory and cognitive functions. The goal is to use patient-level data, including demographic, clinical, and possibly MRI-derived features, to automatically identify individuals who are likely to have Alzheimer’s or show early signs of the disease. Early detection through predictive modeling can help doctors monitor patients more closely and plan timely interventions, which is critical for slowing disease progression.</w:t>
      </w: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b w:val="1"/>
          <w:rtl w:val="0"/>
        </w:rPr>
        <w:br w:type="textWrapping"/>
      </w:r>
      <w:r w:rsidDel="00000000" w:rsidR="00000000" w:rsidRPr="00000000">
        <w:rPr>
          <w:rtl w:val="0"/>
        </w:rPr>
        <w:t xml:space="preserve"> The dataset used in this project contains multiple features such as </w:t>
      </w:r>
      <w:r w:rsidDel="00000000" w:rsidR="00000000" w:rsidRPr="00000000">
        <w:rPr>
          <w:b w:val="1"/>
          <w:rtl w:val="0"/>
        </w:rPr>
        <w:t xml:space="preserve">age, gender, memory test results, MRI measurements, and other cognitive indicators</w:t>
      </w:r>
      <w:r w:rsidDel="00000000" w:rsidR="00000000" w:rsidRPr="00000000">
        <w:rPr>
          <w:rtl w:val="0"/>
        </w:rPr>
        <w:t xml:space="preserve">. The main objective is to classify patients into groups such as </w:t>
      </w:r>
      <w:r w:rsidDel="00000000" w:rsidR="00000000" w:rsidRPr="00000000">
        <w:rPr>
          <w:i w:val="1"/>
          <w:rtl w:val="0"/>
        </w:rPr>
        <w:t xml:space="preserve">Demented</w:t>
      </w:r>
      <w:r w:rsidDel="00000000" w:rsidR="00000000" w:rsidRPr="00000000">
        <w:rPr>
          <w:rtl w:val="0"/>
        </w:rPr>
        <w:t xml:space="preserve"> or </w:t>
      </w:r>
      <w:r w:rsidDel="00000000" w:rsidR="00000000" w:rsidRPr="00000000">
        <w:rPr>
          <w:i w:val="1"/>
          <w:rtl w:val="0"/>
        </w:rPr>
        <w:t xml:space="preserve">Non-Demented</w:t>
      </w:r>
      <w:r w:rsidDel="00000000" w:rsidR="00000000" w:rsidRPr="00000000">
        <w:rPr>
          <w:rtl w:val="0"/>
        </w:rPr>
        <w:t xml:space="preserve"> based on these features. Since real-world medical data often contains missing values and mixed feature types, the preprocessing stage was designed to handle these issues efficiently. The target variable (</w:t>
      </w:r>
      <w:r w:rsidDel="00000000" w:rsidR="00000000" w:rsidRPr="00000000">
        <w:rPr>
          <w:rtl w:val="0"/>
        </w:rPr>
        <w:t xml:space="preserve">Diagnosis</w:t>
      </w:r>
      <w:r w:rsidDel="00000000" w:rsidR="00000000" w:rsidRPr="00000000">
        <w:rPr>
          <w:rtl w:val="0"/>
        </w:rPr>
        <w:t xml:space="preserve"> or similar) was encoded into a binary format — representing the presence or absence of Alzheimer’s disease — to allow supervised learning algorithms to learn meaningful patterns from the data.</w:t>
      </w:r>
    </w:p>
    <w:p w:rsidR="00000000" w:rsidDel="00000000" w:rsidP="00000000" w:rsidRDefault="00000000" w:rsidRPr="00000000" w14:paraId="00000004">
      <w:pPr>
        <w:spacing w:after="240" w:before="240" w:lineRule="auto"/>
        <w:jc w:val="both"/>
        <w:rPr/>
      </w:pPr>
      <w:r w:rsidDel="00000000" w:rsidR="00000000" w:rsidRPr="00000000">
        <w:rPr>
          <w:b w:val="1"/>
          <w:rtl w:val="0"/>
        </w:rPr>
        <w:br w:type="textWrapping"/>
      </w:r>
      <w:r w:rsidDel="00000000" w:rsidR="00000000" w:rsidRPr="00000000">
        <w:rPr>
          <w:rtl w:val="0"/>
        </w:rPr>
        <w:t xml:space="preserve">Before training, the data underwent several important preprocessing steps. </w:t>
      </w:r>
      <w:r w:rsidDel="00000000" w:rsidR="00000000" w:rsidRPr="00000000">
        <w:rPr>
          <w:b w:val="1"/>
          <w:rtl w:val="0"/>
        </w:rPr>
        <w:t xml:space="preserve">Missing numerical values</w:t>
      </w:r>
      <w:r w:rsidDel="00000000" w:rsidR="00000000" w:rsidRPr="00000000">
        <w:rPr>
          <w:rtl w:val="0"/>
        </w:rPr>
        <w:t xml:space="preserve"> were imputed using the median, while </w:t>
      </w:r>
      <w:r w:rsidDel="00000000" w:rsidR="00000000" w:rsidRPr="00000000">
        <w:rPr>
          <w:b w:val="1"/>
          <w:rtl w:val="0"/>
        </w:rPr>
        <w:t xml:space="preserve">categorical values</w:t>
      </w:r>
      <w:r w:rsidDel="00000000" w:rsidR="00000000" w:rsidRPr="00000000">
        <w:rPr>
          <w:rtl w:val="0"/>
        </w:rPr>
        <w:t xml:space="preserve"> were filled with the most frequent category. </w:t>
      </w:r>
      <w:r w:rsidDel="00000000" w:rsidR="00000000" w:rsidRPr="00000000">
        <w:rPr>
          <w:b w:val="1"/>
          <w:rtl w:val="0"/>
        </w:rPr>
        <w:t xml:space="preserve">Numerical features</w:t>
      </w:r>
      <w:r w:rsidDel="00000000" w:rsidR="00000000" w:rsidRPr="00000000">
        <w:rPr>
          <w:rtl w:val="0"/>
        </w:rPr>
        <w:t xml:space="preserve"> were standardized using </w:t>
      </w:r>
      <w:r w:rsidDel="00000000" w:rsidR="00000000" w:rsidRPr="00000000">
        <w:rPr>
          <w:rtl w:val="0"/>
        </w:rPr>
        <w:t xml:space="preserve">StandardScaler</w:t>
      </w:r>
      <w:r w:rsidDel="00000000" w:rsidR="00000000" w:rsidRPr="00000000">
        <w:rPr>
          <w:rtl w:val="0"/>
        </w:rPr>
        <w:t xml:space="preserve"> to ensure equal influence on model performance, and </w:t>
      </w:r>
      <w:r w:rsidDel="00000000" w:rsidR="00000000" w:rsidRPr="00000000">
        <w:rPr>
          <w:b w:val="1"/>
          <w:rtl w:val="0"/>
        </w:rPr>
        <w:t xml:space="preserve">categorical features</w:t>
      </w:r>
      <w:r w:rsidDel="00000000" w:rsidR="00000000" w:rsidRPr="00000000">
        <w:rPr>
          <w:rtl w:val="0"/>
        </w:rPr>
        <w:t xml:space="preserve"> were one-hot encoded to convert them into numeric format suitable for machine learning algorithms. All preprocessing steps were wrapped into a unified </w:t>
      </w:r>
      <w:r w:rsidDel="00000000" w:rsidR="00000000" w:rsidRPr="00000000">
        <w:rPr>
          <w:rtl w:val="0"/>
        </w:rPr>
        <w:t xml:space="preserve">ColumnTransformer</w:t>
      </w:r>
      <w:r w:rsidDel="00000000" w:rsidR="00000000" w:rsidRPr="00000000">
        <w:rPr>
          <w:rtl w:val="0"/>
        </w:rPr>
        <w:t xml:space="preserve"> pipeline to maintain a clean and reproducible workflow.</w:t>
      </w:r>
    </w:p>
    <w:p w:rsidR="00000000" w:rsidDel="00000000" w:rsidP="00000000" w:rsidRDefault="00000000" w:rsidRPr="00000000" w14:paraId="00000005">
      <w:pPr>
        <w:spacing w:after="240" w:before="240" w:lineRule="auto"/>
        <w:jc w:val="both"/>
        <w:rPr/>
      </w:pPr>
      <w:r w:rsidDel="00000000" w:rsidR="00000000" w:rsidRPr="00000000">
        <w:rPr>
          <w:b w:val="1"/>
          <w:rtl w:val="0"/>
        </w:rPr>
        <w:br w:type="textWrapping"/>
      </w:r>
      <w:r w:rsidDel="00000000" w:rsidR="00000000" w:rsidRPr="00000000">
        <w:rPr>
          <w:rtl w:val="0"/>
        </w:rPr>
        <w:t xml:space="preserve">Multiple machine learning models were implemented and compared, including </w:t>
      </w:r>
      <w:r w:rsidDel="00000000" w:rsidR="00000000" w:rsidRPr="00000000">
        <w:rPr>
          <w:b w:val="1"/>
          <w:rtl w:val="0"/>
        </w:rPr>
        <w:t xml:space="preserve">Logistic Regression</w:t>
      </w:r>
      <w:r w:rsidDel="00000000" w:rsidR="00000000" w:rsidRPr="00000000">
        <w:rPr>
          <w:rtl w:val="0"/>
        </w:rPr>
        <w:t xml:space="preserve">, </w:t>
      </w:r>
      <w:r w:rsidDel="00000000" w:rsidR="00000000" w:rsidRPr="00000000">
        <w:rPr>
          <w:b w:val="1"/>
          <w:rtl w:val="0"/>
        </w:rPr>
        <w:t xml:space="preserve">Random Forest</w:t>
      </w:r>
      <w:r w:rsidDel="00000000" w:rsidR="00000000" w:rsidRPr="00000000">
        <w:rPr>
          <w:rtl w:val="0"/>
        </w:rPr>
        <w:t xml:space="preserve">, </w:t>
      </w:r>
      <w:r w:rsidDel="00000000" w:rsidR="00000000" w:rsidRPr="00000000">
        <w:rPr>
          <w:b w:val="1"/>
          <w:rtl w:val="0"/>
        </w:rPr>
        <w:t xml:space="preserve">Support Vector Machine (SVM)</w:t>
      </w:r>
      <w:r w:rsidDel="00000000" w:rsidR="00000000" w:rsidRPr="00000000">
        <w:rPr>
          <w:rtl w:val="0"/>
        </w:rPr>
        <w:t xml:space="preserve">, and </w:t>
      </w:r>
      <w:r w:rsidDel="00000000" w:rsidR="00000000" w:rsidRPr="00000000">
        <w:rPr>
          <w:b w:val="1"/>
          <w:rtl w:val="0"/>
        </w:rPr>
        <w:t xml:space="preserve">Histogram-based Gradient Boosting (HistGB)</w:t>
      </w:r>
      <w:r w:rsidDel="00000000" w:rsidR="00000000" w:rsidRPr="00000000">
        <w:rPr>
          <w:rtl w:val="0"/>
        </w:rPr>
        <w:t xml:space="preserve">. Each model was trained using </w:t>
      </w:r>
      <w:r w:rsidDel="00000000" w:rsidR="00000000" w:rsidRPr="00000000">
        <w:rPr>
          <w:b w:val="1"/>
          <w:rtl w:val="0"/>
        </w:rPr>
        <w:t xml:space="preserve">5-fold stratified cross-validation</w:t>
      </w:r>
      <w:r w:rsidDel="00000000" w:rsidR="00000000" w:rsidRPr="00000000">
        <w:rPr>
          <w:rtl w:val="0"/>
        </w:rPr>
        <w:t xml:space="preserve"> to ensure reliable and balanced evaluation. The </w:t>
      </w:r>
      <w:r w:rsidDel="00000000" w:rsidR="00000000" w:rsidRPr="00000000">
        <w:rPr>
          <w:b w:val="1"/>
          <w:rtl w:val="0"/>
        </w:rPr>
        <w:t xml:space="preserve">ROC-AUC score</w:t>
      </w:r>
      <w:r w:rsidDel="00000000" w:rsidR="00000000" w:rsidRPr="00000000">
        <w:rPr>
          <w:rtl w:val="0"/>
        </w:rPr>
        <w:t xml:space="preserve"> was used as the primary metric since it measures the model’s ability to distinguish between demented and non-demented patients. The </w:t>
      </w:r>
      <w:r w:rsidDel="00000000" w:rsidR="00000000" w:rsidRPr="00000000">
        <w:rPr>
          <w:b w:val="1"/>
          <w:rtl w:val="0"/>
        </w:rPr>
        <w:t xml:space="preserve">Random Forest</w:t>
      </w:r>
      <w:r w:rsidDel="00000000" w:rsidR="00000000" w:rsidRPr="00000000">
        <w:rPr>
          <w:rtl w:val="0"/>
        </w:rPr>
        <w:t xml:space="preserve"> and </w:t>
      </w:r>
      <w:r w:rsidDel="00000000" w:rsidR="00000000" w:rsidRPr="00000000">
        <w:rPr>
          <w:b w:val="1"/>
          <w:rtl w:val="0"/>
        </w:rPr>
        <w:t xml:space="preserve">HistGradientBoostingClassifier</w:t>
      </w:r>
      <w:r w:rsidDel="00000000" w:rsidR="00000000" w:rsidRPr="00000000">
        <w:rPr>
          <w:rtl w:val="0"/>
        </w:rPr>
        <w:t xml:space="preserve"> models showed the best cross-validation performance and were selected for hyperparameter optimization using </w:t>
      </w:r>
      <w:r w:rsidDel="00000000" w:rsidR="00000000" w:rsidRPr="00000000">
        <w:rPr>
          <w:rtl w:val="0"/>
        </w:rPr>
        <w:t xml:space="preserve">RandomizedSearchCV</w:t>
      </w:r>
      <w:r w:rsidDel="00000000" w:rsidR="00000000" w:rsidRPr="00000000">
        <w:rPr>
          <w:rtl w:val="0"/>
        </w:rPr>
        <w:t xml:space="preserve"> to enhance prediction accuracy.</w:t>
      </w:r>
    </w:p>
    <w:p w:rsidR="00000000" w:rsidDel="00000000" w:rsidP="00000000" w:rsidRDefault="00000000" w:rsidRPr="00000000" w14:paraId="00000006">
      <w:pPr>
        <w:spacing w:after="240" w:before="240" w:lineRule="auto"/>
        <w:jc w:val="both"/>
        <w:rPr/>
      </w:pPr>
      <w:r w:rsidDel="00000000" w:rsidR="00000000" w:rsidRPr="00000000">
        <w:rPr>
          <w:b w:val="1"/>
          <w:rtl w:val="0"/>
        </w:rPr>
        <w:br w:type="textWrapping"/>
      </w:r>
      <w:r w:rsidDel="00000000" w:rsidR="00000000" w:rsidRPr="00000000">
        <w:rPr>
          <w:rtl w:val="0"/>
        </w:rPr>
        <w:t xml:space="preserve">After fine-tuning, the best models were tested on an independent test set to evaluate their generalization ability. Performance metrics such as </w:t>
      </w:r>
      <w:r w:rsidDel="00000000" w:rsidR="00000000" w:rsidRPr="00000000">
        <w:rPr>
          <w:b w:val="1"/>
          <w:rtl w:val="0"/>
        </w:rPr>
        <w:t xml:space="preserve">accuracy</w:t>
      </w:r>
      <w:r w:rsidDel="00000000" w:rsidR="00000000" w:rsidRPr="00000000">
        <w:rPr>
          <w:rtl w:val="0"/>
        </w:rPr>
        <w:t xml:space="preserv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w:t>
      </w:r>
      <w:r w:rsidDel="00000000" w:rsidR="00000000" w:rsidRPr="00000000">
        <w:rPr>
          <w:b w:val="1"/>
          <w:rtl w:val="0"/>
        </w:rPr>
        <w:t xml:space="preserve">F1-score</w:t>
      </w:r>
      <w:r w:rsidDel="00000000" w:rsidR="00000000" w:rsidRPr="00000000">
        <w:rPr>
          <w:rtl w:val="0"/>
        </w:rPr>
        <w:t xml:space="preserve">, and </w:t>
      </w:r>
      <w:r w:rsidDel="00000000" w:rsidR="00000000" w:rsidRPr="00000000">
        <w:rPr>
          <w:b w:val="1"/>
          <w:rtl w:val="0"/>
        </w:rPr>
        <w:t xml:space="preserve">ROC-AUC</w:t>
      </w:r>
      <w:r w:rsidDel="00000000" w:rsidR="00000000" w:rsidRPr="00000000">
        <w:rPr>
          <w:rtl w:val="0"/>
        </w:rPr>
        <w:t xml:space="preserve"> were calculated. A </w:t>
      </w:r>
      <w:r w:rsidDel="00000000" w:rsidR="00000000" w:rsidRPr="00000000">
        <w:rPr>
          <w:b w:val="1"/>
          <w:rtl w:val="0"/>
        </w:rPr>
        <w:t xml:space="preserve">confusion matrix</w:t>
      </w:r>
      <w:r w:rsidDel="00000000" w:rsidR="00000000" w:rsidRPr="00000000">
        <w:rPr>
          <w:rtl w:val="0"/>
        </w:rPr>
        <w:t xml:space="preserve"> and </w:t>
      </w:r>
      <w:r w:rsidDel="00000000" w:rsidR="00000000" w:rsidRPr="00000000">
        <w:rPr>
          <w:b w:val="1"/>
          <w:rtl w:val="0"/>
        </w:rPr>
        <w:t xml:space="preserve">ROC curve plots</w:t>
      </w:r>
      <w:r w:rsidDel="00000000" w:rsidR="00000000" w:rsidRPr="00000000">
        <w:rPr>
          <w:rtl w:val="0"/>
        </w:rPr>
        <w:t xml:space="preserve"> were generated to visualize performance. To improve interpretability, feature importance values were extracted from the Random Forest model, highlighting which clinical factors most strongly influence Alzheimer’s prediction. Finally, the best-performing model was serialized using </w:t>
      </w:r>
      <w:r w:rsidDel="00000000" w:rsidR="00000000" w:rsidRPr="00000000">
        <w:rPr>
          <w:rtl w:val="0"/>
        </w:rPr>
        <w:t xml:space="preserve">joblib</w:t>
      </w:r>
      <w:r w:rsidDel="00000000" w:rsidR="00000000" w:rsidRPr="00000000">
        <w:rPr>
          <w:rtl w:val="0"/>
        </w:rPr>
        <w:t xml:space="preserve"> and saved as </w:t>
      </w:r>
      <w:r w:rsidDel="00000000" w:rsidR="00000000" w:rsidRPr="00000000">
        <w:rPr>
          <w:rtl w:val="0"/>
        </w:rPr>
        <w:t xml:space="preserve">best_alzheimer_model.pkl</w:t>
      </w:r>
      <w:r w:rsidDel="00000000" w:rsidR="00000000" w:rsidRPr="00000000">
        <w:rPr>
          <w:rtl w:val="0"/>
        </w:rPr>
        <w:t xml:space="preserve"> inside the </w:t>
      </w:r>
      <w:r w:rsidDel="00000000" w:rsidR="00000000" w:rsidRPr="00000000">
        <w:rPr>
          <w:rtl w:val="0"/>
        </w:rPr>
        <w:t xml:space="preserve">alzheimers_prediction</w:t>
      </w:r>
      <w:r w:rsidDel="00000000" w:rsidR="00000000" w:rsidRPr="00000000">
        <w:rPr>
          <w:rtl w:val="0"/>
        </w:rPr>
        <w:t xml:space="preserve"> folder for future deployment or clinical research use.</w:t>
      </w:r>
    </w:p>
    <w:p w:rsidR="00000000" w:rsidDel="00000000" w:rsidP="00000000" w:rsidRDefault="00000000" w:rsidRPr="00000000" w14:paraId="0000000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