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center"/>
        <w:rPr>
          <w:b w:val="1"/>
          <w:color w:val="000000"/>
          <w:sz w:val="26"/>
          <w:szCs w:val="26"/>
        </w:rPr>
      </w:pPr>
      <w:bookmarkStart w:colFirst="0" w:colLast="0" w:name="_34yyno7fi91t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Heart Failure Prediction: Clinical Data Modeling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his task focused on developing a machine learning model to predict the likelihood of heart failure in patients using clinical health records. The dataset consisted of </w:t>
      </w:r>
      <w:r w:rsidDel="00000000" w:rsidR="00000000" w:rsidRPr="00000000">
        <w:rPr>
          <w:b w:val="1"/>
          <w:rtl w:val="0"/>
        </w:rPr>
        <w:t xml:space="preserve">299 samples</w:t>
      </w:r>
      <w:r w:rsidDel="00000000" w:rsidR="00000000" w:rsidRPr="00000000">
        <w:rPr>
          <w:rtl w:val="0"/>
        </w:rPr>
        <w:t xml:space="preserve">, each containing patient information such as age, ejection fraction, serum creatinine, blood pressure, anaemia status, and other vital parameters, along with the target variable, whether a </w:t>
      </w:r>
      <w:r w:rsidDel="00000000" w:rsidR="00000000" w:rsidRPr="00000000">
        <w:rPr>
          <w:b w:val="1"/>
          <w:rtl w:val="0"/>
        </w:rPr>
        <w:t xml:space="preserve">death event</w:t>
      </w:r>
      <w:r w:rsidDel="00000000" w:rsidR="00000000" w:rsidRPr="00000000">
        <w:rPr>
          <w:rtl w:val="0"/>
        </w:rPr>
        <w:t xml:space="preserve"> occurred. The goal was to identify patterns in these features that could help forecast the risk of mortality among heart failure patients. The project began with </w:t>
      </w:r>
      <w:r w:rsidDel="00000000" w:rsidR="00000000" w:rsidRPr="00000000">
        <w:rPr>
          <w:b w:val="1"/>
          <w:rtl w:val="0"/>
        </w:rPr>
        <w:t xml:space="preserve">data exploration and visualization</w:t>
      </w:r>
      <w:r w:rsidDel="00000000" w:rsidR="00000000" w:rsidRPr="00000000">
        <w:rPr>
          <w:rtl w:val="0"/>
        </w:rPr>
        <w:t xml:space="preserve">, including histograms, pie charts, boxplots, and a correlation heatmap to understand relationships between variables. Dimensionality reduction techniques such as </w:t>
      </w:r>
      <w:r w:rsidDel="00000000" w:rsidR="00000000" w:rsidRPr="00000000">
        <w:rPr>
          <w:b w:val="1"/>
          <w:rtl w:val="0"/>
        </w:rPr>
        <w:t xml:space="preserve">PCA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t-SNE</w:t>
      </w:r>
      <w:r w:rsidDel="00000000" w:rsidR="00000000" w:rsidRPr="00000000">
        <w:rPr>
          <w:rtl w:val="0"/>
        </w:rPr>
        <w:t xml:space="preserve"> were also used to visualize data clusters and observe separability between patients who survived and those who did not. Additionally, unsupervised learning methods like </w:t>
      </w:r>
      <w:r w:rsidDel="00000000" w:rsidR="00000000" w:rsidRPr="00000000">
        <w:rPr>
          <w:b w:val="1"/>
          <w:rtl w:val="0"/>
        </w:rPr>
        <w:t xml:space="preserve">KMeans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COPOD</w:t>
      </w:r>
      <w:r w:rsidDel="00000000" w:rsidR="00000000" w:rsidRPr="00000000">
        <w:rPr>
          <w:rtl w:val="0"/>
        </w:rPr>
        <w:t xml:space="preserve"> were applied to explore natural patterns and anomalies before moving to supervised modeling.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In the modeling phase, multiple algorithms were evaluated, </w:t>
      </w:r>
      <w:r w:rsidDel="00000000" w:rsidR="00000000" w:rsidRPr="00000000">
        <w:rPr>
          <w:b w:val="1"/>
          <w:rtl w:val="0"/>
        </w:rPr>
        <w:t xml:space="preserve">Logistic Regression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LightGBM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XGBoost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to determine the best predictive approach. Feature selection was performed by removing variables with weak correlation to the target, which helped reduce noise and improve model generalization. The </w:t>
      </w:r>
      <w:r w:rsidDel="00000000" w:rsidR="00000000" w:rsidRPr="00000000">
        <w:rPr>
          <w:b w:val="1"/>
          <w:rtl w:val="0"/>
        </w:rPr>
        <w:t xml:space="preserve">LightGBM model</w:t>
      </w:r>
      <w:r w:rsidDel="00000000" w:rsidR="00000000" w:rsidRPr="00000000">
        <w:rPr>
          <w:rtl w:val="0"/>
        </w:rPr>
        <w:t xml:space="preserve"> achieved strong performance and was further fine-tuned using </w:t>
      </w:r>
      <w:r w:rsidDel="00000000" w:rsidR="00000000" w:rsidRPr="00000000">
        <w:rPr>
          <w:b w:val="1"/>
          <w:rtl w:val="0"/>
        </w:rPr>
        <w:t xml:space="preserve">Optuna hyperparameter optimization</w:t>
      </w:r>
      <w:r w:rsidDel="00000000" w:rsidR="00000000" w:rsidRPr="00000000">
        <w:rPr>
          <w:rtl w:val="0"/>
        </w:rPr>
        <w:t xml:space="preserve">, significantly improving the F1-score and recall. Finally, a post-processing stage applied domain-inspired rules (e.g., higher age or extreme lab values indicating higher risk), further increasing accuracy to </w:t>
      </w:r>
      <w:r w:rsidDel="00000000" w:rsidR="00000000" w:rsidRPr="00000000">
        <w:rPr>
          <w:b w:val="1"/>
          <w:rtl w:val="0"/>
        </w:rPr>
        <w:t xml:space="preserve">82%</w:t>
      </w:r>
      <w:r w:rsidDel="00000000" w:rsidR="00000000" w:rsidRPr="00000000">
        <w:rPr>
          <w:rtl w:val="0"/>
        </w:rPr>
        <w:t xml:space="preserve"> and F1-score to </w:t>
      </w:r>
      <w:r w:rsidDel="00000000" w:rsidR="00000000" w:rsidRPr="00000000">
        <w:rPr>
          <w:b w:val="1"/>
          <w:rtl w:val="0"/>
        </w:rPr>
        <w:t xml:space="preserve">0.74</w:t>
      </w:r>
      <w:r w:rsidDel="00000000" w:rsidR="00000000" w:rsidRPr="00000000">
        <w:rPr>
          <w:rtl w:val="0"/>
        </w:rPr>
        <w:t xml:space="preserve">. Overall, this task demonstrates a complete data science pipeline, from data analysis to optimization and post-processing, resulting in a robust model for </w:t>
      </w:r>
      <w:r w:rsidDel="00000000" w:rsidR="00000000" w:rsidRPr="00000000">
        <w:rPr>
          <w:b w:val="1"/>
          <w:rtl w:val="0"/>
        </w:rPr>
        <w:t xml:space="preserve">clinical risk prediction</w:t>
      </w:r>
      <w:r w:rsidDel="00000000" w:rsidR="00000000" w:rsidRPr="00000000">
        <w:rPr>
          <w:rtl w:val="0"/>
        </w:rPr>
        <w:t xml:space="preserve"> in heart failure patients.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