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 xml:space="preserve">九章智启-产品介绍 </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智启-大模型应用开发平台</w:t>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1.1 </w:t>
      </w:r>
      <w:r>
        <w:rPr>
          <w:rFonts w:eastAsia="等线" w:ascii="Arial" w:cs="Arial" w:hAnsi="Arial"/>
          <w:b w:val="true"/>
          <w:sz w:val="30"/>
        </w:rPr>
        <w:t>现状</w:t>
      </w:r>
      <w:bookmarkEnd w:id="1"/>
    </w:p>
    <w:p>
      <w:pPr>
        <w:spacing w:before="120" w:after="120" w:line="288" w:lineRule="auto"/>
        <w:ind w:left="0" w:firstLine="0"/>
        <w:jc w:val="left"/>
      </w:pPr>
      <w:r>
        <w:rPr>
          <w:rFonts w:eastAsia="等线" w:ascii="Arial" w:cs="Arial" w:hAnsi="Arial"/>
          <w:sz w:val="22"/>
        </w:rPr>
        <w:t>随着大模型能力的不断提升，其相应的应用开发量也急剧增加。大模型应用开发同传统软件开发不同，其能力边界更广、上手门槛低，但也面临着部署成本高、配置流程较为复杂的风险。由于对底层大模型的训练和微调都需要一定的技术门槛，导致现有研发人员难以支撑众多的业务需求；而大多数大模型应用开发的技术路线和技术栈都类似或者相同，各研发团队的独自研发就会造成大量的重复开发，同时还会造成对算力资源的浪费。</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1.2 </w:t>
      </w:r>
      <w:r>
        <w:rPr>
          <w:rFonts w:eastAsia="等线" w:ascii="Arial" w:cs="Arial" w:hAnsi="Arial"/>
          <w:b w:val="true"/>
          <w:sz w:val="30"/>
        </w:rPr>
        <w:t>平台定位</w:t>
      </w:r>
      <w:bookmarkEnd w:id="2"/>
    </w:p>
    <w:p>
      <w:pPr>
        <w:spacing w:before="120" w:after="120" w:line="288" w:lineRule="auto"/>
        <w:ind w:left="0" w:firstLine="0"/>
        <w:jc w:val="left"/>
      </w:pPr>
      <w:r>
        <w:rPr>
          <w:rFonts w:eastAsia="等线" w:ascii="Arial" w:cs="Arial" w:hAnsi="Arial"/>
          <w:sz w:val="22"/>
        </w:rPr>
        <w:t>为解决上述问题，中金公司依赖于大模型的能力，结合文档解析、向量工程、prompt 工程以及 Agent 等技术，构建了大模型应用开发平台-</w:t>
      </w:r>
      <w:r>
        <w:rPr>
          <w:rFonts w:eastAsia="等线" w:ascii="Arial" w:cs="Arial" w:hAnsi="Arial"/>
          <w:b w:val="true"/>
          <w:sz w:val="22"/>
        </w:rPr>
        <w:t>九章智启</w:t>
      </w:r>
      <w:r>
        <w:rPr>
          <w:rFonts w:eastAsia="等线" w:ascii="Arial" w:cs="Arial" w:hAnsi="Arial"/>
          <w:sz w:val="22"/>
        </w:rPr>
        <w:t>，应用开发者可以快速选择和组合所需的模块，以构建定制化的解决方案，平台允许开发者专注于业务逻辑，而不必从头开始构建每个组件。这一平台通过模块化设计，允许开发者快速选择和组合所需的模块，构建定制化的解决方案，从而显著降低技术门槛并缩短开发周期。其直观的可视化界面进一步简化了应用构建过程，使得业务分析师和开发者能够通过拖放的方式，轻松实现问答聊天、内容生成、信息提取以及 Agent 等多种业务场景的快速构建和测试。</w:t>
      </w:r>
    </w:p>
    <w:p>
      <w:pPr>
        <w:spacing w:before="120" w:after="120" w:line="288" w:lineRule="auto"/>
        <w:ind w:left="0"/>
        <w:jc w:val="left"/>
      </w:pPr>
      <w:r>
        <w:rPr>
          <w:rFonts w:eastAsia="等线" w:ascii="Arial" w:cs="Arial" w:hAnsi="Arial"/>
          <w:sz w:val="22"/>
        </w:rPr>
        <w:t>智启平台内置了构建 LLM 应用所需的关键技术栈，包括对模型的支持、直观的 Prompt 编排界面、高质量的 RAG 引擎、稳健的 Agent 框架、灵活的流程编排，并同时提供了一套易用的界面和 API。这为开发者节省了许多重复造轮子的时间，使其可以专注在创新和业务需求上。</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1.3 </w:t>
      </w:r>
      <w:r>
        <w:rPr>
          <w:rFonts w:eastAsia="等线" w:ascii="Arial" w:cs="Arial" w:hAnsi="Arial"/>
          <w:b w:val="true"/>
          <w:sz w:val="30"/>
        </w:rPr>
        <w:t>工作模式</w:t>
      </w:r>
      <w:bookmarkEnd w:id="3"/>
    </w:p>
    <w:p>
      <w:pPr>
        <w:spacing w:before="120" w:after="120" w:line="288" w:lineRule="auto"/>
        <w:ind w:left="0"/>
        <w:jc w:val="left"/>
      </w:pPr>
      <w:r>
        <w:rPr>
          <w:rFonts w:eastAsia="等线" w:ascii="Arial" w:cs="Arial" w:hAnsi="Arial"/>
          <w:sz w:val="22"/>
        </w:rPr>
        <w:t>由业务方、IT-BET 与智能团队算法共同协作，完成由需求提出-能力验证-效果提升-功能开发-需求上线的整套流程</w:t>
      </w:r>
    </w:p>
    <w:p>
      <w:pPr>
        <w:spacing w:before="120" w:after="120" w:line="288" w:lineRule="auto"/>
        <w:ind w:left="0"/>
        <w:jc w:val="center"/>
      </w:pPr>
      <w:r>
        <w:drawing>
          <wp:inline distT="0" distR="0" distB="0" distL="0">
            <wp:extent cx="5257800" cy="1914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914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1771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771650"/>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1.4 </w:t>
      </w:r>
      <w:r>
        <w:rPr>
          <w:rFonts w:eastAsia="等线" w:ascii="Arial" w:cs="Arial" w:hAnsi="Arial"/>
          <w:b w:val="true"/>
          <w:sz w:val="30"/>
        </w:rPr>
        <w:t>参与角色</w:t>
      </w:r>
      <w:bookmarkEnd w:id="4"/>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1.4.1 </w:t>
      </w:r>
      <w:r>
        <w:rPr>
          <w:rFonts w:eastAsia="等线" w:ascii="Arial" w:cs="Arial" w:hAnsi="Arial"/>
          <w:b w:val="true"/>
          <w:sz w:val="28"/>
        </w:rPr>
        <w:t>业务方</w:t>
      </w:r>
      <w:bookmarkEnd w:id="5"/>
    </w:p>
    <w:p>
      <w:pPr>
        <w:numPr>
          <w:numId w:val="1"/>
        </w:numPr>
        <w:spacing w:before="120" w:after="120" w:line="288" w:lineRule="auto"/>
        <w:ind w:left="0"/>
        <w:jc w:val="left"/>
      </w:pPr>
      <w:r>
        <w:rPr>
          <w:rFonts w:eastAsia="等线" w:ascii="Arial" w:cs="Arial" w:hAnsi="Arial"/>
          <w:sz w:val="22"/>
        </w:rPr>
        <w:t>提出、细化业务需求</w:t>
      </w:r>
    </w:p>
    <w:p>
      <w:pPr>
        <w:numPr>
          <w:numId w:val="2"/>
        </w:numPr>
        <w:spacing w:before="120" w:after="120" w:line="288" w:lineRule="auto"/>
        <w:ind w:left="0"/>
        <w:jc w:val="left"/>
      </w:pPr>
      <w:r>
        <w:rPr>
          <w:rFonts w:eastAsia="等线" w:ascii="Arial" w:cs="Arial" w:hAnsi="Arial"/>
          <w:sz w:val="22"/>
        </w:rPr>
        <w:t>提供知识库文件</w:t>
      </w:r>
    </w:p>
    <w:p>
      <w:pPr>
        <w:numPr>
          <w:numId w:val="3"/>
        </w:numPr>
        <w:spacing w:before="120" w:after="120" w:line="288" w:lineRule="auto"/>
        <w:ind w:left="0"/>
        <w:jc w:val="left"/>
      </w:pPr>
      <w:r>
        <w:rPr>
          <w:rFonts w:eastAsia="等线" w:ascii="Arial" w:cs="Arial" w:hAnsi="Arial"/>
          <w:sz w:val="22"/>
        </w:rPr>
        <w:t>在智启平台中进行需求探索与想法验证</w:t>
      </w:r>
    </w:p>
    <w:p>
      <w:pPr>
        <w:numPr>
          <w:numId w:val="4"/>
        </w:numPr>
        <w:spacing w:before="120" w:after="120" w:line="288" w:lineRule="auto"/>
        <w:ind w:left="0"/>
        <w:jc w:val="left"/>
      </w:pPr>
      <w:r>
        <w:rPr>
          <w:rFonts w:eastAsia="等线" w:ascii="Arial" w:cs="Arial" w:hAnsi="Arial"/>
          <w:sz w:val="22"/>
        </w:rPr>
        <w:t>进行效果评测</w:t>
      </w: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1.4.2 </w:t>
      </w:r>
      <w:r>
        <w:rPr>
          <w:rFonts w:eastAsia="等线" w:ascii="Arial" w:cs="Arial" w:hAnsi="Arial"/>
          <w:b w:val="true"/>
          <w:sz w:val="28"/>
        </w:rPr>
        <w:t>IT-BET</w:t>
      </w:r>
      <w:bookmarkEnd w:id="6"/>
    </w:p>
    <w:p>
      <w:pPr>
        <w:numPr>
          <w:numId w:val="5"/>
        </w:numPr>
        <w:spacing w:before="120" w:after="120" w:line="288" w:lineRule="auto"/>
        <w:ind w:left="0"/>
        <w:jc w:val="left"/>
      </w:pPr>
      <w:r>
        <w:rPr>
          <w:rFonts w:eastAsia="等线" w:ascii="Arial" w:cs="Arial" w:hAnsi="Arial"/>
          <w:sz w:val="22"/>
        </w:rPr>
        <w:t>使用智启平台提供的 API 接口或预览页面，集成至需求相关的系统中</w:t>
      </w:r>
    </w:p>
    <w:p>
      <w:pPr>
        <w:numPr>
          <w:numId w:val="6"/>
        </w:numPr>
        <w:spacing w:before="120" w:after="120" w:line="288" w:lineRule="auto"/>
        <w:ind w:left="0"/>
        <w:jc w:val="left"/>
      </w:pPr>
      <w:r>
        <w:rPr>
          <w:rFonts w:eastAsia="等线" w:ascii="Arial" w:cs="Arial" w:hAnsi="Arial"/>
          <w:sz w:val="22"/>
        </w:rPr>
        <w:t>撰写、调试 Prompt、Workflow 等</w:t>
      </w:r>
    </w:p>
    <w:p>
      <w:pPr>
        <w:numPr>
          <w:numId w:val="7"/>
        </w:numPr>
        <w:spacing w:before="120" w:after="120" w:line="288" w:lineRule="auto"/>
        <w:ind w:left="0"/>
        <w:jc w:val="left"/>
      </w:pPr>
      <w:r>
        <w:rPr>
          <w:rFonts w:eastAsia="等线" w:ascii="Arial" w:cs="Arial" w:hAnsi="Arial"/>
          <w:sz w:val="22"/>
        </w:rPr>
        <w:t>效果评测与调优</w:t>
      </w:r>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1.4.3 </w:t>
      </w:r>
      <w:r>
        <w:rPr>
          <w:rFonts w:eastAsia="等线" w:ascii="Arial" w:cs="Arial" w:hAnsi="Arial"/>
          <w:b w:val="true"/>
          <w:sz w:val="28"/>
        </w:rPr>
        <w:t>IT-智能团队</w:t>
      </w:r>
      <w:bookmarkEnd w:id="7"/>
    </w:p>
    <w:p>
      <w:pPr>
        <w:numPr>
          <w:numId w:val="8"/>
        </w:numPr>
        <w:spacing w:before="120" w:after="120" w:line="288" w:lineRule="auto"/>
        <w:ind w:left="0"/>
        <w:jc w:val="left"/>
      </w:pPr>
      <w:r>
        <w:rPr>
          <w:rFonts w:eastAsia="等线" w:ascii="Arial" w:cs="Arial" w:hAnsi="Arial"/>
          <w:sz w:val="22"/>
        </w:rPr>
        <w:t>开发、维护、升级智启平台的各项功能</w:t>
      </w:r>
    </w:p>
    <w:p>
      <w:pPr>
        <w:numPr>
          <w:numId w:val="9"/>
        </w:numPr>
        <w:spacing w:before="120" w:after="120" w:line="288" w:lineRule="auto"/>
        <w:ind w:left="0"/>
        <w:jc w:val="left"/>
      </w:pPr>
      <w:r>
        <w:rPr>
          <w:rFonts w:eastAsia="等线" w:ascii="Arial" w:cs="Arial" w:hAnsi="Arial"/>
          <w:sz w:val="22"/>
        </w:rPr>
        <w:t>提供 Prompt、Workflow 编排、工具使用等方面的辅导</w:t>
      </w:r>
    </w:p>
    <w:p>
      <w:pPr>
        <w:numPr>
          <w:numId w:val="10"/>
        </w:numPr>
        <w:spacing w:before="120" w:after="120" w:line="288" w:lineRule="auto"/>
        <w:ind w:left="0"/>
        <w:jc w:val="left"/>
      </w:pPr>
      <w:r>
        <w:rPr>
          <w:rFonts w:eastAsia="等线" w:ascii="Arial" w:cs="Arial" w:hAnsi="Arial"/>
          <w:sz w:val="22"/>
        </w:rPr>
        <w:t>部署不同的模型，包括文本模型、多模态模型、高级推理模型等</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 </w:t>
      </w:r>
      <w:r>
        <w:rPr>
          <w:rFonts w:eastAsia="等线" w:ascii="Arial" w:cs="Arial" w:hAnsi="Arial"/>
          <w:b w:val="true"/>
          <w:sz w:val="32"/>
        </w:rPr>
        <w:t>重点功能</w:t>
      </w:r>
      <w:bookmarkEnd w:id="8"/>
    </w:p>
    <w:p>
      <w:pPr>
        <w:spacing w:before="120" w:after="120" w:line="288" w:lineRule="auto"/>
        <w:ind w:left="0"/>
        <w:jc w:val="center"/>
      </w:pPr>
      <w:r>
        <w:drawing>
          <wp:inline distT="0" distR="0" distB="0" distL="0">
            <wp:extent cx="5257800" cy="25431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5431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3162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162300"/>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2.1 </w:t>
      </w:r>
      <w:r>
        <w:rPr>
          <w:rFonts w:eastAsia="等线" w:ascii="Arial" w:cs="Arial" w:hAnsi="Arial"/>
          <w:b w:val="true"/>
          <w:sz w:val="30"/>
        </w:rPr>
        <w:t>LLM 聊天助手</w:t>
      </w:r>
      <w:bookmarkEnd w:id="9"/>
    </w:p>
    <w:p>
      <w:pPr>
        <w:spacing w:before="120" w:after="120" w:line="288" w:lineRule="auto"/>
        <w:ind w:left="0" w:firstLine="0"/>
        <w:jc w:val="left"/>
      </w:pPr>
      <w:r>
        <w:rPr>
          <w:rFonts w:eastAsia="等线" w:ascii="Arial" w:cs="Arial" w:hAnsi="Arial"/>
          <w:sz w:val="22"/>
        </w:rPr>
        <w:t>智启平台上的对话型应用采用一问一答的模式，与用户持续进行对话。对话型应用可应用于客户服务、在线教育、医疗保健、金融服务等领域。这些应用能够帮助组织提升工作效率、降低人工成本，并提供更优质的用户体验。</w:t>
      </w:r>
    </w:p>
    <w:p>
      <w:pPr>
        <w:spacing w:before="120" w:after="120" w:line="288" w:lineRule="auto"/>
        <w:ind w:left="0"/>
        <w:jc w:val="center"/>
      </w:pPr>
      <w:r>
        <w:drawing>
          <wp:inline distT="0" distR="0" distB="0" distL="0">
            <wp:extent cx="5257800" cy="26193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61937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2.2 </w:t>
      </w:r>
      <w:r>
        <w:rPr>
          <w:rFonts w:eastAsia="等线" w:ascii="Arial" w:cs="Arial" w:hAnsi="Arial"/>
          <w:b w:val="true"/>
          <w:sz w:val="30"/>
        </w:rPr>
        <w:t>文本生成应用</w:t>
      </w:r>
      <w:bookmarkEnd w:id="10"/>
    </w:p>
    <w:p>
      <w:pPr>
        <w:spacing w:before="120" w:after="120" w:line="288" w:lineRule="auto"/>
        <w:ind w:left="0"/>
        <w:jc w:val="left"/>
      </w:pPr>
      <w:r>
        <w:rPr>
          <w:rFonts w:eastAsia="等线" w:ascii="Arial" w:cs="Arial" w:hAnsi="Arial"/>
          <w:sz w:val="22"/>
        </w:rPr>
        <w:t>智启平台上根据提示生成高质量文本的应用程序，例如生成文章、摘要、翻译等。在此应用中，无法进行多轮对话，但能够更好地保证每次输出内容的效果及质量。</w:t>
      </w:r>
    </w:p>
    <w:p>
      <w:pPr>
        <w:spacing w:before="120" w:after="120" w:line="288" w:lineRule="auto"/>
        <w:ind w:left="0"/>
        <w:jc w:val="center"/>
      </w:pPr>
      <w:r>
        <w:drawing>
          <wp:inline distT="0" distR="0" distB="0" distL="0">
            <wp:extent cx="5257800" cy="2590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590800"/>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2.3 </w:t>
      </w:r>
      <w:r>
        <w:rPr>
          <w:rFonts w:eastAsia="等线" w:ascii="Arial" w:cs="Arial" w:hAnsi="Arial"/>
          <w:b w:val="true"/>
          <w:sz w:val="30"/>
        </w:rPr>
        <w:t>Agent</w:t>
      </w:r>
      <w:bookmarkEnd w:id="11"/>
    </w:p>
    <w:p>
      <w:pPr>
        <w:spacing w:before="120" w:after="120" w:line="288" w:lineRule="auto"/>
        <w:ind w:left="0"/>
        <w:jc w:val="left"/>
      </w:pPr>
      <w:r>
        <w:rPr>
          <w:rFonts w:eastAsia="等线" w:ascii="Arial" w:cs="Arial" w:hAnsi="Arial"/>
          <w:sz w:val="22"/>
        </w:rPr>
        <w:t>智能助手（Agent Assistant），利用大语言模型的推理能力，能够自主对复杂的人类任务进行目标规划、任务拆解、工具调用、过程迭代，并在没有人类干预的情况下完成任务。</w:t>
      </w:r>
    </w:p>
    <w:p>
      <w:pPr>
        <w:spacing w:before="120" w:after="120" w:line="288" w:lineRule="auto"/>
        <w:ind w:left="0"/>
        <w:jc w:val="center"/>
      </w:pPr>
      <w:r>
        <w:drawing>
          <wp:inline distT="0" distR="0" distB="0" distL="0">
            <wp:extent cx="5257800" cy="27146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71462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2.4 </w:t>
      </w:r>
      <w:r>
        <w:rPr>
          <w:rFonts w:eastAsia="等线" w:ascii="Arial" w:cs="Arial" w:hAnsi="Arial"/>
          <w:b w:val="true"/>
          <w:sz w:val="30"/>
        </w:rPr>
        <w:t>Workflow</w:t>
      </w:r>
      <w:bookmarkEnd w:id="12"/>
    </w:p>
    <w:p>
      <w:pPr>
        <w:spacing w:before="120" w:after="120" w:line="288" w:lineRule="auto"/>
        <w:ind w:left="0"/>
        <w:jc w:val="left"/>
      </w:pPr>
      <w:r>
        <w:rPr>
          <w:rFonts w:eastAsia="等线" w:ascii="Arial" w:cs="Arial" w:hAnsi="Arial"/>
          <w:sz w:val="22"/>
        </w:rPr>
        <w:t>工作流通过将复杂的任务分解成较小的步骤（节点）降低系统复杂度，减少了对提示词技术和模型推理能力的依赖，提高了 LLM 应用面向复杂任务的性能，提升了系统的可解释性、稳定性和容错性。</w:t>
      </w:r>
    </w:p>
    <w:p>
      <w:pPr>
        <w:spacing w:before="120" w:after="120" w:line="288" w:lineRule="auto"/>
        <w:ind w:left="0"/>
        <w:jc w:val="center"/>
      </w:pPr>
      <w:r>
        <w:drawing>
          <wp:inline distT="0" distR="0" distB="0" distL="0">
            <wp:extent cx="5257800" cy="22669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26695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2.5 </w:t>
      </w:r>
      <w:r>
        <w:rPr>
          <w:rFonts w:eastAsia="等线" w:ascii="Arial" w:cs="Arial" w:hAnsi="Arial"/>
          <w:b w:val="true"/>
          <w:sz w:val="30"/>
        </w:rPr>
        <w:t>知识库</w:t>
      </w:r>
      <w:bookmarkEnd w:id="13"/>
    </w:p>
    <w:p>
      <w:pPr>
        <w:spacing w:before="120" w:after="120" w:line="288" w:lineRule="auto"/>
        <w:ind w:left="0"/>
        <w:jc w:val="left"/>
      </w:pPr>
      <w:r>
        <w:rPr>
          <w:rFonts w:eastAsia="等线" w:ascii="Arial" w:cs="Arial" w:hAnsi="Arial"/>
          <w:sz w:val="22"/>
        </w:rPr>
        <w:t>大语言模型的训练数据一般基于公开的数据，且每一次训练需要消耗大量算力，这意味着模型的知识一般不会包含私有领域的知识，同时在公开知识领域存在一定的滞后性。为了解决这一问题，智启平台采用 RAG（检索增强生成）技术，使用用户问题来匹配最相关的外部数据，将检索到的相关内容召回后作为模型提示词的上下文来重新组织回复。</w:t>
      </w:r>
    </w:p>
    <w:p>
      <w:pPr>
        <w:spacing w:before="120" w:after="120" w:line="288" w:lineRule="auto"/>
        <w:ind w:left="0"/>
        <w:jc w:val="center"/>
      </w:pPr>
      <w:r>
        <w:drawing>
          <wp:inline distT="0" distR="0" distB="0" distL="0">
            <wp:extent cx="5257800" cy="26289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628900"/>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2.6 </w:t>
      </w:r>
      <w:r>
        <w:rPr>
          <w:rFonts w:eastAsia="等线" w:ascii="Arial" w:cs="Arial" w:hAnsi="Arial"/>
          <w:b w:val="true"/>
          <w:sz w:val="30"/>
        </w:rPr>
        <w:t>工具</w:t>
      </w:r>
      <w:bookmarkEnd w:id="14"/>
    </w:p>
    <w:p>
      <w:pPr>
        <w:spacing w:before="120" w:after="120" w:line="288" w:lineRule="auto"/>
        <w:ind w:left="0"/>
        <w:jc w:val="left"/>
      </w:pPr>
      <w:r>
        <w:rPr>
          <w:rFonts w:eastAsia="等线" w:ascii="Arial" w:cs="Arial" w:hAnsi="Arial"/>
          <w:sz w:val="22"/>
        </w:rPr>
        <w:t>工具可以扩展 LLM 的能力，比如联网搜索、科学计算或绘制图片，OCR 等。赋予并增强了 LLM 连接外部世界的能力。</w:t>
      </w:r>
    </w:p>
    <w:p>
      <w:pPr>
        <w:spacing w:before="120" w:after="120" w:line="288" w:lineRule="auto"/>
        <w:ind w:left="0"/>
        <w:jc w:val="center"/>
      </w:pPr>
      <w:r>
        <w:drawing>
          <wp:inline distT="0" distR="0" distB="0" distL="0">
            <wp:extent cx="5257800" cy="24955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495550"/>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3. </w:t>
      </w:r>
      <w:r>
        <w:rPr>
          <w:rFonts w:eastAsia="等线" w:ascii="Arial" w:cs="Arial" w:hAnsi="Arial"/>
          <w:b w:val="true"/>
          <w:sz w:val="32"/>
        </w:rPr>
        <w:t>场景及案例</w:t>
      </w:r>
      <w:bookmarkEnd w:id="15"/>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3.1 </w:t>
      </w:r>
      <w:r>
        <w:rPr>
          <w:rFonts w:eastAsia="等线" w:ascii="Arial" w:cs="Arial" w:hAnsi="Arial"/>
          <w:b w:val="true"/>
          <w:sz w:val="30"/>
        </w:rPr>
        <w:t>文档内容审核工具-智阅</w:t>
      </w:r>
      <w:bookmarkEnd w:id="16"/>
    </w:p>
    <w:p>
      <w:pPr>
        <w:spacing w:before="120" w:after="120" w:line="288" w:lineRule="auto"/>
        <w:ind w:left="0"/>
        <w:jc w:val="left"/>
      </w:pPr>
      <w:r>
        <w:rPr>
          <w:rFonts w:eastAsia="等线" w:ascii="Arial" w:cs="Arial" w:hAnsi="Arial"/>
          <w:sz w:val="22"/>
        </w:rPr>
        <w:t>使用地址：</w:t>
      </w:r>
      <w:r>
        <w:rPr>
          <w:rFonts w:eastAsia="等线" w:ascii="Arial" w:cs="Arial" w:hAnsi="Arial"/>
          <w:sz w:val="22"/>
        </w:rPr>
        <w:t>http://gpt.cicc.group/ai-audit</w:t>
      </w:r>
    </w:p>
    <w:p>
      <w:pPr>
        <w:spacing w:before="120" w:after="120" w:line="288" w:lineRule="auto"/>
        <w:ind w:left="0"/>
        <w:jc w:val="left"/>
      </w:pPr>
      <w:r>
        <w:rPr>
          <w:rFonts w:eastAsia="等线" w:ascii="Arial" w:cs="Arial" w:hAnsi="Arial"/>
          <w:sz w:val="22"/>
        </w:rPr>
        <w:t>基于大语言模型的自动化审核技术，借助其强大的语义理解能力和信息处理能力，结合传统NLP技术，打造文档审核平台--中金智阅。中金智阅以深度学习审核小模型和经过微调和的大模型为审核核心，结合敏感词库、语义分析、文档拆解、Prompt工程等技术对文档内容进行审核。在检测过程中，利用深度学习审核小模型完成传统审核的敏感词、拼写、语法和标点等检测；利用大模型完成勾稽关系的关联性、一致性、完整性和正确性的审核，并完成语义、专业性、逻辑和用语风格的审核。</w:t>
      </w:r>
    </w:p>
    <w:p>
      <w:pPr>
        <w:spacing w:before="120" w:after="120" w:line="288" w:lineRule="auto"/>
        <w:ind w:left="0"/>
        <w:jc w:val="center"/>
      </w:pPr>
      <w:r>
        <w:drawing>
          <wp:inline distT="0" distR="0" distB="0" distL="0">
            <wp:extent cx="5257800" cy="27146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7146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中金智阅系统审核西藏珠峰事件公告</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3.2 </w:t>
      </w:r>
      <w:r>
        <w:rPr>
          <w:rFonts w:eastAsia="等线" w:ascii="Arial" w:cs="Arial" w:hAnsi="Arial"/>
          <w:b w:val="true"/>
          <w:sz w:val="30"/>
        </w:rPr>
        <w:t>金融翻译智能体-智译</w:t>
      </w:r>
      <w:bookmarkEnd w:id="17"/>
    </w:p>
    <w:p>
      <w:pPr>
        <w:spacing w:before="120" w:after="120" w:line="288" w:lineRule="auto"/>
        <w:ind w:left="0"/>
        <w:jc w:val="left"/>
      </w:pPr>
      <w:r>
        <w:rPr>
          <w:rFonts w:eastAsia="等线" w:ascii="Arial" w:cs="Arial" w:hAnsi="Arial"/>
          <w:sz w:val="22"/>
        </w:rPr>
        <w:t>使用地址：</w:t>
      </w:r>
      <w:r>
        <w:rPr>
          <w:rFonts w:eastAsia="等线" w:ascii="Arial" w:cs="Arial" w:hAnsi="Arial"/>
          <w:sz w:val="22"/>
        </w:rPr>
        <w:t>http://copilot.cicc.group/copilot-h5/assistant/2</w:t>
      </w:r>
    </w:p>
    <w:p>
      <w:pPr>
        <w:numPr>
          <w:numId w:val="11"/>
        </w:numPr>
        <w:spacing w:before="120" w:after="120" w:line="288" w:lineRule="auto"/>
        <w:ind w:left="0"/>
        <w:jc w:val="left"/>
      </w:pPr>
      <w:r>
        <w:rPr>
          <w:rFonts w:eastAsia="等线" w:ascii="Arial" w:cs="Arial" w:hAnsi="Arial"/>
          <w:sz w:val="22"/>
        </w:rPr>
        <w:t>支持同时进行专业内容的多种语言互译,包括英文、法文、日语等,亦支持粤语、繁体中文等</w:t>
      </w:r>
    </w:p>
    <w:p>
      <w:pPr>
        <w:numPr>
          <w:numId w:val="12"/>
        </w:numPr>
        <w:spacing w:before="120" w:after="120" w:line="288" w:lineRule="auto"/>
        <w:ind w:left="0"/>
        <w:jc w:val="left"/>
      </w:pPr>
      <w:r>
        <w:rPr>
          <w:rFonts w:eastAsia="等线" w:ascii="Arial" w:cs="Arial" w:hAnsi="Arial"/>
          <w:sz w:val="22"/>
        </w:rPr>
        <w:t>支持文本翻译与文件翻译,包括Word、PPT、Excel、PDF等,亦可对图片及音频进行翻译</w:t>
      </w:r>
    </w:p>
    <w:p>
      <w:pPr>
        <w:numPr>
          <w:numId w:val="13"/>
        </w:numPr>
        <w:spacing w:before="120" w:after="120" w:line="288" w:lineRule="auto"/>
        <w:ind w:left="0"/>
        <w:jc w:val="left"/>
      </w:pPr>
      <w:r>
        <w:rPr>
          <w:rFonts w:eastAsia="等线" w:ascii="Arial" w:cs="Arial" w:hAnsi="Arial"/>
          <w:sz w:val="22"/>
        </w:rPr>
        <w:t>支持对翻译的内容进行定制优化,通过下达指令,智译能够理解具体需求,如"书面化,口语化,意译"等</w:t>
      </w:r>
    </w:p>
    <w:p>
      <w:pPr>
        <w:spacing w:before="120" w:after="120" w:line="288" w:lineRule="auto"/>
        <w:ind w:left="0"/>
        <w:jc w:val="center"/>
      </w:pPr>
      <w:r>
        <w:drawing>
          <wp:inline distT="0" distR="0" distB="0" distL="0">
            <wp:extent cx="5257800" cy="36861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686175"/>
                    </a:xfrm>
                    <a:prstGeom prst="rect">
                      <a:avLst/>
                    </a:prstGeom>
                  </pic:spPr>
                </pic:pic>
              </a:graphicData>
            </a:graphic>
          </wp:inline>
        </w:drawing>
      </w:r>
    </w:p>
    <w:p>
      <w:pPr>
        <w:spacing w:before="120" w:after="120" w:line="288" w:lineRule="auto"/>
        <w:ind w:left="0"/>
        <w:jc w:val="center"/>
      </w:pPr>
      <w:r>
        <w:drawing>
          <wp:inline distT="0" distR="0" distB="0" distL="0">
            <wp:extent cx="5257800" cy="14382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1438275"/>
                    </a:xfrm>
                    <a:prstGeom prst="rect">
                      <a:avLst/>
                    </a:prstGeom>
                  </pic:spPr>
                </pic:pic>
              </a:graphicData>
            </a:graphic>
          </wp:inline>
        </w:drawing>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3.3 </w:t>
      </w:r>
      <w:r>
        <w:rPr>
          <w:rFonts w:eastAsia="等线" w:ascii="Arial" w:cs="Arial" w:hAnsi="Arial"/>
          <w:b w:val="true"/>
          <w:sz w:val="30"/>
        </w:rPr>
        <w:t>内容总结类应用-客户拜访报告</w:t>
      </w:r>
      <w:bookmarkEnd w:id="18"/>
    </w:p>
    <w:p>
      <w:pPr>
        <w:spacing w:before="120" w:after="120" w:line="288" w:lineRule="auto"/>
        <w:ind w:left="0"/>
        <w:jc w:val="left"/>
      </w:pPr>
      <w:r>
        <w:rPr>
          <w:rFonts w:eastAsia="等线" w:ascii="Arial" w:cs="Arial" w:hAnsi="Arial"/>
          <w:sz w:val="22"/>
        </w:rPr>
        <w:t>利用大模型的语义总结能力，基于团队人员参与的客户拜访记录，采用客户拜访及团队拜访两级提炼模式，按周/月提炼团队拜访报告，方便所有 BU head 和三级组 TL 快速掌握团队客户开发及服务关键成果</w:t>
      </w:r>
    </w:p>
    <w:p>
      <w:pPr>
        <w:spacing w:before="120" w:after="120" w:line="288" w:lineRule="auto"/>
        <w:ind w:left="0"/>
        <w:jc w:val="center"/>
      </w:pPr>
      <w:r>
        <w:drawing>
          <wp:inline distT="0" distR="0" distB="0" distL="0">
            <wp:extent cx="4914900" cy="174402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4914900" cy="1744027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3.4 </w:t>
      </w:r>
      <w:r>
        <w:rPr>
          <w:rFonts w:eastAsia="等线" w:ascii="Arial" w:cs="Arial" w:hAnsi="Arial"/>
          <w:b w:val="true"/>
          <w:sz w:val="30"/>
        </w:rPr>
        <w:t>信息提取类应用-九章智会</w:t>
      </w:r>
      <w:bookmarkEnd w:id="19"/>
    </w:p>
    <w:p>
      <w:pPr>
        <w:spacing w:before="120" w:after="120" w:line="288" w:lineRule="auto"/>
        <w:ind w:left="0"/>
        <w:jc w:val="left"/>
      </w:pPr>
      <w:r>
        <w:rPr>
          <w:rFonts w:eastAsia="等线" w:ascii="Arial" w:cs="Arial" w:hAnsi="Arial"/>
          <w:sz w:val="22"/>
        </w:rPr>
        <w:t>九章智会：通过会议音频上传，将会议内容当中的问题及相关回答进行抽取归纳，快速定位会议内容中的关键内容。同时亦可通过声纹识别，将不同参会人的内容进行区分，并对整体会议内容，以及各发言人的发言内容进行分别总结与展示</w:t>
      </w:r>
    </w:p>
    <w:p>
      <w:pPr>
        <w:spacing w:before="120" w:after="120" w:line="288" w:lineRule="auto"/>
        <w:ind w:left="0"/>
        <w:jc w:val="center"/>
      </w:pPr>
      <w:r>
        <w:drawing>
          <wp:inline distT="0" distR="0" distB="0" distL="0">
            <wp:extent cx="5257800" cy="22383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238375"/>
                    </a:xfrm>
                    <a:prstGeom prst="rect">
                      <a:avLst/>
                    </a:prstGeom>
                  </pic:spPr>
                </pic:pic>
              </a:graphicData>
            </a:graphic>
          </wp:inline>
        </w:drawing>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3.5 </w:t>
      </w:r>
      <w:r>
        <w:rPr>
          <w:rFonts w:eastAsia="等线" w:ascii="Arial" w:cs="Arial" w:hAnsi="Arial"/>
          <w:b w:val="true"/>
          <w:sz w:val="30"/>
        </w:rPr>
        <w:t>知识问答类应用-数字法律合规官（iCounsel）</w:t>
      </w:r>
      <w:bookmarkEnd w:id="20"/>
    </w:p>
    <w:p>
      <w:pPr>
        <w:spacing w:before="120" w:after="120" w:line="288" w:lineRule="auto"/>
        <w:ind w:left="0"/>
        <w:jc w:val="left"/>
      </w:pPr>
      <w:r>
        <w:rPr>
          <w:rFonts w:eastAsia="等线" w:ascii="Arial" w:cs="Arial" w:hAnsi="Arial"/>
          <w:sz w:val="22"/>
        </w:rPr>
        <w:t>基于各组律师整理的日常工作 FAQs，通过智启平台构建知识库问答类应用，24/7 在线智能解答业务开展过程中法律合规方面的常见问题。</w:t>
      </w:r>
    </w:p>
    <w:p>
      <w:pPr>
        <w:spacing w:before="120" w:after="120" w:line="288" w:lineRule="auto"/>
        <w:ind w:left="0"/>
        <w:jc w:val="center"/>
      </w:pPr>
      <w:r>
        <w:drawing>
          <wp:inline distT="0" distR="0" distB="0" distL="0">
            <wp:extent cx="5257800" cy="25146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514600"/>
                    </a:xfrm>
                    <a:prstGeom prst="rect">
                      <a:avLst/>
                    </a:prstGeom>
                  </pic:spPr>
                </pic:pic>
              </a:graphicData>
            </a:graphic>
          </wp:inline>
        </w:drawing>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3.6 </w:t>
      </w:r>
      <w:r>
        <w:rPr>
          <w:rFonts w:eastAsia="等线" w:ascii="Arial" w:cs="Arial" w:hAnsi="Arial"/>
          <w:b w:val="true"/>
          <w:sz w:val="30"/>
        </w:rPr>
        <w:t>多模态模型类应用-分析师服务记录提取</w:t>
      </w:r>
      <w:bookmarkEnd w:id="21"/>
    </w:p>
    <w:p>
      <w:pPr>
        <w:spacing w:before="120" w:after="120" w:line="288" w:lineRule="auto"/>
        <w:ind w:left="0"/>
        <w:jc w:val="left"/>
      </w:pPr>
      <w:r>
        <w:rPr>
          <w:rFonts w:eastAsia="等线" w:ascii="Arial" w:cs="Arial" w:hAnsi="Arial"/>
          <w:sz w:val="22"/>
        </w:rPr>
        <w:t>在分析师的工作场景中有大量通过微信和买房客户沟通的过程，在季度末打分派点过程中，买方一般会要求分析师提供当季度的投研服务记录明细，整理微信中的聊天内容对于分析师是一个费时费力的过程。通过使用 OCR 和大模型结合的方式，智启平台为分析师提供了高效的智能工具：上传聊天记录截图。智能助手就可以识别对话中的机构和联系人信息，并总结归纳聊天内容，生成服务记录，省时省力，极大的提高了分析师工作产出效能。</w:t>
      </w:r>
    </w:p>
    <w:p>
      <w:pPr>
        <w:spacing w:before="120" w:after="120" w:line="288" w:lineRule="auto"/>
        <w:ind w:left="0"/>
        <w:jc w:val="center"/>
      </w:pPr>
      <w:r>
        <w:drawing>
          <wp:inline distT="0" distR="0" distB="0" distL="0">
            <wp:extent cx="5257800" cy="33337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3333750"/>
                    </a:xfrm>
                    <a:prstGeom prst="rect">
                      <a:avLst/>
                    </a:prstGeom>
                  </pic:spPr>
                </pic:pic>
              </a:graphicData>
            </a:graphic>
          </wp:inline>
        </w:drawing>
      </w: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4. </w:t>
      </w:r>
      <w:r>
        <w:rPr>
          <w:rFonts w:eastAsia="等线" w:ascii="Arial" w:cs="Arial" w:hAnsi="Arial"/>
          <w:b w:val="true"/>
          <w:sz w:val="32"/>
        </w:rPr>
        <w:t>使用手册及其他问题</w:t>
      </w:r>
      <w:bookmarkEnd w:id="22"/>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4.1 </w:t>
      </w:r>
      <w:r>
        <w:rPr>
          <w:rFonts w:eastAsia="等线" w:ascii="Arial" w:cs="Arial" w:hAnsi="Arial"/>
          <w:b w:val="true"/>
          <w:sz w:val="30"/>
        </w:rPr>
        <w:t>使用手册</w:t>
      </w:r>
      <w:bookmarkEnd w:id="23"/>
    </w:p>
    <w:p>
      <w:pPr>
        <w:spacing w:before="120" w:after="120" w:line="288" w:lineRule="auto"/>
        <w:ind w:left="0"/>
        <w:jc w:val="left"/>
      </w:pPr>
      <w:hyperlink r:id="rId22">
        <w:r>
          <w:rPr>
            <w:rFonts w:eastAsia="等线" w:ascii="Arial" w:cs="Arial" w:hAnsi="Arial"/>
            <w:color w:val="3370ff"/>
            <w:sz w:val="22"/>
          </w:rPr>
          <w:t>九章智启-使用说明</w:t>
        </w:r>
      </w:hyperlink>
    </w:p>
    <w:p>
      <w:pPr>
        <w:spacing w:before="120" w:after="120" w:line="288" w:lineRule="auto"/>
        <w:ind w:left="0"/>
        <w:jc w:val="left"/>
      </w:pPr>
      <w:r>
        <w:rPr>
          <w:rFonts w:eastAsia="等线" w:ascii="Arial" w:cs="Arial" w:hAnsi="Arial"/>
          <w:b w:val="true"/>
          <w:color w:val="646a73"/>
          <w:sz w:val="22"/>
        </w:rPr>
        <w:t>[九章智启-使用说明 V0.1.pdf]</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4.2 </w:t>
      </w:r>
      <w:r>
        <w:rPr>
          <w:rFonts w:eastAsia="等线" w:ascii="Arial" w:cs="Arial" w:hAnsi="Arial"/>
          <w:b w:val="true"/>
          <w:sz w:val="30"/>
        </w:rPr>
        <w:t xml:space="preserve">平台地址 </w:t>
      </w:r>
      <w:bookmarkEnd w:id="24"/>
    </w:p>
    <w:p>
      <w:pPr>
        <w:spacing w:before="120" w:after="120" w:line="288" w:lineRule="auto"/>
        <w:ind w:left="0" w:firstLine="420"/>
        <w:jc w:val="left"/>
      </w:pPr>
      <w:r>
        <w:rPr>
          <w:rFonts w:eastAsia="等线" w:ascii="Arial" w:cs="Arial" w:hAnsi="Arial"/>
          <w:sz w:val="22"/>
        </w:rPr>
        <w:t xml:space="preserve">生产环境： </w:t>
      </w:r>
      <w:r>
        <w:rPr>
          <w:rFonts w:eastAsia="等线" w:ascii="Arial" w:cs="Arial" w:hAnsi="Arial"/>
          <w:sz w:val="22"/>
        </w:rPr>
        <w:t>http://zhiqi.gpt.cicc.group/</w:t>
      </w:r>
    </w:p>
    <w:p>
      <w:pPr>
        <w:spacing w:before="120" w:after="120" w:line="288" w:lineRule="auto"/>
        <w:ind w:left="0" w:firstLine="420"/>
        <w:jc w:val="left"/>
      </w:pPr>
      <w:r>
        <w:rPr>
          <w:rFonts w:eastAsia="等线" w:ascii="Arial" w:cs="Arial" w:hAnsi="Arial"/>
          <w:sz w:val="22"/>
        </w:rPr>
        <w:t xml:space="preserve">测试测试环境： </w:t>
      </w:r>
      <w:r>
        <w:rPr>
          <w:rFonts w:eastAsia="等线" w:ascii="Arial" w:cs="Arial" w:hAnsi="Arial"/>
          <w:sz w:val="22"/>
        </w:rPr>
        <w:t>http://jiuzhang-llm-zhiqi-temp-nginx.jzai-jiuzhang-qa.cicc.io/</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4.3 </w:t>
      </w:r>
      <w:r>
        <w:rPr>
          <w:rFonts w:eastAsia="等线" w:ascii="Arial" w:cs="Arial" w:hAnsi="Arial"/>
          <w:b w:val="true"/>
          <w:sz w:val="30"/>
        </w:rPr>
        <w:t>联系方式</w:t>
      </w:r>
      <w:bookmarkEnd w:id="25"/>
    </w:p>
    <w:p>
      <w:pPr>
        <w:spacing w:before="120" w:after="120" w:line="288" w:lineRule="auto"/>
        <w:ind w:left="0"/>
        <w:jc w:val="left"/>
      </w:pPr>
      <w:r>
        <w:rPr>
          <w:rFonts w:eastAsia="等线" w:ascii="Arial" w:cs="Arial" w:hAnsi="Arial"/>
          <w:sz w:val="22"/>
        </w:rPr>
        <w:t>如遇问题需解决或想开通平台试用请联系</w:t>
      </w:r>
      <w:r>
        <w:rPr>
          <w:rFonts w:eastAsia="等线" w:ascii="Arial" w:cs="Arial" w:hAnsi="Arial"/>
          <w:color w:val="3370ff"/>
          <w:sz w:val="22"/>
        </w:rPr>
        <w:t>@王振灏</w:t>
      </w:r>
      <w:r>
        <w:rPr>
          <w:rFonts w:eastAsia="等线" w:ascii="Arial" w:cs="Arial" w:hAnsi="Arial"/>
          <w:color w:val="3370ff"/>
          <w:sz w:val="22"/>
        </w:rPr>
        <w:t>@刘鹏洋</w:t>
      </w:r>
      <w:r>
        <w:rPr>
          <w:rFonts w:eastAsia="等线" w:ascii="Arial" w:cs="Arial" w:hAnsi="Arial"/>
          <w:color w:val="3370ff"/>
          <w:sz w:val="22"/>
        </w:rPr>
        <w:t>@周世嘉</w:t>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4.4 </w:t>
      </w:r>
      <w:r>
        <w:rPr>
          <w:rFonts w:eastAsia="等线" w:ascii="Arial" w:cs="Arial" w:hAnsi="Arial"/>
          <w:b w:val="true"/>
          <w:sz w:val="30"/>
        </w:rPr>
        <w:t>官方答疑助手</w:t>
      </w:r>
      <w:bookmarkEnd w:id="26"/>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center"/>
      </w:pPr>
      <w:r>
        <w:drawing>
          <wp:inline distT="0" distR="0" distB="0" distL="0">
            <wp:extent cx="5257800" cy="2619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9"/>
                    <a:stretch>
                      <a:fillRect/>
                    </a:stretch>
                  </pic:blipFill>
                  <pic:spPr>
                    <a:xfrm>
                      <a:off x="0" y="0"/>
                      <a:ext cx="5257800" cy="261937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60240">
    <w:lvl>
      <w:numFmt w:val="bullet"/>
      <w:suff w:val="tab"/>
      <w:lvlText w:val="•"/>
      <w:rPr>
        <w:color w:val="3370ff"/>
      </w:rPr>
    </w:lvl>
  </w:abstractNum>
  <w:abstractNum w:abstractNumId="760241">
    <w:lvl>
      <w:numFmt w:val="bullet"/>
      <w:suff w:val="tab"/>
      <w:lvlText w:val="•"/>
      <w:rPr>
        <w:color w:val="3370ff"/>
      </w:rPr>
    </w:lvl>
  </w:abstractNum>
  <w:abstractNum w:abstractNumId="760242">
    <w:lvl>
      <w:numFmt w:val="bullet"/>
      <w:suff w:val="tab"/>
      <w:lvlText w:val="•"/>
      <w:rPr>
        <w:color w:val="3370ff"/>
      </w:rPr>
    </w:lvl>
  </w:abstractNum>
  <w:abstractNum w:abstractNumId="760243">
    <w:lvl>
      <w:numFmt w:val="bullet"/>
      <w:suff w:val="tab"/>
      <w:lvlText w:val="•"/>
      <w:rPr>
        <w:color w:val="3370ff"/>
      </w:rPr>
    </w:lvl>
  </w:abstractNum>
  <w:abstractNum w:abstractNumId="760244">
    <w:lvl>
      <w:numFmt w:val="bullet"/>
      <w:suff w:val="tab"/>
      <w:lvlText w:val="•"/>
      <w:rPr>
        <w:color w:val="3370ff"/>
      </w:rPr>
    </w:lvl>
  </w:abstractNum>
  <w:abstractNum w:abstractNumId="760245">
    <w:lvl>
      <w:numFmt w:val="bullet"/>
      <w:suff w:val="tab"/>
      <w:lvlText w:val="•"/>
      <w:rPr>
        <w:color w:val="3370ff"/>
      </w:rPr>
    </w:lvl>
  </w:abstractNum>
  <w:abstractNum w:abstractNumId="760246">
    <w:lvl>
      <w:numFmt w:val="bullet"/>
      <w:suff w:val="tab"/>
      <w:lvlText w:val="•"/>
      <w:rPr>
        <w:color w:val="3370ff"/>
      </w:rPr>
    </w:lvl>
  </w:abstractNum>
  <w:abstractNum w:abstractNumId="760247">
    <w:lvl>
      <w:numFmt w:val="bullet"/>
      <w:suff w:val="tab"/>
      <w:lvlText w:val="•"/>
      <w:rPr>
        <w:color w:val="3370ff"/>
      </w:rPr>
    </w:lvl>
  </w:abstractNum>
  <w:abstractNum w:abstractNumId="760248">
    <w:lvl>
      <w:numFmt w:val="bullet"/>
      <w:suff w:val="tab"/>
      <w:lvlText w:val="•"/>
      <w:rPr>
        <w:color w:val="3370ff"/>
      </w:rPr>
    </w:lvl>
  </w:abstractNum>
  <w:abstractNum w:abstractNumId="760249">
    <w:lvl>
      <w:numFmt w:val="bullet"/>
      <w:suff w:val="tab"/>
      <w:lvlText w:val="•"/>
      <w:rPr>
        <w:color w:val="3370ff"/>
      </w:rPr>
    </w:lvl>
  </w:abstractNum>
  <w:abstractNum w:abstractNumId="760250">
    <w:lvl>
      <w:numFmt w:val="bullet"/>
      <w:suff w:val="tab"/>
      <w:lvlText w:val="•"/>
      <w:rPr>
        <w:color w:val="3370ff"/>
      </w:rPr>
    </w:lvl>
  </w:abstractNum>
  <w:abstractNum w:abstractNumId="760251">
    <w:lvl>
      <w:numFmt w:val="bullet"/>
      <w:suff w:val="tab"/>
      <w:lvlText w:val="•"/>
      <w:rPr>
        <w:color w:val="3370ff"/>
      </w:rPr>
    </w:lvl>
  </w:abstractNum>
  <w:abstractNum w:abstractNumId="760252">
    <w:lvl>
      <w:numFmt w:val="bullet"/>
      <w:suff w:val="tab"/>
      <w:lvlText w:val="•"/>
      <w:rPr>
        <w:color w:val="3370ff"/>
      </w:rPr>
    </w:lvl>
  </w:abstractNum>
  <w:num w:numId="1">
    <w:abstractNumId w:val="760240"/>
  </w:num>
  <w:num w:numId="2">
    <w:abstractNumId w:val="760241"/>
  </w:num>
  <w:num w:numId="3">
    <w:abstractNumId w:val="760242"/>
  </w:num>
  <w:num w:numId="4">
    <w:abstractNumId w:val="760243"/>
  </w:num>
  <w:num w:numId="5">
    <w:abstractNumId w:val="760244"/>
  </w:num>
  <w:num w:numId="6">
    <w:abstractNumId w:val="760245"/>
  </w:num>
  <w:num w:numId="7">
    <w:abstractNumId w:val="760246"/>
  </w:num>
  <w:num w:numId="8">
    <w:abstractNumId w:val="760247"/>
  </w:num>
  <w:num w:numId="9">
    <w:abstractNumId w:val="760248"/>
  </w:num>
  <w:num w:numId="10">
    <w:abstractNumId w:val="760249"/>
  </w:num>
  <w:num w:numId="11">
    <w:abstractNumId w:val="760250"/>
  </w:num>
  <w:num w:numId="12">
    <w:abstractNumId w:val="760251"/>
  </w:num>
  <w:num w:numId="13">
    <w:abstractNumId w:val="7602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https://rbnqidugqp.feishu.cn/wiki/OBwSwk4sxiXBL9kk08OcOB5Unug" TargetMode="External" Type="http://schemas.openxmlformats.org/officeDocument/2006/relationships/hyperlink"/><Relationship Id="rId23"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numbering.xml" Type="http://schemas.openxmlformats.org/officeDocument/2006/relationships/numbering"/><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word/_rels/header1.xml.rels><?xml version="1.0" encoding="UTF-8" standalone="yes"?><Relationships xmlns="http://schemas.openxmlformats.org/package/2006/relationships"><Relationship Id="rId1" Target="media/image1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2025-11-13T07:11:41Z</dcterms:created>
  <dc:creator>Apache POI</dc:creator>
</cp:coreProperties>
</file>