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智启应用上线流程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</w:t>
      </w:r>
      <w:r>
        <w:rPr>
          <w:rFonts w:eastAsia="等线" w:ascii="Arial" w:cs="Arial" w:hAnsi="Arial"/>
          <w:b w:val="true"/>
          <w:sz w:val="22"/>
        </w:rPr>
        <w:t>上线流程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登录平台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访问智启系统官网：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http://zhiqi.cicc.group/signin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内部审批流程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第一步：部门领导审批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向</w:t>
      </w:r>
      <w:r>
        <w:rPr>
          <w:rFonts w:eastAsia="等线" w:ascii="Arial" w:cs="Arial" w:hAnsi="Arial"/>
          <w:b w:val="true"/>
          <w:sz w:val="22"/>
        </w:rPr>
        <w:t>直属部门领导</w:t>
      </w:r>
      <w:r>
        <w:rPr>
          <w:rFonts w:eastAsia="等线" w:ascii="Arial" w:cs="Arial" w:hAnsi="Arial"/>
          <w:sz w:val="22"/>
        </w:rPr>
        <w:t>提交正式邮件申请，邮件需包含以下内容：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应用名称与用途</w:t>
      </w:r>
      <w:r>
        <w:rPr>
          <w:rFonts w:eastAsia="等线" w:ascii="Arial" w:cs="Arial" w:hAnsi="Arial"/>
          <w:sz w:val="22"/>
        </w:rPr>
        <w:t>：明确应用功能及业务场景（如：智能报告生成、实时数据分析等）；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调用模型清单</w:t>
      </w:r>
      <w:r>
        <w:rPr>
          <w:rFonts w:eastAsia="等线" w:ascii="Arial" w:cs="Arial" w:hAnsi="Arial"/>
          <w:sz w:val="22"/>
        </w:rPr>
        <w:t>：需使用的模型名称（如Qwen25-72B等）；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每日使用时段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具体到小时</w:t>
      </w:r>
      <w:r>
        <w:rPr>
          <w:rFonts w:eastAsia="等线" w:ascii="Arial" w:cs="Arial" w:hAnsi="Arial"/>
          <w:sz w:val="22"/>
        </w:rPr>
        <w:t>（例：每日9:00-18:00，或按需说明“全天候”）；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调用量预估</w:t>
      </w:r>
      <w:r>
        <w:rPr>
          <w:rFonts w:eastAsia="等线" w:ascii="Arial" w:cs="Arial" w:hAnsi="Arial"/>
          <w:sz w:val="22"/>
        </w:rPr>
        <w:t>：每日/月预期的API调用次数及峰值QPM（例：日均100次，峰值5次/分）；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责任人信息</w:t>
      </w:r>
      <w:r>
        <w:rPr>
          <w:rFonts w:eastAsia="等线" w:ascii="Arial" w:cs="Arial" w:hAnsi="Arial"/>
          <w:sz w:val="22"/>
        </w:rPr>
        <w:t>：技术对接人、业务负责人姓名及联系方式。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测试报告</w:t>
      </w:r>
      <w:r>
        <w:rPr>
          <w:rFonts w:eastAsia="等线" w:ascii="Arial" w:cs="Arial" w:hAnsi="Arial"/>
          <w:b w:val="true"/>
          <w:sz w:val="22"/>
        </w:rPr>
        <w:t>（重要）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包含测试</w:t>
      </w:r>
      <w:r>
        <w:rPr>
          <w:rFonts w:eastAsia="等线" w:ascii="Arial" w:cs="Arial" w:hAnsi="Arial"/>
          <w:b w:val="true"/>
          <w:sz w:val="22"/>
        </w:rPr>
        <w:t>说明、测试</w:t>
      </w:r>
      <w:r>
        <w:rPr>
          <w:rFonts w:eastAsia="等线" w:ascii="Arial" w:cs="Arial" w:hAnsi="Arial"/>
          <w:b w:val="true"/>
          <w:sz w:val="22"/>
        </w:rPr>
        <w:t>用例、</w:t>
      </w:r>
      <w:r>
        <w:rPr>
          <w:rFonts w:eastAsia="等线" w:ascii="Arial" w:cs="Arial" w:hAnsi="Arial"/>
          <w:b w:val="true"/>
          <w:sz w:val="22"/>
        </w:rPr>
        <w:t>评测</w:t>
      </w:r>
      <w:r>
        <w:rPr>
          <w:rFonts w:eastAsia="等线" w:ascii="Arial" w:cs="Arial" w:hAnsi="Arial"/>
          <w:b w:val="true"/>
          <w:sz w:val="22"/>
        </w:rPr>
        <w:t>结果及性能数据；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生产调试申请：如需在生产环境数据调试大模型应用，请注明调试天数，到期后即收回调试权限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安全性评估（重要）：包含此应用的业务安全、数据安全、内容安全等方面的全面安全性评估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附件：DSL文件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注：点击需上线应用右下角，选择导出DSL应用。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第二步：提交至智启团队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部门审批通过后，将邮件</w:t>
      </w:r>
      <w:r>
        <w:rPr>
          <w:rFonts w:eastAsia="等线" w:ascii="Arial" w:cs="Arial" w:hAnsi="Arial"/>
          <w:b w:val="true"/>
          <w:sz w:val="22"/>
        </w:rPr>
        <w:t>抄送</w:t>
      </w:r>
      <w:r>
        <w:rPr>
          <w:rFonts w:eastAsia="等线" w:ascii="Arial" w:cs="Arial" w:hAnsi="Arial"/>
          <w:sz w:val="22"/>
        </w:rPr>
        <w:t>至智启团队：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收件人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3370ff"/>
          <w:sz w:val="22"/>
        </w:rPr>
        <w:t>@雷涛</w:t>
      </w:r>
      <w:r>
        <w:rPr>
          <w:rFonts w:eastAsia="等线" w:ascii="Arial" w:cs="Arial" w:hAnsi="Arial"/>
          <w:sz w:val="22"/>
        </w:rPr>
        <w:t>（邮箱：</w:t>
      </w:r>
      <w:r>
        <w:rPr>
          <w:rFonts w:eastAsia="等线" w:ascii="Arial" w:cs="Arial" w:hAnsi="Arial"/>
          <w:sz w:val="22"/>
        </w:rPr>
        <w:t>tao.lei@cicc.com.cn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抄送：</w:t>
      </w:r>
      <w:r>
        <w:rPr>
          <w:rFonts w:eastAsia="等线" w:ascii="Arial" w:cs="Arial" w:hAnsi="Arial"/>
          <w:color w:val="3370ff"/>
          <w:sz w:val="22"/>
        </w:rPr>
        <w:t>@刘鹏洋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pengyang.liu@cicc.com.cn</w:t>
      </w:r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color w:val="3370ff"/>
          <w:sz w:val="22"/>
        </w:rPr>
        <w:t>@王振灏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zhenhao.wang@cicc.com.cn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color w:val="3370ff"/>
          <w:sz w:val="22"/>
        </w:rPr>
        <w:t>@张昊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hao9.zhang@cicc.com.cn</w:t>
      </w:r>
      <w:r>
        <w:rPr>
          <w:rFonts w:eastAsia="等线" w:ascii="Arial" w:cs="Arial" w:hAnsi="Arial"/>
          <w:sz w:val="22"/>
        </w:rPr>
        <w:t>)</w:t>
      </w:r>
      <w:r>
        <w:rPr>
          <w:rFonts w:eastAsia="等线" w:ascii="Arial" w:cs="Arial" w:hAnsi="Arial"/>
          <w:color w:val="3370ff"/>
          <w:sz w:val="22"/>
        </w:rPr>
        <w:t>@冯堃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权限开通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智启团队在</w:t>
      </w:r>
      <w:r>
        <w:rPr>
          <w:rFonts w:eastAsia="等线" w:ascii="Arial" w:cs="Arial" w:hAnsi="Arial"/>
          <w:b w:val="true"/>
          <w:sz w:val="22"/>
        </w:rPr>
        <w:t>3个工作日内</w:t>
      </w:r>
      <w:r>
        <w:rPr>
          <w:rFonts w:eastAsia="等线" w:ascii="Arial" w:cs="Arial" w:hAnsi="Arial"/>
          <w:sz w:val="22"/>
        </w:rPr>
        <w:t>完成审核并开通生产管理员权限，邮件通知申请人。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测试报告模板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[测试报告.pdf]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安全性评估报告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[安全性评估报告.docx]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二、流程</w:t>
      </w:r>
      <w:r>
        <w:rPr>
          <w:rFonts w:eastAsia="等线" w:ascii="Arial" w:cs="Arial" w:hAnsi="Arial"/>
          <w:b w:val="true"/>
          <w:sz w:val="22"/>
        </w:rPr>
        <w:t>简介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审批流程</w:t>
              <w:br/>
            </w:r>
            <w:r>
              <w:rPr>
                <w:rFonts w:eastAsia="Consolas" w:ascii="Consolas" w:cs="Consolas" w:hAnsi="Consolas"/>
                <w:sz w:val="22"/>
              </w:rPr>
              <w:t>申请人 → 部门领导邮件审批 → 抄送雷涛+智启团队 → 权限开通 → 正式调用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邮件标题格式：</w:t>
      </w:r>
      <w:r>
        <w:rPr>
          <w:rFonts w:eastAsia="Consolas" w:ascii="Consolas" w:cs="Consolas" w:hAnsi="Consolas"/>
          <w:sz w:val="22"/>
          <w:shd w:fill="EFF0F1"/>
        </w:rPr>
        <w:t>【智启生产权限申请】-【部门名称】-【应用名称】</w:t>
      </w:r>
      <w:r>
        <w:rPr>
          <w:rFonts w:eastAsia="等线" w:ascii="Arial" w:cs="Arial" w:hAnsi="Arial"/>
          <w:sz w:val="22"/>
        </w:rPr>
        <w:t>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通过规范流程申请，可确保资源合理分配与系统稳定性。建议提前</w:t>
      </w:r>
      <w:r>
        <w:rPr>
          <w:rFonts w:eastAsia="等线" w:ascii="Arial" w:cs="Arial" w:hAnsi="Arial"/>
          <w:b w:val="true"/>
          <w:sz w:val="22"/>
        </w:rPr>
        <w:t>3-5个工作日</w:t>
      </w:r>
      <w:r>
        <w:rPr>
          <w:rFonts w:eastAsia="等线" w:ascii="Arial" w:cs="Arial" w:hAnsi="Arial"/>
          <w:sz w:val="22"/>
        </w:rPr>
        <w:t>提交申请。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申请使用权限请联系: </w:t>
      </w:r>
      <w:r>
        <w:rPr>
          <w:rFonts w:eastAsia="等线" w:ascii="Arial" w:cs="Arial" w:hAnsi="Arial"/>
          <w:color w:val="3370ff"/>
          <w:sz w:val="22"/>
        </w:rPr>
        <w:t>@雷涛</w:t>
      </w:r>
      <w:r>
        <w:rPr>
          <w:rFonts w:eastAsia="等线" w:ascii="Arial" w:cs="Arial" w:hAnsi="Arial"/>
          <w:color w:val="3370ff"/>
          <w:sz w:val="22"/>
        </w:rPr>
        <w:t>@刘鹏洋</w:t>
      </w:r>
      <w:r>
        <w:rPr>
          <w:rFonts w:eastAsia="等线" w:ascii="Arial" w:cs="Arial" w:hAnsi="Arial"/>
          <w:color w:val="3370ff"/>
          <w:sz w:val="22"/>
        </w:rPr>
        <w:t>@王振灏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三、变更流程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变更申请准备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针对已上线应用的修改/升级需求，需先在UAT环境完成测试验证，并准备以下材料：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测试报告</w:t>
      </w:r>
      <w:r>
        <w:rPr>
          <w:rFonts w:eastAsia="等线" w:ascii="Arial" w:cs="Arial" w:hAnsi="Arial"/>
          <w:sz w:val="22"/>
        </w:rPr>
        <w:t>：包含测试用例、结果及性能数据（需体现修改前后的对比）；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变更说明文档</w:t>
      </w:r>
      <w:r>
        <w:rPr>
          <w:rFonts w:eastAsia="等线" w:ascii="Arial" w:cs="Arial" w:hAnsi="Arial"/>
          <w:sz w:val="22"/>
        </w:rPr>
        <w:t>：明确修改内容、影响范围及业务必要性；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更新版DSL文件</w:t>
      </w:r>
      <w:r>
        <w:rPr>
          <w:rFonts w:eastAsia="等线" w:ascii="Arial" w:cs="Arial" w:hAnsi="Arial"/>
          <w:sz w:val="22"/>
        </w:rPr>
        <w:t>：通过UAT环境导出修改后的应用DSL配置。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内部审批流程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第一步：部门审批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提交邮件至直属领导，内容需包括：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原应用名称及变更原因（如功能优化、模型调整等）；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测试报告摘要（重点说明测试通过结论）；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变更后的调用量预估（若涉及资源调整）；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责任人确认（技术对接人需签字确认变更可行性）。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第二步：提交至智启团队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部门审批通过后，抄送邮件至智启团队：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收件人：</w:t>
      </w:r>
      <w:r>
        <w:rPr>
          <w:rFonts w:eastAsia="等线" w:ascii="Arial" w:cs="Arial" w:hAnsi="Arial"/>
          <w:color w:val="3370ff"/>
          <w:sz w:val="22"/>
        </w:rPr>
        <w:t>@雷涛</w:t>
      </w:r>
      <w:r>
        <w:rPr>
          <w:rFonts w:eastAsia="等线" w:ascii="Arial" w:cs="Arial" w:hAnsi="Arial"/>
          <w:sz w:val="22"/>
        </w:rPr>
        <w:t>（邮箱：</w:t>
      </w:r>
      <w:r>
        <w:rPr>
          <w:rFonts w:eastAsia="等线" w:ascii="Arial" w:cs="Arial" w:hAnsi="Arial"/>
          <w:sz w:val="22"/>
        </w:rPr>
        <w:t>tao.lei@cicc.com.cn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抄送：</w:t>
      </w:r>
      <w:r>
        <w:rPr>
          <w:rFonts w:eastAsia="等线" w:ascii="Arial" w:cs="Arial" w:hAnsi="Arial"/>
          <w:color w:val="3370ff"/>
          <w:sz w:val="22"/>
        </w:rPr>
        <w:t>@刘鹏洋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pengyang.liu@cicc.com.cn</w:t>
      </w:r>
      <w:r>
        <w:rPr>
          <w:rFonts w:eastAsia="等线" w:ascii="Arial" w:cs="Arial" w:hAnsi="Arial"/>
          <w:sz w:val="22"/>
        </w:rPr>
        <w:t>）、</w:t>
      </w:r>
      <w:r>
        <w:rPr>
          <w:rFonts w:eastAsia="等线" w:ascii="Arial" w:cs="Arial" w:hAnsi="Arial"/>
          <w:color w:val="3370ff"/>
          <w:sz w:val="22"/>
        </w:rPr>
        <w:t>@王振灏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  <w:t>zhenhao.wang@cicc.com.cn</w:t>
      </w:r>
      <w:r>
        <w:rPr>
          <w:rFonts w:eastAsia="等线" w:ascii="Arial" w:cs="Arial" w:hAnsi="Arial"/>
          <w:sz w:val="22"/>
        </w:rPr>
        <w:t>）</w:t>
      </w:r>
      <w:r>
        <w:rPr>
          <w:rFonts w:eastAsia="等线" w:ascii="Arial" w:cs="Arial" w:hAnsi="Arial"/>
          <w:color w:val="3370ff"/>
          <w:sz w:val="22"/>
        </w:rPr>
        <w:t>@张昊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hao9.zhang@cicc.com.cn</w:t>
      </w:r>
      <w:r>
        <w:rPr>
          <w:rFonts w:eastAsia="等线" w:ascii="Arial" w:cs="Arial" w:hAnsi="Arial"/>
          <w:sz w:val="22"/>
        </w:rPr>
        <w:t>)</w:t>
      </w:r>
      <w:r>
        <w:rPr>
          <w:rFonts w:eastAsia="等线" w:ascii="Arial" w:cs="Arial" w:hAnsi="Arial"/>
          <w:color w:val="3370ff"/>
          <w:sz w:val="22"/>
        </w:rPr>
        <w:t>@冯堃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邮件标题格式：【智启生产变更申请】-【部门名称】-【应用名称】。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权限更新与发布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智启团队在3个工作日内审核变更内容，必要时安排线上评审；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审核通过后，团队将同步更新生产环境配置，并邮件通知申请人；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紧急变更需标注【加急】，并提供业务影响评估说明。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68652">
    <w:lvl>
      <w:start w:val="1"/>
      <w:numFmt w:val="decimal"/>
      <w:suff w:val="tab"/>
      <w:lvlText w:val="%1."/>
      <w:rPr>
        <w:color w:val="3370ff"/>
      </w:rPr>
    </w:lvl>
  </w:abstractNum>
  <w:abstractNum w:abstractNumId="668653">
    <w:lvl>
      <w:start w:val="2"/>
      <w:numFmt w:val="decimal"/>
      <w:suff w:val="tab"/>
      <w:lvlText w:val="%1."/>
      <w:rPr>
        <w:color w:val="3370ff"/>
      </w:rPr>
    </w:lvl>
  </w:abstractNum>
  <w:abstractNum w:abstractNumId="668654">
    <w:lvl>
      <w:numFmt w:val="bullet"/>
      <w:suff w:val="tab"/>
      <w:lvlText w:val="￮"/>
      <w:rPr>
        <w:color w:val="3370ff"/>
      </w:rPr>
    </w:lvl>
  </w:abstractNum>
  <w:abstractNum w:abstractNumId="668655">
    <w:lvl>
      <w:numFmt w:val="bullet"/>
      <w:suff w:val="tab"/>
      <w:lvlText w:val="▪"/>
      <w:rPr>
        <w:color w:val="3370ff"/>
        <w:sz w:val="11"/>
      </w:rPr>
    </w:lvl>
  </w:abstractNum>
  <w:abstractNum w:abstractNumId="668656">
    <w:lvl>
      <w:numFmt w:val="bullet"/>
      <w:suff w:val="tab"/>
      <w:lvlText w:val="▪"/>
      <w:rPr>
        <w:color w:val="3370ff"/>
        <w:sz w:val="11"/>
      </w:rPr>
    </w:lvl>
  </w:abstractNum>
  <w:abstractNum w:abstractNumId="668657">
    <w:lvl>
      <w:numFmt w:val="bullet"/>
      <w:suff w:val="tab"/>
      <w:lvlText w:val="▪"/>
      <w:rPr>
        <w:color w:val="3370ff"/>
        <w:sz w:val="11"/>
      </w:rPr>
    </w:lvl>
  </w:abstractNum>
  <w:abstractNum w:abstractNumId="668658">
    <w:lvl>
      <w:numFmt w:val="bullet"/>
      <w:suff w:val="tab"/>
      <w:lvlText w:val="▪"/>
      <w:rPr>
        <w:color w:val="3370ff"/>
        <w:sz w:val="11"/>
      </w:rPr>
    </w:lvl>
  </w:abstractNum>
  <w:abstractNum w:abstractNumId="668659">
    <w:lvl>
      <w:numFmt w:val="bullet"/>
      <w:suff w:val="tab"/>
      <w:lvlText w:val="▪"/>
      <w:rPr>
        <w:color w:val="3370ff"/>
        <w:sz w:val="11"/>
      </w:rPr>
    </w:lvl>
  </w:abstractNum>
  <w:abstractNum w:abstractNumId="668660">
    <w:lvl>
      <w:numFmt w:val="bullet"/>
      <w:suff w:val="tab"/>
      <w:lvlText w:val="▪"/>
      <w:rPr>
        <w:color w:val="3370ff"/>
        <w:sz w:val="11"/>
      </w:rPr>
    </w:lvl>
  </w:abstractNum>
  <w:abstractNum w:abstractNumId="668661">
    <w:lvl>
      <w:numFmt w:val="bullet"/>
      <w:suff w:val="tab"/>
      <w:lvlText w:val="▪"/>
      <w:rPr>
        <w:color w:val="3370ff"/>
        <w:sz w:val="11"/>
      </w:rPr>
    </w:lvl>
  </w:abstractNum>
  <w:abstractNum w:abstractNumId="668662">
    <w:lvl>
      <w:numFmt w:val="bullet"/>
      <w:suff w:val="tab"/>
      <w:lvlText w:val="▪"/>
      <w:rPr>
        <w:color w:val="3370ff"/>
        <w:sz w:val="11"/>
      </w:rPr>
    </w:lvl>
  </w:abstractNum>
  <w:abstractNum w:abstractNumId="668663">
    <w:lvl>
      <w:numFmt w:val="bullet"/>
      <w:suff w:val="tab"/>
      <w:lvlText w:val="▪"/>
      <w:rPr>
        <w:color w:val="3370ff"/>
        <w:sz w:val="11"/>
      </w:rPr>
    </w:lvl>
  </w:abstractNum>
  <w:abstractNum w:abstractNumId="668664">
    <w:lvl>
      <w:numFmt w:val="bullet"/>
      <w:suff w:val="tab"/>
      <w:lvlText w:val="￮"/>
      <w:rPr>
        <w:color w:val="3370ff"/>
      </w:rPr>
    </w:lvl>
  </w:abstractNum>
  <w:abstractNum w:abstractNumId="668665">
    <w:lvl>
      <w:numFmt w:val="bullet"/>
      <w:suff w:val="tab"/>
      <w:lvlText w:val="▪"/>
      <w:rPr>
        <w:color w:val="3370ff"/>
        <w:sz w:val="11"/>
      </w:rPr>
    </w:lvl>
  </w:abstractNum>
  <w:abstractNum w:abstractNumId="668666">
    <w:lvl>
      <w:numFmt w:val="bullet"/>
      <w:suff w:val="tab"/>
      <w:lvlText w:val="▪"/>
      <w:rPr>
        <w:color w:val="3370ff"/>
        <w:sz w:val="11"/>
      </w:rPr>
    </w:lvl>
  </w:abstractNum>
  <w:abstractNum w:abstractNumId="668667">
    <w:lvl>
      <w:start w:val="3"/>
      <w:numFmt w:val="decimal"/>
      <w:suff w:val="tab"/>
      <w:lvlText w:val="%1."/>
      <w:rPr>
        <w:color w:val="3370ff"/>
      </w:rPr>
    </w:lvl>
  </w:abstractNum>
  <w:abstractNum w:abstractNumId="668668">
    <w:lvl>
      <w:start w:val="4"/>
      <w:numFmt w:val="decimal"/>
      <w:suff w:val="tab"/>
      <w:lvlText w:val="%1."/>
      <w:rPr>
        <w:color w:val="3370ff"/>
      </w:rPr>
    </w:lvl>
  </w:abstractNum>
  <w:abstractNum w:abstractNumId="668669">
    <w:lvl>
      <w:start w:val="5"/>
      <w:numFmt w:val="decimal"/>
      <w:suff w:val="tab"/>
      <w:lvlText w:val="%1."/>
      <w:rPr>
        <w:color w:val="3370ff"/>
      </w:rPr>
    </w:lvl>
  </w:abstractNum>
  <w:abstractNum w:abstractNumId="668670">
    <w:lvl>
      <w:numFmt w:val="bullet"/>
      <w:suff w:val="tab"/>
      <w:lvlText w:val="•"/>
      <w:rPr>
        <w:color w:val="3370ff"/>
      </w:rPr>
    </w:lvl>
  </w:abstractNum>
  <w:abstractNum w:abstractNumId="668671">
    <w:lvl>
      <w:start w:val="1"/>
      <w:numFmt w:val="decimal"/>
      <w:suff w:val="tab"/>
      <w:lvlText w:val="%1."/>
      <w:rPr>
        <w:color w:val="3370ff"/>
      </w:rPr>
    </w:lvl>
  </w:abstractNum>
  <w:abstractNum w:abstractNumId="668672">
    <w:lvl>
      <w:numFmt w:val="bullet"/>
      <w:suff w:val="tab"/>
      <w:lvlText w:val="￮"/>
      <w:rPr>
        <w:color w:val="3370ff"/>
      </w:rPr>
    </w:lvl>
  </w:abstractNum>
  <w:abstractNum w:abstractNumId="668673">
    <w:lvl>
      <w:numFmt w:val="bullet"/>
      <w:suff w:val="tab"/>
      <w:lvlText w:val="▪"/>
      <w:rPr>
        <w:color w:val="3370ff"/>
        <w:sz w:val="11"/>
      </w:rPr>
    </w:lvl>
  </w:abstractNum>
  <w:abstractNum w:abstractNumId="668674">
    <w:lvl>
      <w:numFmt w:val="bullet"/>
      <w:suff w:val="tab"/>
      <w:lvlText w:val="▪"/>
      <w:rPr>
        <w:color w:val="3370ff"/>
        <w:sz w:val="11"/>
      </w:rPr>
    </w:lvl>
  </w:abstractNum>
  <w:abstractNum w:abstractNumId="668675">
    <w:lvl>
      <w:numFmt w:val="bullet"/>
      <w:suff w:val="tab"/>
      <w:lvlText w:val="▪"/>
      <w:rPr>
        <w:color w:val="3370ff"/>
        <w:sz w:val="11"/>
      </w:rPr>
    </w:lvl>
  </w:abstractNum>
  <w:abstractNum w:abstractNumId="668676">
    <w:lvl>
      <w:start w:val="2"/>
      <w:numFmt w:val="decimal"/>
      <w:suff w:val="tab"/>
      <w:lvlText w:val="%1."/>
      <w:rPr>
        <w:color w:val="3370ff"/>
      </w:rPr>
    </w:lvl>
  </w:abstractNum>
  <w:abstractNum w:abstractNumId="668677">
    <w:lvl>
      <w:numFmt w:val="bullet"/>
      <w:suff w:val="tab"/>
      <w:lvlText w:val="￮"/>
      <w:rPr>
        <w:color w:val="3370ff"/>
      </w:rPr>
    </w:lvl>
  </w:abstractNum>
  <w:abstractNum w:abstractNumId="668678">
    <w:lvl>
      <w:numFmt w:val="bullet"/>
      <w:suff w:val="tab"/>
      <w:lvlText w:val="▪"/>
      <w:rPr>
        <w:color w:val="3370ff"/>
        <w:sz w:val="11"/>
      </w:rPr>
    </w:lvl>
  </w:abstractNum>
  <w:abstractNum w:abstractNumId="668679">
    <w:lvl>
      <w:numFmt w:val="bullet"/>
      <w:suff w:val="tab"/>
      <w:lvlText w:val="▪"/>
      <w:rPr>
        <w:color w:val="3370ff"/>
        <w:sz w:val="11"/>
      </w:rPr>
    </w:lvl>
  </w:abstractNum>
  <w:abstractNum w:abstractNumId="668680">
    <w:lvl>
      <w:numFmt w:val="bullet"/>
      <w:suff w:val="tab"/>
      <w:lvlText w:val="▪"/>
      <w:rPr>
        <w:color w:val="3370ff"/>
        <w:sz w:val="11"/>
      </w:rPr>
    </w:lvl>
  </w:abstractNum>
  <w:abstractNum w:abstractNumId="668681">
    <w:lvl>
      <w:numFmt w:val="bullet"/>
      <w:suff w:val="tab"/>
      <w:lvlText w:val="▪"/>
      <w:rPr>
        <w:color w:val="3370ff"/>
        <w:sz w:val="11"/>
      </w:rPr>
    </w:lvl>
  </w:abstractNum>
  <w:abstractNum w:abstractNumId="668682">
    <w:lvl>
      <w:numFmt w:val="bullet"/>
      <w:suff w:val="tab"/>
      <w:lvlText w:val="￮"/>
      <w:rPr>
        <w:color w:val="3370ff"/>
      </w:rPr>
    </w:lvl>
  </w:abstractNum>
  <w:abstractNum w:abstractNumId="668683">
    <w:lvl>
      <w:numFmt w:val="bullet"/>
      <w:suff w:val="tab"/>
      <w:lvlText w:val="▪"/>
      <w:rPr>
        <w:color w:val="3370ff"/>
        <w:sz w:val="11"/>
      </w:rPr>
    </w:lvl>
  </w:abstractNum>
  <w:abstractNum w:abstractNumId="668684">
    <w:lvl>
      <w:numFmt w:val="bullet"/>
      <w:suff w:val="tab"/>
      <w:lvlText w:val="▪"/>
      <w:rPr>
        <w:color w:val="3370ff"/>
        <w:sz w:val="11"/>
      </w:rPr>
    </w:lvl>
  </w:abstractNum>
  <w:abstractNum w:abstractNumId="668685">
    <w:lvl>
      <w:numFmt w:val="bullet"/>
      <w:suff w:val="tab"/>
      <w:lvlText w:val="▪"/>
      <w:rPr>
        <w:color w:val="3370ff"/>
        <w:sz w:val="11"/>
      </w:rPr>
    </w:lvl>
  </w:abstractNum>
  <w:abstractNum w:abstractNumId="668686">
    <w:lvl>
      <w:start w:val="3"/>
      <w:numFmt w:val="decimal"/>
      <w:suff w:val="tab"/>
      <w:lvlText w:val="%1."/>
      <w:rPr>
        <w:color w:val="3370ff"/>
      </w:rPr>
    </w:lvl>
  </w:abstractNum>
  <w:abstractNum w:abstractNumId="668687">
    <w:lvl>
      <w:numFmt w:val="bullet"/>
      <w:suff w:val="tab"/>
      <w:lvlText w:val="￮"/>
      <w:rPr>
        <w:color w:val="3370ff"/>
      </w:rPr>
    </w:lvl>
  </w:abstractNum>
  <w:abstractNum w:abstractNumId="668688">
    <w:lvl>
      <w:numFmt w:val="bullet"/>
      <w:suff w:val="tab"/>
      <w:lvlText w:val="￮"/>
      <w:rPr>
        <w:color w:val="3370ff"/>
      </w:rPr>
    </w:lvl>
  </w:abstractNum>
  <w:abstractNum w:abstractNumId="668689">
    <w:lvl>
      <w:numFmt w:val="bullet"/>
      <w:suff w:val="tab"/>
      <w:lvlText w:val="￮"/>
      <w:rPr>
        <w:color w:val="3370ff"/>
      </w:rPr>
    </w:lvl>
  </w:abstractNum>
  <w:num w:numId="1">
    <w:abstractNumId w:val="668652"/>
  </w:num>
  <w:num w:numId="2">
    <w:abstractNumId w:val="668653"/>
  </w:num>
  <w:num w:numId="3">
    <w:abstractNumId w:val="668654"/>
  </w:num>
  <w:num w:numId="4">
    <w:abstractNumId w:val="668655"/>
  </w:num>
  <w:num w:numId="5">
    <w:abstractNumId w:val="668656"/>
  </w:num>
  <w:num w:numId="6">
    <w:abstractNumId w:val="668657"/>
  </w:num>
  <w:num w:numId="7">
    <w:abstractNumId w:val="668658"/>
  </w:num>
  <w:num w:numId="8">
    <w:abstractNumId w:val="668659"/>
  </w:num>
  <w:num w:numId="9">
    <w:abstractNumId w:val="668660"/>
  </w:num>
  <w:num w:numId="10">
    <w:abstractNumId w:val="668661"/>
  </w:num>
  <w:num w:numId="11">
    <w:abstractNumId w:val="668662"/>
  </w:num>
  <w:num w:numId="12">
    <w:abstractNumId w:val="668663"/>
  </w:num>
  <w:num w:numId="13">
    <w:abstractNumId w:val="668664"/>
  </w:num>
  <w:num w:numId="14">
    <w:abstractNumId w:val="668665"/>
  </w:num>
  <w:num w:numId="15">
    <w:abstractNumId w:val="668666"/>
  </w:num>
  <w:num w:numId="16">
    <w:abstractNumId w:val="668667"/>
  </w:num>
  <w:num w:numId="17">
    <w:abstractNumId w:val="668668"/>
  </w:num>
  <w:num w:numId="18">
    <w:abstractNumId w:val="668669"/>
  </w:num>
  <w:num w:numId="19">
    <w:abstractNumId w:val="668670"/>
  </w:num>
  <w:num w:numId="20">
    <w:abstractNumId w:val="668671"/>
  </w:num>
  <w:num w:numId="21">
    <w:abstractNumId w:val="668672"/>
  </w:num>
  <w:num w:numId="22">
    <w:abstractNumId w:val="668673"/>
  </w:num>
  <w:num w:numId="23">
    <w:abstractNumId w:val="668674"/>
  </w:num>
  <w:num w:numId="24">
    <w:abstractNumId w:val="668675"/>
  </w:num>
  <w:num w:numId="25">
    <w:abstractNumId w:val="668676"/>
  </w:num>
  <w:num w:numId="26">
    <w:abstractNumId w:val="668677"/>
  </w:num>
  <w:num w:numId="27">
    <w:abstractNumId w:val="668678"/>
  </w:num>
  <w:num w:numId="28">
    <w:abstractNumId w:val="668679"/>
  </w:num>
  <w:num w:numId="29">
    <w:abstractNumId w:val="668680"/>
  </w:num>
  <w:num w:numId="30">
    <w:abstractNumId w:val="668681"/>
  </w:num>
  <w:num w:numId="31">
    <w:abstractNumId w:val="668682"/>
  </w:num>
  <w:num w:numId="32">
    <w:abstractNumId w:val="668683"/>
  </w:num>
  <w:num w:numId="33">
    <w:abstractNumId w:val="668684"/>
  </w:num>
  <w:num w:numId="34">
    <w:abstractNumId w:val="668685"/>
  </w:num>
  <w:num w:numId="35">
    <w:abstractNumId w:val="668686"/>
  </w:num>
  <w:num w:numId="36">
    <w:abstractNumId w:val="668687"/>
  </w:num>
  <w:num w:numId="37">
    <w:abstractNumId w:val="668688"/>
  </w:num>
  <w:num w:numId="38">
    <w:abstractNumId w:val="6686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zhiqi.cicc.group/signin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2025-11-13T07:14:19Z</dcterms:created>
  <dc:creator>Apache POI</dc:creator>
</cp:coreProperties>
</file>