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BA1F64">
        <w:rPr>
          <w:rFonts w:ascii="Times New Roman" w:hAnsi="Times New Roman" w:cs="Times New Roman"/>
        </w:rPr>
        <w:t>*</w:t>
      </w:r>
      <w:r w:rsidR="00BA1F64" w:rsidRPr="00BA1F64">
        <w:rPr>
          <w:rFonts w:ascii="Times New Roman" w:hAnsi="Times New Roman" w:cs="Times New Roman"/>
          <w:highlight w:val="yellow"/>
        </w:rPr>
        <w:t>Add to table S2</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E766BC">
        <w:rPr>
          <w:rFonts w:ascii="Times New Roman" w:hAnsi="Times New Roman" w:cs="Times New Roman"/>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BC1463" w:rsidP="00971EFB">
      <w:pPr>
        <w:pStyle w:val="Heading3"/>
        <w:rPr>
          <w:rFonts w:ascii="Times New Roman" w:hAnsi="Times New Roman" w:cs="Times New Roman"/>
        </w:rPr>
      </w:pPr>
      <w:r>
        <w:t xml:space="preserve">Selection </w:t>
      </w:r>
      <w:r w:rsidR="00227775">
        <w:t>for p</w:t>
      </w:r>
      <w:r w:rsidR="003041D5">
        <w:t>sychrophilic</w:t>
      </w:r>
      <w:r w:rsidR="00CC28AC">
        <w:t xml:space="preserve"> and halophilic</w:t>
      </w:r>
      <w:r w:rsidR="00227775">
        <w:t xml:space="preserve"> </w:t>
      </w:r>
      <w:r w:rsidR="00227775" w:rsidRPr="002A678A">
        <w:rPr>
          <w:i/>
        </w:rPr>
        <w:t>Eucarya</w:t>
      </w:r>
      <w:r w:rsidR="00227775">
        <w:t xml:space="preserve"> and </w:t>
      </w:r>
      <w:r w:rsidR="00227775" w:rsidRPr="002A678A">
        <w:rPr>
          <w:i/>
        </w:rPr>
        <w:t>Bacteria</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 xml:space="preserve">Details of the </w:t>
      </w:r>
      <w:r w:rsidR="00E766BC">
        <w:rPr>
          <w:rFonts w:ascii="Times New Roman" w:hAnsi="Times New Roman" w:cs="Times New Roman"/>
        </w:rPr>
        <w:t>microbial composition are</w:t>
      </w:r>
      <w:r w:rsidR="00BC1463">
        <w:rPr>
          <w:rFonts w:ascii="Times New Roman" w:hAnsi="Times New Roman" w:cs="Times New Roman"/>
        </w:rPr>
        <w:t xml:space="preserve"> shown </w:t>
      </w:r>
      <w:r>
        <w:rPr>
          <w:rFonts w:ascii="Times New Roman" w:hAnsi="Times New Roman" w:cs="Times New Roman"/>
        </w:rPr>
        <w:t>in Table S2.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 xml:space="preserve">Cyanobacterial sequences were all classified as chloroplasts (Figure 2B) except for three reads that could not be assigned to any lower rank and indicating free-living </w:t>
      </w:r>
      <w:r w:rsidR="00BC1463" w:rsidRPr="00BC1463">
        <w:rPr>
          <w:rFonts w:ascii="Times New Roman" w:hAnsi="Times New Roman" w:cs="Times New Roman"/>
          <w:i/>
        </w:rPr>
        <w:t>Cyanobacteria</w:t>
      </w:r>
      <w:r w:rsidR="00BC1463">
        <w:rPr>
          <w:rFonts w:ascii="Times New Roman" w:hAnsi="Times New Roman" w:cs="Times New Roman"/>
        </w:rPr>
        <w:t xml:space="preserve"> are likely 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766BC">
        <w:rPr>
          <w:rFonts w:ascii="Times New Roman" w:hAnsi="Times New Roman" w:cs="Times New Roman"/>
        </w:rPr>
        <w:t>s)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of 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S2)</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BC1463">
        <w:rPr>
          <w:rFonts w:ascii="Times New Roman" w:hAnsi="Times New Roman" w:cs="Times New Roman"/>
        </w:rPr>
        <w:t xml:space="preserve">(Table S2) </w:t>
      </w:r>
      <w:r w:rsidR="002811A8">
        <w:rPr>
          <w:rFonts w:ascii="Times New Roman" w:hAnsi="Times New Roman" w:cs="Times New Roman"/>
        </w:rPr>
        <w:t xml:space="preserve">and </w:t>
      </w:r>
      <w:r w:rsidR="00E766BC">
        <w:rPr>
          <w:rFonts w:ascii="Times New Roman" w:hAnsi="Times New Roman" w:cs="Times New Roman"/>
        </w:rPr>
        <w:t xml:space="preserve">both </w:t>
      </w:r>
      <w:r w:rsidR="002811A8">
        <w:rPr>
          <w:rFonts w:ascii="Times New Roman" w:hAnsi="Times New Roman" w:cs="Times New Roman"/>
        </w:rPr>
        <w:t>would contribute to primary production</w:t>
      </w:r>
      <w:r w:rsidR="00E766BC">
        <w:rPr>
          <w:rFonts w:ascii="Times New Roman" w:hAnsi="Times New Roman" w:cs="Times New Roman"/>
        </w:rPr>
        <w:t xml:space="preserve">; however, dinoflagellates are also </w:t>
      </w:r>
      <w:r w:rsidR="00BA1F64">
        <w:rPr>
          <w:rFonts w:ascii="Times New Roman" w:hAnsi="Times New Roman" w:cs="Times New Roman"/>
        </w:rPr>
        <w:t>potentially bacteriovorous</w:t>
      </w:r>
      <w:r w:rsidR="00E766BC">
        <w:rPr>
          <w:rFonts w:ascii="Times New Roman" w:hAnsi="Times New Roman" w:cs="Times New Roman"/>
        </w:rPr>
        <w:t>.</w:t>
      </w:r>
      <w:r w:rsidR="002811A8">
        <w:rPr>
          <w:rFonts w:ascii="Times New Roman" w:hAnsi="Times New Roman" w:cs="Times New Roman"/>
        </w:rPr>
        <w:t xml:space="preserve"> </w:t>
      </w:r>
      <w:proofErr w:type="gramStart"/>
      <w:r w:rsidR="002811A8">
        <w:rPr>
          <w:rFonts w:ascii="Times New Roman" w:hAnsi="Times New Roman" w:cs="Times New Roman"/>
        </w:rPr>
        <w:t xml:space="preserve">(*ref Donna’s paper about </w:t>
      </w:r>
      <w:r w:rsidR="009D73C0">
        <w:rPr>
          <w:rFonts w:ascii="Times New Roman" w:hAnsi="Times New Roman" w:cs="Times New Roman"/>
        </w:rPr>
        <w:t xml:space="preserve">diatom </w:t>
      </w:r>
      <w:r w:rsidR="005F7396">
        <w:rPr>
          <w:rFonts w:ascii="Times New Roman" w:hAnsi="Times New Roman" w:cs="Times New Roman"/>
        </w:rPr>
        <w:t>distribution).</w:t>
      </w:r>
      <w:proofErr w:type="gramEnd"/>
      <w:r w:rsidR="005F7396">
        <w:rPr>
          <w:rFonts w:ascii="Times New Roman" w:hAnsi="Times New Roman" w:cs="Times New Roman"/>
        </w:rPr>
        <w:t xml:space="preserve"> </w:t>
      </w:r>
      <w:r w:rsidR="00B64B18">
        <w:rPr>
          <w:rFonts w:ascii="Times New Roman" w:hAnsi="Times New Roman" w:cs="Times New Roman"/>
        </w:rPr>
        <w:t>A</w:t>
      </w:r>
      <w:r w:rsidR="002832E4">
        <w:rPr>
          <w:rFonts w:ascii="Times New Roman" w:hAnsi="Times New Roman" w:cs="Times New Roman"/>
        </w:rPr>
        <w:t xml:space="preserve"> choanoflagellate</w:t>
      </w:r>
      <w:r w:rsidR="002811A8">
        <w:rPr>
          <w:rFonts w:ascii="Times New Roman" w:hAnsi="Times New Roman" w:cs="Times New Roman"/>
        </w:rPr>
        <w:t xml:space="preserve"> described in Organic Lake was the first description of a choanoflagellate</w:t>
      </w:r>
      <w:r w:rsidR="00E766BC">
        <w:rPr>
          <w:rFonts w:ascii="Times New Roman" w:hAnsi="Times New Roman" w:cs="Times New Roman"/>
        </w:rPr>
        <w:t xml:space="preserve"> in a hypersaline environment (van den H</w:t>
      </w:r>
      <w:r w:rsidR="002811A8">
        <w:rPr>
          <w:rFonts w:ascii="Times New Roman" w:hAnsi="Times New Roman" w:cs="Times New Roman"/>
        </w:rPr>
        <w:t>off</w:t>
      </w:r>
      <w:r w:rsidR="00E766BC">
        <w:rPr>
          <w:rFonts w:ascii="Times New Roman" w:hAnsi="Times New Roman" w:cs="Times New Roman"/>
        </w:rPr>
        <w:t xml:space="preserve"> &amp; Franzmann, 1986</w:t>
      </w:r>
      <w:r w:rsidR="002811A8">
        <w:rPr>
          <w:rFonts w:ascii="Times New Roman" w:hAnsi="Times New Roman" w:cs="Times New Roman"/>
        </w:rPr>
        <w:t xml:space="preserve">). </w:t>
      </w:r>
      <w:r w:rsidR="00B64B18">
        <w:rPr>
          <w:rFonts w:ascii="Times New Roman" w:hAnsi="Times New Roman" w:cs="Times New Roman"/>
        </w:rPr>
        <w:t xml:space="preserve">They were the dominant </w:t>
      </w:r>
      <w:r w:rsidR="00324644">
        <w:rPr>
          <w:rFonts w:ascii="Times New Roman" w:hAnsi="Times New Roman" w:cs="Times New Roman"/>
        </w:rPr>
        <w:t>heterotrophic phagotrophs</w:t>
      </w:r>
      <w:r w:rsidR="00B64B18">
        <w:rPr>
          <w:rFonts w:ascii="Times New Roman" w:hAnsi="Times New Roman" w:cs="Times New Roman"/>
        </w:rPr>
        <w:t xml:space="preserve"> with ciliates and potentially dinoflagellates </w:t>
      </w:r>
      <w:r w:rsidR="00E24C66">
        <w:rPr>
          <w:rFonts w:ascii="Times New Roman" w:hAnsi="Times New Roman" w:cs="Times New Roman"/>
        </w:rPr>
        <w:t xml:space="preserve">also </w:t>
      </w:r>
      <w:r w:rsidR="00B64B18">
        <w:rPr>
          <w:rFonts w:ascii="Times New Roman" w:hAnsi="Times New Roman" w:cs="Times New Roman"/>
        </w:rPr>
        <w:t xml:space="preserve">contributing to </w:t>
      </w:r>
      <w:r w:rsidR="008D5C61">
        <w:rPr>
          <w:rFonts w:ascii="Times New Roman" w:hAnsi="Times New Roman" w:cs="Times New Roman"/>
        </w:rPr>
        <w:t xml:space="preserve">cellular </w:t>
      </w:r>
      <w:r w:rsidR="00B64B18">
        <w:rPr>
          <w:rFonts w:ascii="Times New Roman" w:hAnsi="Times New Roman" w:cs="Times New Roman"/>
        </w:rPr>
        <w:t xml:space="preserve">grazing.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1C5B16"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lastRenderedPageBreak/>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Deep 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lastRenderedPageBreak/>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w:t>
      </w:r>
      <w:r w:rsidR="00600562" w:rsidRPr="003931D6">
        <w:rPr>
          <w:rFonts w:ascii="Times New Roman" w:hAnsi="Times New Roman" w:cs="Times New Roman"/>
          <w:highlight w:val="yellow"/>
        </w:rPr>
        <w:t>other isolates</w:t>
      </w:r>
      <w:r w:rsidR="00600562">
        <w:rPr>
          <w:rFonts w:ascii="Times New Roman" w:hAnsi="Times New Roman" w:cs="Times New Roman"/>
        </w:rPr>
        <w:t xml:space="preserve">)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386CAC" w:rsidRPr="00386CAC">
        <w:rPr>
          <w:rFonts w:ascii="Times New Roman" w:hAnsi="Times New Roman" w:cs="Times New Roman"/>
        </w:rPr>
        <w:t xml:space="preserve"> </w:t>
      </w:r>
      <w:r w:rsidR="00386CAC">
        <w:rPr>
          <w:rFonts w:ascii="Times New Roman" w:hAnsi="Times New Roman" w:cs="Times New Roman"/>
        </w:rPr>
        <w:t>with a general preference for labile carbon sources such as sugars, amino acids and</w:t>
      </w:r>
      <w:r w:rsidR="00386CAC" w:rsidRPr="00937025">
        <w:rPr>
          <w:rFonts w:ascii="Times New Roman" w:hAnsi="Times New Roman" w:cs="Times New Roman"/>
        </w:rPr>
        <w:t xml:space="preserve"> organic acids</w:t>
      </w:r>
      <w:r w:rsidR="00386CAC">
        <w:rPr>
          <w:rFonts w:ascii="Times New Roman" w:hAnsi="Times New Roman" w:cs="Times New Roman"/>
        </w:rPr>
        <w:t xml:space="preserve"> (*ref)</w:t>
      </w:r>
      <w:r w:rsidR="0025590A">
        <w:rPr>
          <w:rFonts w:ascii="Times New Roman" w:hAnsi="Times New Roman" w:cs="Times New Roman"/>
        </w:rPr>
        <w:t xml:space="preserve"> although </w:t>
      </w:r>
      <w:r w:rsidR="00590C77">
        <w:rPr>
          <w:rFonts w:ascii="Times New Roman" w:hAnsi="Times New Roman" w:cs="Times New Roman"/>
        </w:rPr>
        <w:t>originally isolated on hydrocarbons</w:t>
      </w:r>
      <w:r w:rsidR="00386CAC">
        <w:rPr>
          <w:rFonts w:ascii="Times New Roman" w:hAnsi="Times New Roman" w:cs="Times New Roman"/>
        </w:rPr>
        <w:t xml:space="preserve"> (Gauthier </w:t>
      </w:r>
      <w:r w:rsidR="00386CAC">
        <w:rPr>
          <w:rFonts w:ascii="Times New Roman" w:hAnsi="Times New Roman" w:cs="Times New Roman"/>
          <w:i/>
        </w:rPr>
        <w:t>et al.</w:t>
      </w:r>
      <w:r w:rsidR="00386CAC">
        <w:rPr>
          <w:rFonts w:ascii="Times New Roman" w:hAnsi="Times New Roman" w:cs="Times New Roman"/>
        </w:rPr>
        <w:t>, 1992)</w:t>
      </w:r>
      <w:r w:rsidR="00E27AA4">
        <w:rPr>
          <w:rFonts w:ascii="Times New Roman" w:hAnsi="Times New Roman" w:cs="Times New Roman"/>
        </w:rPr>
        <w:t xml:space="preserve">. </w:t>
      </w:r>
      <w:r w:rsidR="0025590A">
        <w:rPr>
          <w:rFonts w:ascii="Times New Roman" w:hAnsi="Times New Roman" w:cs="Times New Roman"/>
        </w:rPr>
        <w:t xml:space="preserve">They are enriched in several hypersaline Antarctic lakes (Bowman </w:t>
      </w:r>
      <w:r w:rsidR="0025590A">
        <w:rPr>
          <w:rFonts w:ascii="Times New Roman" w:hAnsi="Times New Roman" w:cs="Times New Roman"/>
          <w:i/>
        </w:rPr>
        <w:t>et al.</w:t>
      </w:r>
      <w:r w:rsidR="0025590A">
        <w:rPr>
          <w:rFonts w:ascii="Times New Roman" w:hAnsi="Times New Roman" w:cs="Times New Roman"/>
        </w:rPr>
        <w:t xml:space="preserve">, 2000b; Naganuma </w:t>
      </w:r>
      <w:r w:rsidR="0025590A">
        <w:rPr>
          <w:rFonts w:ascii="Times New Roman" w:hAnsi="Times New Roman" w:cs="Times New Roman"/>
          <w:i/>
        </w:rPr>
        <w:t>et al.</w:t>
      </w:r>
      <w:r w:rsidR="0025590A">
        <w:rPr>
          <w:rFonts w:ascii="Times New Roman" w:hAnsi="Times New Roman" w:cs="Times New Roman"/>
        </w:rPr>
        <w:t xml:space="preserve">, 2005; Glatz </w:t>
      </w:r>
      <w:r w:rsidR="0025590A">
        <w:rPr>
          <w:rFonts w:ascii="Times New Roman" w:hAnsi="Times New Roman" w:cs="Times New Roman"/>
          <w:i/>
        </w:rPr>
        <w:t>et al</w:t>
      </w:r>
      <w:r w:rsidR="0025590A">
        <w:rPr>
          <w:rFonts w:ascii="Times New Roman" w:hAnsi="Times New Roman" w:cs="Times New Roman"/>
        </w:rPr>
        <w:t xml:space="preserve">., </w:t>
      </w:r>
      <w:proofErr w:type="gramStart"/>
      <w:r w:rsidR="0025590A">
        <w:rPr>
          <w:rFonts w:ascii="Times New Roman" w:hAnsi="Times New Roman" w:cs="Times New Roman"/>
        </w:rPr>
        <w:t>2006;</w:t>
      </w:r>
      <w:proofErr w:type="gramEnd"/>
      <w:r w:rsidR="0025590A">
        <w:rPr>
          <w:rFonts w:ascii="Times New Roman" w:hAnsi="Times New Roman" w:cs="Times New Roman"/>
        </w:rPr>
        <w:t xml:space="preserve">*), likely due to their halotolerance. 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 xml:space="preserve">(*perhaps sulfur oxidizing Swan 2011) </w:t>
      </w:r>
      <w:r w:rsidR="0025590A">
        <w:rPr>
          <w:rFonts w:ascii="Times New Roman" w:hAnsi="Times New Roman" w:cs="Times New Roman"/>
        </w:rPr>
        <w:t xml:space="preserve">or capable of unusual redox cycling such as </w:t>
      </w:r>
      <w:r w:rsidR="001447EF">
        <w:rPr>
          <w:rFonts w:ascii="Times New Roman" w:hAnsi="Times New Roman" w:cs="Times New Roman"/>
        </w:rPr>
        <w:t>switch</w:t>
      </w:r>
      <w:r w:rsidR="0025590A">
        <w:rPr>
          <w:rFonts w:ascii="Times New Roman" w:hAnsi="Times New Roman" w:cs="Times New Roman"/>
        </w:rPr>
        <w:t>ing</w:t>
      </w:r>
      <w:r w:rsidR="001447EF">
        <w:rPr>
          <w:rFonts w:ascii="Times New Roman" w:hAnsi="Times New Roman" w:cs="Times New Roman"/>
        </w:rPr>
        <w:t xml:space="preserve"> from arsenate oxidation to dissimilatory arsenate reduction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w:t>
      </w:r>
      <w:r w:rsidR="00F2018C">
        <w:rPr>
          <w:rFonts w:ascii="Times New Roman" w:hAnsi="Times New Roman" w:cs="Times New Roman"/>
        </w:rPr>
        <w:t>, all of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w:t>
      </w:r>
      <w:r w:rsidR="000B0EEB">
        <w:rPr>
          <w:rFonts w:ascii="Times New Roman" w:hAnsi="Times New Roman" w:cs="Times New Roman"/>
        </w:rPr>
        <w:t>mediated</w:t>
      </w:r>
      <w:r w:rsidR="005A57EC">
        <w:rPr>
          <w:rFonts w:ascii="Times New Roman" w:hAnsi="Times New Roman" w:cs="Times New Roman"/>
        </w:rPr>
        <w:t xml:space="preserve">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lastRenderedPageBreak/>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D0937" w:rsidRDefault="00E306D1" w:rsidP="007442E2">
      <w:pPr>
        <w:pStyle w:val="Heading2"/>
        <w:spacing w:line="240" w:lineRule="auto"/>
        <w:rPr>
          <w:rFonts w:ascii="Times New Roman" w:hAnsi="Times New Roman" w:cs="Times New Roman"/>
        </w:rPr>
      </w:pPr>
      <w:r>
        <w:rPr>
          <w:rFonts w:ascii="Times New Roman" w:hAnsi="Times New Roman" w:cs="Times New Roman"/>
        </w:rPr>
        <w:t xml:space="preserve">Absence of </w:t>
      </w:r>
      <w:r w:rsidR="005B3733">
        <w:rPr>
          <w:rFonts w:ascii="Times New Roman" w:hAnsi="Times New Roman" w:cs="Times New Roman"/>
        </w:rPr>
        <w:t>typical carbon,</w:t>
      </w:r>
      <w:r>
        <w:rPr>
          <w:rFonts w:ascii="Times New Roman" w:hAnsi="Times New Roman" w:cs="Times New Roman"/>
        </w:rPr>
        <w:t xml:space="preserve"> nitrogen and sulfur conversions in Organic Lake</w:t>
      </w:r>
    </w:p>
    <w:p w:rsidR="00BD1270" w:rsidRDefault="0042359F" w:rsidP="00B1183C">
      <w:pPr>
        <w:spacing w:line="240" w:lineRule="auto"/>
        <w:jc w:val="both"/>
        <w:rPr>
          <w:rFonts w:ascii="Times New Roman" w:hAnsi="Times New Roman" w:cs="Times New Roman"/>
        </w:rPr>
      </w:pPr>
      <w:r>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015DDF">
        <w:rPr>
          <w:rFonts w:ascii="Times New Roman" w:hAnsi="Times New Roman" w:cs="Times New Roman"/>
          <w:color w:val="000000" w:themeColor="text1"/>
        </w:rPr>
        <w:t xml:space="preserve"> (Figure 4)</w:t>
      </w:r>
      <w:r w:rsidR="00AE3ED7">
        <w:rPr>
          <w:rFonts w:ascii="Times New Roman" w:hAnsi="Times New Roman" w:cs="Times New Roman"/>
          <w:color w:val="000000" w:themeColor="text1"/>
        </w:rPr>
        <w:t>.</w:t>
      </w:r>
      <w:r w:rsidR="00015DDF">
        <w:rPr>
          <w:rFonts w:ascii="Times New Roman" w:hAnsi="Times New Roman" w:cs="Times New Roman"/>
          <w:color w:val="000000" w:themeColor="text1"/>
        </w:rPr>
        <w:t xml:space="preserve"> It showed the </w:t>
      </w:r>
      <w:r w:rsidR="00842D61">
        <w:rPr>
          <w:rFonts w:ascii="Times New Roman" w:hAnsi="Times New Roman" w:cs="Times New Roman"/>
        </w:rPr>
        <w:t>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pathways</w:t>
      </w:r>
      <w:r w:rsidR="005B3733">
        <w:rPr>
          <w:rFonts w:ascii="Times New Roman" w:hAnsi="Times New Roman" w:cs="Times New Roman"/>
        </w:rPr>
        <w:t xml:space="preserve"> involved in C, </w:t>
      </w:r>
      <w:r w:rsidR="00015DDF">
        <w:rPr>
          <w:rFonts w:ascii="Times New Roman" w:hAnsi="Times New Roman" w:cs="Times New Roman"/>
        </w:rPr>
        <w:t>N and S cycling</w:t>
      </w:r>
      <w:r w:rsidR="00A27AC1">
        <w:rPr>
          <w:rFonts w:ascii="Times New Roman" w:hAnsi="Times New Roman" w:cs="Times New Roman"/>
        </w:rPr>
        <w:t xml:space="preserve"> </w:t>
      </w:r>
      <w:r w:rsidR="005B3733">
        <w:rPr>
          <w:rFonts w:ascii="Times New Roman" w:hAnsi="Times New Roman" w:cs="Times New Roman"/>
        </w:rPr>
        <w:t>typical of stratified lakes. This suggests</w:t>
      </w:r>
      <w:r w:rsidR="00A27AC1">
        <w:rPr>
          <w:rFonts w:ascii="Times New Roman" w:hAnsi="Times New Roman" w:cs="Times New Roman"/>
        </w:rPr>
        <w:t xml:space="preserve"> a mechanism for the accumulation of metabolic products</w:t>
      </w:r>
      <w:r w:rsidR="00256C9E">
        <w:rPr>
          <w:rFonts w:ascii="Times New Roman" w:hAnsi="Times New Roman" w:cs="Times New Roman"/>
        </w:rPr>
        <w:t xml:space="preserve"> and </w:t>
      </w:r>
      <w:r w:rsidR="005B3733">
        <w:rPr>
          <w:rFonts w:ascii="Times New Roman" w:hAnsi="Times New Roman" w:cs="Times New Roman"/>
        </w:rPr>
        <w:t xml:space="preserve">adaptations to the unique environmental constraints of Organic Lake. </w:t>
      </w:r>
    </w:p>
    <w:p w:rsidR="00FD53CD" w:rsidRDefault="00BD1270" w:rsidP="0067477E">
      <w:pPr>
        <w:spacing w:line="240" w:lineRule="auto"/>
        <w:jc w:val="both"/>
        <w:rPr>
          <w:rFonts w:ascii="Times New Roman" w:hAnsi="Times New Roman" w:cs="Times New Roman"/>
        </w:rPr>
      </w:pPr>
      <w:r>
        <w:rPr>
          <w:rFonts w:ascii="Times New Roman" w:hAnsi="Times New Roman" w:cs="Times New Roman"/>
          <w:b/>
        </w:rPr>
        <w:t xml:space="preserve">Absence of N cycling genes: </w:t>
      </w:r>
      <w:r>
        <w:rPr>
          <w:rFonts w:ascii="Times New Roman" w:hAnsi="Times New Roman" w:cs="Times New Roman"/>
        </w:rPr>
        <w:t>Ammonia monooxygenase (AMO) genes</w:t>
      </w:r>
      <w:r w:rsidR="00FD53CD">
        <w:rPr>
          <w:rFonts w:ascii="Times New Roman" w:hAnsi="Times New Roman" w:cs="Times New Roman"/>
        </w:rPr>
        <w:t xml:space="preserve"> </w:t>
      </w:r>
      <w:r w:rsidR="00B1183C">
        <w:rPr>
          <w:rFonts w:ascii="Times New Roman" w:hAnsi="Times New Roman" w:cs="Times New Roman"/>
        </w:rPr>
        <w:t xml:space="preserve">were not detected </w:t>
      </w:r>
      <w:r w:rsidR="00D01F13">
        <w:rPr>
          <w:rFonts w:ascii="Times New Roman" w:hAnsi="Times New Roman" w:cs="Times New Roman"/>
        </w:rPr>
        <w:t xml:space="preserve">(Figure 4B), nor were ammonia oxidizing bacteria or archaea </w:t>
      </w:r>
      <w:r w:rsidR="008C24E6">
        <w:rPr>
          <w:rFonts w:ascii="Times New Roman" w:hAnsi="Times New Roman" w:cs="Times New Roman"/>
        </w:rPr>
        <w:t>(Figure 4B)</w:t>
      </w:r>
      <w:r w:rsidR="00FD53CD">
        <w:rPr>
          <w:rFonts w:ascii="Times New Roman" w:hAnsi="Times New Roman" w:cs="Times New Roman"/>
        </w:rPr>
        <w:t xml:space="preserve"> indicating the lack of nitrification potential</w:t>
      </w:r>
      <w:r w:rsidR="00B1183C">
        <w:rPr>
          <w:rFonts w:ascii="Times New Roman" w:hAnsi="Times New Roman" w:cs="Times New Roman"/>
        </w:rPr>
        <w:t xml:space="preserve">. </w:t>
      </w:r>
      <w:r w:rsidR="00015DDF">
        <w:rPr>
          <w:rFonts w:ascii="Times New Roman" w:hAnsi="Times New Roman" w:cs="Times New Roman"/>
        </w:rPr>
        <w:t xml:space="preserve">AMO was similarly absent in nearby Ace Lake (Lauro </w:t>
      </w:r>
      <w:r w:rsidR="00015DDF">
        <w:rPr>
          <w:rFonts w:ascii="Times New Roman" w:hAnsi="Times New Roman" w:cs="Times New Roman"/>
          <w:i/>
        </w:rPr>
        <w:t>et al</w:t>
      </w:r>
      <w:r w:rsidR="00015DDF">
        <w:rPr>
          <w:rFonts w:ascii="Times New Roman" w:hAnsi="Times New Roman" w:cs="Times New Roman"/>
        </w:rPr>
        <w:t>., 2011)</w:t>
      </w:r>
      <w:r w:rsidR="00A27AC1">
        <w:rPr>
          <w:rFonts w:ascii="Times New Roman" w:hAnsi="Times New Roman" w:cs="Times New Roman"/>
        </w:rPr>
        <w:t xml:space="preserve"> and this was hypot</w:t>
      </w:r>
      <w:r w:rsidR="003A4DE6">
        <w:rPr>
          <w:rFonts w:ascii="Times New Roman" w:hAnsi="Times New Roman" w:cs="Times New Roman"/>
        </w:rPr>
        <w:t xml:space="preserve">hesized to be due to persistent low </w:t>
      </w:r>
      <w:r w:rsidR="00256C9E">
        <w:rPr>
          <w:rFonts w:ascii="Times New Roman" w:hAnsi="Times New Roman" w:cs="Times New Roman"/>
        </w:rPr>
        <w:t>nitrogen</w:t>
      </w:r>
      <w:r w:rsidR="00A27AC1">
        <w:rPr>
          <w:rFonts w:ascii="Times New Roman" w:hAnsi="Times New Roman" w:cs="Times New Roman"/>
        </w:rPr>
        <w:t xml:space="preserve"> concentrations leading to loss of nitrifying bacteria</w:t>
      </w:r>
      <w:r w:rsidR="00256C9E">
        <w:rPr>
          <w:rFonts w:ascii="Times New Roman" w:hAnsi="Times New Roman" w:cs="Times New Roman"/>
        </w:rPr>
        <w:t xml:space="preserve"> and a m</w:t>
      </w:r>
      <w:r w:rsidR="003A4DE6">
        <w:rPr>
          <w:rFonts w:ascii="Times New Roman" w:hAnsi="Times New Roman" w:cs="Times New Roman"/>
        </w:rPr>
        <w:t>echanism to conserve nitrogen by remaining as</w:t>
      </w:r>
      <w:r w:rsidR="00256C9E">
        <w:rPr>
          <w:rFonts w:ascii="Times New Roman" w:hAnsi="Times New Roman" w:cs="Times New Roman"/>
        </w:rPr>
        <w:t xml:space="preserve"> ammonia</w:t>
      </w:r>
      <w:r w:rsidR="00015DDF">
        <w:rPr>
          <w:rFonts w:ascii="Times New Roman" w:hAnsi="Times New Roman" w:cs="Times New Roman"/>
        </w:rPr>
        <w:t xml:space="preserve">. </w:t>
      </w:r>
      <w:r w:rsidR="00AB3B2E">
        <w:rPr>
          <w:rFonts w:ascii="Times New Roman" w:hAnsi="Times New Roman" w:cs="Times New Roman"/>
        </w:rPr>
        <w:t>I</w:t>
      </w:r>
      <w:r w:rsidR="007358BE">
        <w:rPr>
          <w:rFonts w:ascii="Times New Roman" w:hAnsi="Times New Roman" w:cs="Times New Roman"/>
        </w:rPr>
        <w:t>n contrast</w:t>
      </w:r>
      <w:r w:rsidR="00AB3B2E">
        <w:rPr>
          <w:rFonts w:ascii="Times New Roman" w:hAnsi="Times New Roman" w:cs="Times New Roman"/>
        </w:rPr>
        <w:t>,</w:t>
      </w:r>
      <w:r w:rsidR="00D01F13">
        <w:rPr>
          <w:rFonts w:ascii="Times New Roman" w:hAnsi="Times New Roman" w:cs="Times New Roman"/>
        </w:rPr>
        <w:t xml:space="preserve"> </w:t>
      </w:r>
      <w:r w:rsidR="007358BE">
        <w:rPr>
          <w:rFonts w:ascii="Times New Roman" w:hAnsi="Times New Roman" w:cs="Times New Roman"/>
        </w:rPr>
        <w:t xml:space="preserve">six freshwater to hypersaline lakes in the McMurdo Dry Valleys </w:t>
      </w:r>
      <w:r w:rsidR="00AB3B2E">
        <w:rPr>
          <w:rFonts w:ascii="Times New Roman" w:hAnsi="Times New Roman" w:cs="Times New Roman"/>
        </w:rPr>
        <w:t xml:space="preserve">all had </w:t>
      </w:r>
      <w:r w:rsidR="007358BE">
        <w:rPr>
          <w:rFonts w:ascii="Times New Roman" w:hAnsi="Times New Roman" w:cs="Times New Roman"/>
        </w:rPr>
        <w:t xml:space="preserve">prevalent </w:t>
      </w:r>
      <w:r w:rsidR="00AB3B2E">
        <w:rPr>
          <w:rFonts w:ascii="Times New Roman" w:hAnsi="Times New Roman" w:cs="Times New Roman"/>
        </w:rPr>
        <w:t xml:space="preserve">AMO genes </w:t>
      </w:r>
      <w:r>
        <w:rPr>
          <w:rFonts w:ascii="Times New Roman" w:hAnsi="Times New Roman" w:cs="Times New Roman"/>
        </w:rPr>
        <w:t xml:space="preserve">(Voytek </w:t>
      </w:r>
      <w:r>
        <w:rPr>
          <w:rFonts w:ascii="Times New Roman" w:hAnsi="Times New Roman" w:cs="Times New Roman"/>
          <w:i/>
        </w:rPr>
        <w:t>et al.</w:t>
      </w:r>
      <w:r w:rsidR="00D01F13">
        <w:rPr>
          <w:rFonts w:ascii="Times New Roman" w:hAnsi="Times New Roman" w:cs="Times New Roman"/>
        </w:rPr>
        <w:t>, 1999)</w:t>
      </w:r>
      <w:r w:rsidR="00015DDF">
        <w:rPr>
          <w:rFonts w:ascii="Times New Roman" w:hAnsi="Times New Roman" w:cs="Times New Roman"/>
        </w:rPr>
        <w:t xml:space="preserve">, indicating some factor </w:t>
      </w:r>
      <w:r w:rsidR="00E13F27">
        <w:rPr>
          <w:rFonts w:ascii="Times New Roman" w:hAnsi="Times New Roman" w:cs="Times New Roman"/>
        </w:rPr>
        <w:t>limiting nitrification</w:t>
      </w:r>
      <w:r w:rsidR="00015DDF">
        <w:rPr>
          <w:rFonts w:ascii="Times New Roman" w:hAnsi="Times New Roman" w:cs="Times New Roman"/>
        </w:rPr>
        <w:t xml:space="preserve"> </w:t>
      </w:r>
      <w:r w:rsidR="003A4DE6">
        <w:rPr>
          <w:rFonts w:ascii="Times New Roman" w:hAnsi="Times New Roman" w:cs="Times New Roman"/>
        </w:rPr>
        <w:t xml:space="preserve">in </w:t>
      </w:r>
      <w:r w:rsidR="00E13F27">
        <w:rPr>
          <w:rFonts w:ascii="Times New Roman" w:hAnsi="Times New Roman" w:cs="Times New Roman"/>
        </w:rPr>
        <w:t xml:space="preserve">the lakes in the Vestfold Hills </w:t>
      </w:r>
      <w:r w:rsidR="003A4DE6">
        <w:rPr>
          <w:rFonts w:ascii="Times New Roman" w:hAnsi="Times New Roman" w:cs="Times New Roman"/>
        </w:rPr>
        <w:t>(*copper? light?</w:t>
      </w:r>
      <w:r w:rsidR="00015DDF">
        <w:rPr>
          <w:rFonts w:ascii="Times New Roman" w:hAnsi="Times New Roman" w:cs="Times New Roman"/>
        </w:rPr>
        <w:t xml:space="preserve"> </w:t>
      </w:r>
      <w:proofErr w:type="gramStart"/>
      <w:r w:rsidR="003A4DE6">
        <w:rPr>
          <w:rFonts w:ascii="Times New Roman" w:hAnsi="Times New Roman" w:cs="Times New Roman"/>
        </w:rPr>
        <w:t>N limitation?</w:t>
      </w:r>
      <w:proofErr w:type="gramEnd"/>
      <w:r w:rsidR="003A4DE6">
        <w:rPr>
          <w:rFonts w:ascii="Times New Roman" w:hAnsi="Times New Roman" w:cs="Times New Roman"/>
        </w:rPr>
        <w:t xml:space="preserve"> </w:t>
      </w:r>
      <w:proofErr w:type="gramStart"/>
      <w:r w:rsidR="003A4DE6">
        <w:rPr>
          <w:rFonts w:ascii="Times New Roman" w:hAnsi="Times New Roman" w:cs="Times New Roman"/>
        </w:rPr>
        <w:t>nitrate</w:t>
      </w:r>
      <w:proofErr w:type="gramEnd"/>
      <w:r w:rsidR="00A27AC1">
        <w:rPr>
          <w:rFonts w:ascii="Times New Roman" w:hAnsi="Times New Roman" w:cs="Times New Roman"/>
        </w:rPr>
        <w:t xml:space="preserve"> concentration</w:t>
      </w:r>
      <w:r w:rsidR="00015DDF">
        <w:rPr>
          <w:rFonts w:ascii="Times New Roman" w:hAnsi="Times New Roman" w:cs="Times New Roman"/>
        </w:rPr>
        <w:t>?)</w:t>
      </w:r>
      <w:r w:rsidR="00D01F13">
        <w:rPr>
          <w:rFonts w:ascii="Times New Roman" w:hAnsi="Times New Roman" w:cs="Times New Roman"/>
        </w:rPr>
        <w:t xml:space="preserve">. </w:t>
      </w:r>
      <w:r w:rsidR="00FD53CD">
        <w:rPr>
          <w:rFonts w:ascii="Times New Roman" w:hAnsi="Times New Roman" w:cs="Times New Roman"/>
        </w:rPr>
        <w:t>Similarly, t</w:t>
      </w:r>
      <w:r w:rsidR="007C4B51">
        <w:rPr>
          <w:rFonts w:ascii="Times New Roman" w:hAnsi="Times New Roman" w:cs="Times New Roman"/>
        </w:rPr>
        <w:t>here was a</w:t>
      </w:r>
      <w:r w:rsidR="00FD53CD">
        <w:rPr>
          <w:rFonts w:ascii="Times New Roman" w:hAnsi="Times New Roman" w:cs="Times New Roman"/>
        </w:rPr>
        <w:t xml:space="preserve"> limited capacity for N </w:t>
      </w:r>
      <w:r w:rsidR="007C4B51">
        <w:rPr>
          <w:rFonts w:ascii="Times New Roman" w:hAnsi="Times New Roman" w:cs="Times New Roman"/>
        </w:rPr>
        <w:t>fixatiion,</w:t>
      </w:r>
      <w:r w:rsidR="00FD53CD">
        <w:rPr>
          <w:rFonts w:ascii="Times New Roman" w:hAnsi="Times New Roman" w:cs="Times New Roman"/>
        </w:rPr>
        <w:t xml:space="preserve"> and this was confined to the lake bottom and consistent with anaerobic </w:t>
      </w:r>
      <w:r w:rsidR="00E13F27">
        <w:rPr>
          <w:rFonts w:ascii="Times New Roman" w:hAnsi="Times New Roman" w:cs="Times New Roman"/>
        </w:rPr>
        <w:t xml:space="preserve">bacteria, principally </w:t>
      </w:r>
      <w:r w:rsidR="00FD53CD" w:rsidRPr="00C07F4A">
        <w:rPr>
          <w:rFonts w:ascii="Times New Roman" w:hAnsi="Times New Roman" w:cs="Times New Roman"/>
          <w:i/>
        </w:rPr>
        <w:t>Epsilonproteobacteria</w:t>
      </w:r>
      <w:r w:rsidR="00E13F27">
        <w:rPr>
          <w:rFonts w:ascii="Times New Roman" w:hAnsi="Times New Roman" w:cs="Times New Roman"/>
        </w:rPr>
        <w:t xml:space="preserve"> such as </w:t>
      </w:r>
      <w:r w:rsidR="00FD53CD" w:rsidRPr="009B0D89">
        <w:rPr>
          <w:rFonts w:ascii="Times New Roman" w:hAnsi="Times New Roman" w:cs="Times New Roman"/>
          <w:i/>
        </w:rPr>
        <w:t>Arcobacter</w:t>
      </w:r>
      <w:r w:rsidR="00FD53CD">
        <w:rPr>
          <w:rFonts w:ascii="Times New Roman" w:hAnsi="Times New Roman" w:cs="Times New Roman"/>
        </w:rPr>
        <w:t xml:space="preserve">, </w:t>
      </w:r>
      <w:r w:rsidR="00E13F27">
        <w:rPr>
          <w:rFonts w:ascii="Times New Roman" w:hAnsi="Times New Roman" w:cs="Times New Roman"/>
        </w:rPr>
        <w:t xml:space="preserve">as </w:t>
      </w:r>
      <w:r w:rsidR="00E13F27">
        <w:rPr>
          <w:rFonts w:ascii="Times New Roman" w:hAnsi="Times New Roman" w:cs="Times New Roman"/>
        </w:rPr>
        <w:lastRenderedPageBreak/>
        <w:t xml:space="preserve">well as </w:t>
      </w:r>
      <w:r w:rsidR="00FD53CD">
        <w:rPr>
          <w:rFonts w:ascii="Times New Roman" w:hAnsi="Times New Roman" w:cs="Times New Roman"/>
          <w:i/>
        </w:rPr>
        <w:t xml:space="preserve">Deltaproteobacteria </w:t>
      </w:r>
      <w:r w:rsidR="00FD53CD">
        <w:rPr>
          <w:rFonts w:ascii="Times New Roman" w:hAnsi="Times New Roman" w:cs="Times New Roman"/>
        </w:rPr>
        <w:t xml:space="preserve">and </w:t>
      </w:r>
      <w:r w:rsidR="00FD53CD">
        <w:rPr>
          <w:rFonts w:ascii="Times New Roman" w:hAnsi="Times New Roman" w:cs="Times New Roman"/>
          <w:i/>
        </w:rPr>
        <w:t xml:space="preserve">Clostridia </w:t>
      </w:r>
      <w:r w:rsidR="00FD53CD">
        <w:rPr>
          <w:rFonts w:ascii="Times New Roman" w:hAnsi="Times New Roman" w:cs="Times New Roman"/>
        </w:rPr>
        <w:t>(*figure/table)</w:t>
      </w:r>
      <w:r w:rsidR="00E13F27">
        <w:rPr>
          <w:rFonts w:ascii="Times New Roman" w:hAnsi="Times New Roman" w:cs="Times New Roman"/>
        </w:rPr>
        <w:t xml:space="preserve"> </w:t>
      </w:r>
      <w:r w:rsidR="007C4B51">
        <w:rPr>
          <w:rFonts w:ascii="Times New Roman" w:hAnsi="Times New Roman" w:cs="Times New Roman"/>
        </w:rPr>
        <w:t>being</w:t>
      </w:r>
      <w:r w:rsidR="00E13F27">
        <w:rPr>
          <w:rFonts w:ascii="Times New Roman" w:hAnsi="Times New Roman" w:cs="Times New Roman"/>
        </w:rPr>
        <w:t xml:space="preserve"> the sole diazotrophs</w:t>
      </w:r>
      <w:r w:rsidR="00FD53CD">
        <w:rPr>
          <w:rFonts w:ascii="Times New Roman" w:hAnsi="Times New Roman" w:cs="Times New Roman"/>
        </w:rPr>
        <w:t xml:space="preserve">. </w:t>
      </w:r>
      <w:r w:rsidR="00E13F27">
        <w:rPr>
          <w:rFonts w:ascii="Times New Roman" w:hAnsi="Times New Roman" w:cs="Times New Roman"/>
        </w:rPr>
        <w:t xml:space="preserve">There was also a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 and a high potential for denitrification</w:t>
      </w:r>
      <w:r w:rsidR="00E13F27">
        <w:rPr>
          <w:rFonts w:ascii="Times New Roman" w:hAnsi="Times New Roman" w:cs="Times New Roman"/>
        </w:rPr>
        <w:t xml:space="preserve"> indicates a net loss of N via nitrate reduction could occur.</w:t>
      </w:r>
    </w:p>
    <w:p w:rsidR="005D0F2F" w:rsidRDefault="007C4B51" w:rsidP="00B1183C">
      <w:pPr>
        <w:spacing w:line="240" w:lineRule="auto"/>
        <w:jc w:val="both"/>
        <w:rPr>
          <w:rFonts w:ascii="Times New Roman" w:hAnsi="Times New Roman" w:cs="Times New Roman"/>
        </w:rPr>
      </w:pPr>
      <w:r>
        <w:rPr>
          <w:rFonts w:ascii="Times New Roman" w:hAnsi="Times New Roman" w:cs="Times New Roman"/>
        </w:rPr>
        <w:t>As</w:t>
      </w:r>
      <w:r w:rsidR="000C3045">
        <w:rPr>
          <w:rFonts w:ascii="Times New Roman" w:hAnsi="Times New Roman" w:cs="Times New Roman"/>
        </w:rPr>
        <w:t xml:space="preserve"> denitrification </w:t>
      </w:r>
      <w:r>
        <w:rPr>
          <w:rFonts w:ascii="Times New Roman" w:hAnsi="Times New Roman" w:cs="Times New Roman"/>
        </w:rPr>
        <w:t xml:space="preserve">genes are usually only expressed in response to </w:t>
      </w:r>
      <w:r w:rsidR="000C3045">
        <w:rPr>
          <w:rFonts w:ascii="Times New Roman" w:hAnsi="Times New Roman" w:cs="Times New Roman"/>
        </w:rPr>
        <w:t xml:space="preserve">low oxygen </w:t>
      </w:r>
      <w:r>
        <w:rPr>
          <w:rFonts w:ascii="Times New Roman" w:hAnsi="Times New Roman" w:cs="Times New Roman"/>
        </w:rPr>
        <w:t xml:space="preserve">conditions, it is </w:t>
      </w:r>
      <w:r w:rsidR="000C3045">
        <w:rPr>
          <w:rFonts w:ascii="Times New Roman" w:hAnsi="Times New Roman" w:cs="Times New Roman"/>
        </w:rPr>
        <w:t xml:space="preserve">expected to only be </w:t>
      </w:r>
      <w:r>
        <w:rPr>
          <w:rFonts w:ascii="Times New Roman" w:hAnsi="Times New Roman" w:cs="Times New Roman"/>
        </w:rPr>
        <w:t xml:space="preserve">actively occurring </w:t>
      </w:r>
      <w:r w:rsidR="000C3045">
        <w:rPr>
          <w:rFonts w:ascii="Times New Roman" w:hAnsi="Times New Roman" w:cs="Times New Roman"/>
        </w:rPr>
        <w:t xml:space="preserve">in the deep zone. </w:t>
      </w:r>
      <w:r w:rsidR="005D0F2F">
        <w:rPr>
          <w:rFonts w:ascii="Times New Roman" w:hAnsi="Times New Roman" w:cs="Times New Roman"/>
        </w:rPr>
        <w:t>Since 6.5 m is where dissolved N is relatively less limited, it would be consistent that a higher proportion of dissimilatory nitrate reduction to occur at this discrete layer. However, the l</w:t>
      </w:r>
      <w:r>
        <w:rPr>
          <w:rFonts w:ascii="Times New Roman" w:hAnsi="Times New Roman" w:cs="Times New Roman"/>
        </w:rPr>
        <w:t xml:space="preserve">ow nitrate </w:t>
      </w:r>
      <w:r w:rsidR="002B1DAA">
        <w:rPr>
          <w:rFonts w:ascii="Times New Roman" w:hAnsi="Times New Roman" w:cs="Times New Roman"/>
        </w:rPr>
        <w:t xml:space="preserve">and high ammonia </w:t>
      </w:r>
      <w:r>
        <w:rPr>
          <w:rFonts w:ascii="Times New Roman" w:hAnsi="Times New Roman" w:cs="Times New Roman"/>
        </w:rPr>
        <w:t xml:space="preserve">in the </w:t>
      </w:r>
      <w:r w:rsidR="000C3045">
        <w:rPr>
          <w:rFonts w:ascii="Times New Roman" w:hAnsi="Times New Roman" w:cs="Times New Roman"/>
        </w:rPr>
        <w:t>deep zone, par</w:t>
      </w:r>
      <w:r w:rsidR="00E13F27">
        <w:rPr>
          <w:rFonts w:ascii="Times New Roman" w:hAnsi="Times New Roman" w:cs="Times New Roman"/>
        </w:rPr>
        <w:t>ticularly at 6.5 m</w:t>
      </w:r>
      <w:r>
        <w:rPr>
          <w:rFonts w:ascii="Times New Roman" w:hAnsi="Times New Roman" w:cs="Times New Roman"/>
        </w:rPr>
        <w:t xml:space="preserve"> (</w:t>
      </w:r>
      <w:r w:rsidR="002B1DAA">
        <w:rPr>
          <w:rFonts w:ascii="Times New Roman" w:hAnsi="Times New Roman" w:cs="Times New Roman"/>
        </w:rPr>
        <w:t xml:space="preserve">Figure 1, </w:t>
      </w:r>
      <w:r>
        <w:rPr>
          <w:rFonts w:ascii="Times New Roman" w:hAnsi="Times New Roman" w:cs="Times New Roman"/>
        </w:rPr>
        <w:t>Table 1),</w:t>
      </w:r>
      <w:r w:rsidR="002B1DAA">
        <w:rPr>
          <w:rFonts w:ascii="Times New Roman" w:hAnsi="Times New Roman" w:cs="Times New Roman"/>
        </w:rPr>
        <w:t xml:space="preserve"> is characteristic of </w:t>
      </w:r>
      <w:r w:rsidR="005A6F95">
        <w:rPr>
          <w:rFonts w:ascii="Times New Roman" w:hAnsi="Times New Roman" w:cs="Times New Roman"/>
        </w:rPr>
        <w:t>dissimilatory nitrate reduction to ammonia (DNRA)</w:t>
      </w:r>
      <w:r w:rsidR="002B1DAA">
        <w:rPr>
          <w:rFonts w:ascii="Times New Roman" w:hAnsi="Times New Roman" w:cs="Times New Roman"/>
        </w:rPr>
        <w:t xml:space="preserve"> (*ref)</w:t>
      </w:r>
      <w:r w:rsidR="005D0F2F">
        <w:rPr>
          <w:rFonts w:ascii="Times New Roman" w:hAnsi="Times New Roman" w:cs="Times New Roman"/>
        </w:rPr>
        <w:t xml:space="preserve"> and not complete canonical denitrification where nitrate is lost from the system as nitrogen gas</w:t>
      </w:r>
      <w:r w:rsidR="000C3045">
        <w:rPr>
          <w:rFonts w:ascii="Times New Roman" w:hAnsi="Times New Roman" w:cs="Times New Roman"/>
        </w:rPr>
        <w:t xml:space="preserve">. </w:t>
      </w:r>
      <w:r w:rsidR="005D0F2F">
        <w:rPr>
          <w:rFonts w:ascii="Times New Roman" w:hAnsi="Times New Roman" w:cs="Times New Roman"/>
        </w:rPr>
        <w:t xml:space="preserve">This would be a possible strategy to </w:t>
      </w:r>
      <w:r w:rsidR="005A6F95">
        <w:rPr>
          <w:rFonts w:ascii="Times New Roman" w:hAnsi="Times New Roman" w:cs="Times New Roman"/>
        </w:rPr>
        <w:t xml:space="preserve">“short circuit” canonical </w:t>
      </w:r>
      <w:r w:rsidR="005D0F2F">
        <w:rPr>
          <w:rFonts w:ascii="Times New Roman" w:hAnsi="Times New Roman" w:cs="Times New Roman"/>
        </w:rPr>
        <w:t>denitrification and conserve nitrogen in a closed system</w:t>
      </w:r>
      <w:r w:rsidR="005A6F95">
        <w:rPr>
          <w:rFonts w:ascii="Times New Roman" w:hAnsi="Times New Roman" w:cs="Times New Roman"/>
        </w:rPr>
        <w:t>.</w:t>
      </w:r>
      <w:r w:rsidR="00256C9E">
        <w:rPr>
          <w:rFonts w:ascii="Times New Roman" w:hAnsi="Times New Roman" w:cs="Times New Roman"/>
        </w:rPr>
        <w:t xml:space="preserve"> </w:t>
      </w:r>
      <w:r w:rsidR="005A6F95">
        <w:rPr>
          <w:rFonts w:ascii="Times New Roman" w:hAnsi="Times New Roman" w:cs="Times New Roman"/>
        </w:rPr>
        <w:t xml:space="preserve">Sulfide has been correlated to inhibition of denitrification (*ref), which </w:t>
      </w:r>
      <w:r w:rsidR="005D0F2F">
        <w:rPr>
          <w:rFonts w:ascii="Times New Roman" w:hAnsi="Times New Roman" w:cs="Times New Roman"/>
        </w:rPr>
        <w:t xml:space="preserve">may be other reduced sulfur compounds such as DMS </w:t>
      </w:r>
      <w:r w:rsidR="005A6F95">
        <w:rPr>
          <w:rFonts w:ascii="Times New Roman" w:hAnsi="Times New Roman" w:cs="Times New Roman"/>
        </w:rPr>
        <w:t xml:space="preserve">in Organic Lake. Alternative inhibitors are clearly evident in Lake Bonney. </w:t>
      </w:r>
      <w:r w:rsidR="005D0F2F">
        <w:rPr>
          <w:rFonts w:ascii="Times New Roman" w:hAnsi="Times New Roman" w:cs="Times New Roman"/>
        </w:rPr>
        <w:t>*</w:t>
      </w:r>
      <w:r w:rsidR="005A6F95">
        <w:rPr>
          <w:rFonts w:ascii="Times New Roman" w:hAnsi="Times New Roman" w:cs="Times New Roman"/>
        </w:rPr>
        <w:t>Search instead for nrfA</w:t>
      </w:r>
      <w:r w:rsidR="005D0F2F">
        <w:rPr>
          <w:rFonts w:ascii="Times New Roman" w:hAnsi="Times New Roman" w:cs="Times New Roman"/>
        </w:rPr>
        <w:t xml:space="preserve"> periplasmic!!!!or nirABD</w:t>
      </w:r>
      <w:r w:rsidR="007D1599">
        <w:rPr>
          <w:rFonts w:ascii="Times New Roman" w:hAnsi="Times New Roman" w:cs="Times New Roman"/>
        </w:rPr>
        <w:t xml:space="preserve"> or nrfH</w:t>
      </w:r>
    </w:p>
    <w:p w:rsidR="005D0F2F" w:rsidRDefault="005D0F2F" w:rsidP="00B1183C">
      <w:pPr>
        <w:spacing w:line="240" w:lineRule="auto"/>
        <w:jc w:val="both"/>
        <w:rPr>
          <w:rFonts w:ascii="Times New Roman" w:hAnsi="Times New Roman" w:cs="Times New Roman"/>
        </w:rPr>
      </w:pPr>
      <w:r>
        <w:rPr>
          <w:rFonts w:ascii="Times New Roman" w:hAnsi="Times New Roman" w:cs="Times New Roman"/>
        </w:rPr>
        <w:t>Deamination (*check) and Stickland fermentation of amino acids (figure*) would also contribute to the higher ammonia at that depth.</w:t>
      </w:r>
    </w:p>
    <w:p w:rsidR="00BD1270" w:rsidRPr="00D01F13" w:rsidRDefault="005A6F95" w:rsidP="00B1183C">
      <w:pPr>
        <w:spacing w:line="240" w:lineRule="auto"/>
        <w:jc w:val="both"/>
        <w:rPr>
          <w:rFonts w:ascii="Times New Roman" w:hAnsi="Times New Roman" w:cs="Times New Roman"/>
        </w:rPr>
      </w:pPr>
      <w:r>
        <w:rPr>
          <w:rFonts w:ascii="Times New Roman" w:hAnsi="Times New Roman" w:cs="Times New Roman"/>
        </w:rPr>
        <w:t xml:space="preserve">Alternatively, the N cycle </w:t>
      </w:r>
      <w:r w:rsidR="00256C9E">
        <w:rPr>
          <w:rFonts w:ascii="Times New Roman" w:hAnsi="Times New Roman" w:cs="Times New Roman"/>
        </w:rPr>
        <w:t>could</w:t>
      </w:r>
      <w:r>
        <w:rPr>
          <w:rFonts w:ascii="Times New Roman" w:hAnsi="Times New Roman" w:cs="Times New Roman"/>
        </w:rPr>
        <w:t xml:space="preserve"> indicate more exogenous inputs are occuring.</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Pr>
          <w:rFonts w:ascii="Times New Roman" w:hAnsi="Times New Roman" w:cs="Times New Roman"/>
        </w:rPr>
        <w:t xml:space="preserve"> which is to be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(twice that of seawater)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proofErr w:type="gramStart"/>
      <w:r w:rsidR="004E6494">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w:t>
      </w:r>
      <w:r w:rsidR="00BD1270">
        <w:rPr>
          <w:rFonts w:ascii="Times New Roman" w:hAnsi="Times New Roman" w:cs="Times New Roman"/>
        </w:rPr>
        <w:t>urable if it is hydrogenotrophic</w:t>
      </w:r>
      <w:r w:rsidR="004E6494">
        <w:rPr>
          <w:rFonts w:ascii="Times New Roman" w:hAnsi="Times New Roman" w:cs="Times New Roman"/>
        </w:rPr>
        <w:t>,</w:t>
      </w:r>
      <w:r w:rsidR="009E31AC">
        <w:rPr>
          <w:rFonts w:ascii="Times New Roman" w:hAnsi="Times New Roman" w:cs="Times New Roman"/>
        </w:rPr>
        <w:t xml:space="preserve"> and limited by</w:t>
      </w:r>
      <w:r w:rsidR="004E6494">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sidR="004E6494">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Absence of S cycle genes</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1001D2">
        <w:rPr>
          <w:rFonts w:ascii="Times New Roman" w:hAnsi="Times New Roman" w:cs="Times New Roman"/>
        </w:rPr>
        <w:t>Consistent with this,</w:t>
      </w:r>
      <w:r w:rsidR="00CB07B1">
        <w:rPr>
          <w:rFonts w:ascii="Times New Roman" w:hAnsi="Times New Roman" w:cs="Times New Roman"/>
        </w:rPr>
        <w:t xml:space="preserve"> </w:t>
      </w:r>
      <w:r w:rsidR="001001D2">
        <w:rPr>
          <w:rFonts w:ascii="Times New Roman" w:hAnsi="Times New Roman" w:cs="Times New Roman"/>
        </w:rPr>
        <w:t xml:space="preserve">sulfur-oxidizing </w:t>
      </w:r>
      <w:r w:rsidR="001001D2">
        <w:rPr>
          <w:rFonts w:ascii="Times New Roman" w:hAnsi="Times New Roman" w:cs="Times New Roman"/>
          <w:i/>
        </w:rPr>
        <w:t>Epsilonproteobacteria</w:t>
      </w:r>
      <w:r w:rsidR="00842D61">
        <w:rPr>
          <w:rFonts w:ascii="Times New Roman" w:hAnsi="Times New Roman" w:cs="Times New Roman"/>
        </w:rPr>
        <w:t xml:space="preserve">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r>
        <w:rPr>
          <w:rFonts w:ascii="Times New Roman" w:hAnsi="Times New Roman" w:cs="Times New Roman"/>
        </w:rPr>
        <w:t xml:space="preserve"> Despite the presence of sulfate, sulfate-reducers appear to be limited and sulfur cycling typical in other stratified water bodies is absent. Several reasons have been suggested such as high salinity (check other saline lakes*), oxidizing environment (*check), cold? </w:t>
      </w:r>
      <w:r w:rsidR="00932FBE">
        <w:rPr>
          <w:rFonts w:ascii="Times New Roman" w:hAnsi="Times New Roman" w:cs="Times New Roman"/>
        </w:rPr>
        <w:t>In the absence of sulfide, sulfur-oxidizers would be limited to (*double check the genes for sulfur cycles).</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E306D1" w:rsidRDefault="00E306D1" w:rsidP="00E306D1">
      <w:pPr>
        <w:pStyle w:val="Heading2"/>
      </w:pPr>
      <w:r>
        <w:t>Ecosystem functions are related to specific taxonomic groups</w:t>
      </w:r>
    </w:p>
    <w:p w:rsidR="00E306D1" w:rsidRDefault="00B27EEF" w:rsidP="00E306D1">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was observed </w:t>
      </w:r>
      <w:r w:rsidR="00E306D1">
        <w:rPr>
          <w:rFonts w:ascii="Times New Roman" w:hAnsi="Times New Roman" w:cs="Times New Roman"/>
          <w:color w:val="000000" w:themeColor="text1"/>
        </w:rPr>
        <w:t>for</w:t>
      </w:r>
      <w:r>
        <w:rPr>
          <w:rFonts w:ascii="Times New Roman" w:hAnsi="Times New Roman" w:cs="Times New Roman"/>
          <w:color w:val="000000" w:themeColor="text1"/>
        </w:rPr>
        <w:t xml:space="preserve"> </w:t>
      </w:r>
      <w:r w:rsidRPr="008D0937">
        <w:rPr>
          <w:rFonts w:ascii="Times New Roman" w:hAnsi="Times New Roman" w:cs="Times New Roman"/>
        </w:rPr>
        <w:t>community composition</w:t>
      </w:r>
      <w:r>
        <w:rPr>
          <w:rFonts w:ascii="Times New Roman" w:hAnsi="Times New Roman" w:cs="Times New Roman"/>
        </w:rPr>
        <w:t xml:space="preserve">, </w:t>
      </w:r>
      <w:r w:rsidR="00E306D1">
        <w:rPr>
          <w:rFonts w:ascii="Times New Roman" w:hAnsi="Times New Roman" w:cs="Times New Roman"/>
        </w:rPr>
        <w:t xml:space="preserve">functional </w:t>
      </w:r>
      <w:r>
        <w:rPr>
          <w:rFonts w:ascii="Times New Roman" w:hAnsi="Times New Roman" w:cs="Times New Roman"/>
          <w:color w:val="000000" w:themeColor="text1"/>
        </w:rPr>
        <w:t>molecular markers were distributed according to size fraction and depth</w:t>
      </w:r>
      <w:r w:rsidR="00E306D1">
        <w:rPr>
          <w:rFonts w:ascii="Times New Roman" w:hAnsi="Times New Roman" w:cs="Times New Roman"/>
          <w:color w:val="000000" w:themeColor="text1"/>
        </w:rPr>
        <w:t xml:space="preserve"> suggesting functional roles </w:t>
      </w:r>
      <w:r w:rsidR="00394FA2">
        <w:rPr>
          <w:rFonts w:ascii="Times New Roman" w:hAnsi="Times New Roman" w:cs="Times New Roman"/>
          <w:color w:val="000000" w:themeColor="text1"/>
        </w:rPr>
        <w:t xml:space="preserve">were closely allied with taxonomic groups </w:t>
      </w:r>
      <w:r w:rsidR="00E306D1">
        <w:rPr>
          <w:rFonts w:ascii="Times New Roman" w:hAnsi="Times New Roman" w:cs="Times New Roman"/>
          <w:color w:val="000000" w:themeColor="text1"/>
        </w:rPr>
        <w:t>(*relate of species matrix and functional matrix)</w:t>
      </w:r>
      <w:r>
        <w:rPr>
          <w:rFonts w:ascii="Times New Roman" w:hAnsi="Times New Roman" w:cs="Times New Roman"/>
          <w:color w:val="000000" w:themeColor="text1"/>
        </w:rPr>
        <w:t xml:space="preserve">. </w:t>
      </w:r>
      <w:r w:rsidR="00E306D1">
        <w:rPr>
          <w:rFonts w:ascii="Times New Roman" w:hAnsi="Times New Roman" w:cs="Times New Roman"/>
          <w:color w:val="000000" w:themeColor="text1"/>
        </w:rPr>
        <w:t>Furthermore, va</w:t>
      </w:r>
      <w:r w:rsidR="00E306D1">
        <w:rPr>
          <w:rFonts w:ascii="Times New Roman" w:hAnsi="Times New Roman" w:cs="Times New Roman"/>
        </w:rPr>
        <w:t>riation in the cellular population structure was</w:t>
      </w:r>
      <w:r w:rsidR="00E306D1" w:rsidRPr="008D0937">
        <w:rPr>
          <w:rFonts w:ascii="Times New Roman" w:hAnsi="Times New Roman" w:cs="Times New Roman"/>
        </w:rPr>
        <w:t xml:space="preserve"> significantly correlated (</w:t>
      </w:r>
      <w:r w:rsidR="00E306D1">
        <w:rPr>
          <w:rFonts w:ascii="Times New Roman" w:hAnsi="Times New Roman" w:cs="Times New Roman"/>
        </w:rPr>
        <w:t>Rho: 0.519, significance: 0</w:t>
      </w:r>
      <w:r w:rsidR="00E306D1" w:rsidRPr="008D0937">
        <w:rPr>
          <w:rFonts w:ascii="Times New Roman" w:hAnsi="Times New Roman" w:cs="Times New Roman"/>
        </w:rPr>
        <w:t xml:space="preserve">.3%) </w:t>
      </w:r>
      <w:r w:rsidR="00E306D1">
        <w:rPr>
          <w:rFonts w:ascii="Times New Roman" w:hAnsi="Times New Roman" w:cs="Times New Roman"/>
        </w:rPr>
        <w:t xml:space="preserve">with the abiotic parameters </w:t>
      </w:r>
      <w:r w:rsidR="00E306D1">
        <w:rPr>
          <w:rFonts w:ascii="Times New Roman" w:hAnsi="Times New Roman" w:cs="Times New Roman"/>
          <w:color w:val="000000" w:themeColor="text1"/>
        </w:rPr>
        <w:t>DO</w:t>
      </w:r>
      <w:r w:rsidR="00E306D1" w:rsidRPr="00C9446C">
        <w:rPr>
          <w:rFonts w:ascii="Times New Roman" w:hAnsi="Times New Roman" w:cs="Times New Roman"/>
          <w:color w:val="000000" w:themeColor="text1"/>
        </w:rPr>
        <w:t>, temperature</w:t>
      </w:r>
      <w:r w:rsidR="00E306D1">
        <w:rPr>
          <w:rFonts w:ascii="Times New Roman" w:hAnsi="Times New Roman" w:cs="Times New Roman"/>
          <w:color w:val="000000" w:themeColor="text1"/>
        </w:rPr>
        <w:t>,</w:t>
      </w:r>
      <w:r w:rsidR="00E306D1" w:rsidRPr="00C9446C">
        <w:rPr>
          <w:rFonts w:ascii="Times New Roman" w:hAnsi="Times New Roman" w:cs="Times New Roman"/>
          <w:color w:val="000000" w:themeColor="text1"/>
        </w:rPr>
        <w:t xml:space="preserve"> </w:t>
      </w:r>
      <w:r w:rsidR="00E306D1">
        <w:rPr>
          <w:rFonts w:ascii="Times New Roman" w:hAnsi="Times New Roman" w:cs="Times New Roman"/>
          <w:color w:val="000000" w:themeColor="text1"/>
        </w:rPr>
        <w:t xml:space="preserve">TS </w:t>
      </w:r>
      <w:r w:rsidR="00E306D1">
        <w:rPr>
          <w:rFonts w:ascii="Times New Roman" w:hAnsi="Times New Roman" w:cs="Times New Roman"/>
          <w:color w:val="000000" w:themeColor="text1"/>
        </w:rPr>
        <w:lastRenderedPageBreak/>
        <w:t xml:space="preserve">and TN indicating these factors are driving </w:t>
      </w:r>
      <w:r w:rsidR="00394FA2">
        <w:rPr>
          <w:rFonts w:ascii="Times New Roman" w:hAnsi="Times New Roman" w:cs="Times New Roman"/>
          <w:color w:val="000000" w:themeColor="text1"/>
        </w:rPr>
        <w:t xml:space="preserve">the variation in </w:t>
      </w:r>
      <w:r w:rsidR="00E306D1">
        <w:rPr>
          <w:rFonts w:ascii="Times New Roman" w:hAnsi="Times New Roman" w:cs="Times New Roman"/>
          <w:color w:val="000000" w:themeColor="text1"/>
        </w:rPr>
        <w:t>specie</w:t>
      </w:r>
      <w:r w:rsidR="00394FA2">
        <w:rPr>
          <w:rFonts w:ascii="Times New Roman" w:hAnsi="Times New Roman" w:cs="Times New Roman"/>
          <w:color w:val="000000" w:themeColor="text1"/>
        </w:rPr>
        <w:t>s</w:t>
      </w:r>
      <w:r w:rsidR="00E306D1" w:rsidRPr="008D0937">
        <w:rPr>
          <w:rFonts w:ascii="Times New Roman" w:hAnsi="Times New Roman" w:cs="Times New Roman"/>
        </w:rPr>
        <w:t xml:space="preserve">. </w:t>
      </w:r>
      <w:r w:rsidR="00E306D1" w:rsidRPr="00C9446C">
        <w:rPr>
          <w:rFonts w:ascii="Times New Roman" w:hAnsi="Times New Roman" w:cs="Times New Roman"/>
          <w:color w:val="000000" w:themeColor="text1"/>
        </w:rPr>
        <w:t>(*RELA</w:t>
      </w:r>
      <w:r w:rsidR="00E306D1">
        <w:rPr>
          <w:rFonts w:ascii="Times New Roman" w:hAnsi="Times New Roman" w:cs="Times New Roman"/>
          <w:color w:val="000000" w:themeColor="text1"/>
        </w:rPr>
        <w:t xml:space="preserve">TE to the species composition?)  </w:t>
      </w:r>
    </w:p>
    <w:p w:rsidR="00394FA2" w:rsidRDefault="00B27EEF" w:rsidP="00B27EEF">
      <w:pPr>
        <w:spacing w:line="240" w:lineRule="auto"/>
        <w:jc w:val="both"/>
        <w:rPr>
          <w:rFonts w:ascii="Times New Roman" w:hAnsi="Times New Roman" w:cs="Times New Roman"/>
        </w:rPr>
      </w:pP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 xml:space="preserve">homologs in sequence databases. </w:t>
      </w:r>
      <w:r w:rsidR="00394FA2">
        <w:rPr>
          <w:rFonts w:ascii="Times New Roman" w:hAnsi="Times New Roman" w:cs="Times New Roman"/>
        </w:rPr>
        <w:t>R</w:t>
      </w:r>
      <w:r>
        <w:rPr>
          <w:rFonts w:ascii="Times New Roman" w:hAnsi="Times New Roman" w:cs="Times New Roman"/>
        </w:rPr>
        <w:t>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w:t>
      </w:r>
      <w:r w:rsidR="00394FA2">
        <w:rPr>
          <w:rFonts w:ascii="Times New Roman" w:hAnsi="Times New Roman" w:cs="Times New Roman"/>
        </w:rPr>
        <w:t xml:space="preserve"> This fits with the significance of DO driving community differences. </w:t>
      </w:r>
      <w:r w:rsidR="007943C1">
        <w:rPr>
          <w:rFonts w:ascii="Times New Roman" w:hAnsi="Times New Roman" w:cs="Times New Roman"/>
        </w:rPr>
        <w:t>One</w:t>
      </w:r>
      <w:r w:rsidR="00394FA2">
        <w:rPr>
          <w:rFonts w:ascii="Times New Roman" w:hAnsi="Times New Roman" w:cs="Times New Roman"/>
        </w:rPr>
        <w:t xml:space="preserve"> exception to this was denitrification</w:t>
      </w:r>
      <w:r w:rsidR="007943C1">
        <w:rPr>
          <w:rFonts w:ascii="Times New Roman" w:hAnsi="Times New Roman" w:cs="Times New Roman"/>
        </w:rPr>
        <w:t xml:space="preserve"> and</w:t>
      </w:r>
      <w:r w:rsidR="00394FA2">
        <w:rPr>
          <w:rFonts w:ascii="Times New Roman" w:hAnsi="Times New Roman" w:cs="Times New Roman"/>
        </w:rPr>
        <w:t xml:space="preserve"> aerobic respiratio</w:t>
      </w:r>
      <w:r w:rsidR="007943C1">
        <w:rPr>
          <w:rFonts w:ascii="Times New Roman" w:hAnsi="Times New Roman" w:cs="Times New Roman"/>
        </w:rPr>
        <w:t xml:space="preserve">n and aerobic carbon fixation, which are </w:t>
      </w:r>
      <w:proofErr w:type="gramStart"/>
      <w:r w:rsidR="00394FA2">
        <w:rPr>
          <w:rFonts w:ascii="Times New Roman" w:hAnsi="Times New Roman" w:cs="Times New Roman"/>
        </w:rPr>
        <w:t>processes</w:t>
      </w:r>
      <w:proofErr w:type="gramEnd"/>
      <w:r w:rsidR="00394FA2">
        <w:rPr>
          <w:rFonts w:ascii="Times New Roman" w:hAnsi="Times New Roman" w:cs="Times New Roman"/>
        </w:rPr>
        <w:t xml:space="preserve"> linked mainly to highly abundant facultatively anaerobic bacteria and are common genes likely to be maintained throughout the population even if not expressed. Another exception is aerobic c</w:t>
      </w:r>
      <w:r w:rsidR="007943C1">
        <w:rPr>
          <w:rFonts w:ascii="Times New Roman" w:hAnsi="Times New Roman" w:cs="Times New Roman"/>
        </w:rPr>
        <w:t xml:space="preserve">arbon fixation which appears to be linked primarily to </w:t>
      </w:r>
      <w:r w:rsidR="007943C1">
        <w:rPr>
          <w:rFonts w:ascii="Times New Roman" w:hAnsi="Times New Roman" w:cs="Times New Roman"/>
          <w:i/>
        </w:rPr>
        <w:t>Marinobacter</w:t>
      </w:r>
      <w:r w:rsidR="007943C1">
        <w:rPr>
          <w:rFonts w:ascii="Times New Roman" w:hAnsi="Times New Roman" w:cs="Times New Roman"/>
        </w:rPr>
        <w:t xml:space="preserve"> or Alteromondales in general and so is most abundant in the mixed zone and the very bottom sample. This is consistent with </w:t>
      </w:r>
      <w:r w:rsidR="007943C1">
        <w:rPr>
          <w:rFonts w:ascii="Times New Roman" w:hAnsi="Times New Roman" w:cs="Times New Roman"/>
          <w:i/>
        </w:rPr>
        <w:t>Marinobacter</w:t>
      </w:r>
      <w:r w:rsidR="007943C1">
        <w:rPr>
          <w:rFonts w:ascii="Times New Roman" w:hAnsi="Times New Roman" w:cs="Times New Roman"/>
        </w:rPr>
        <w:t xml:space="preserve"> having a generalist metabolic strategy and thus many members possessing carbon fixation genes, likely involved in chemolithoautotrophic iron or mangaense oxidation.</w:t>
      </w:r>
      <w:r w:rsidR="00394FA2">
        <w:rPr>
          <w:rFonts w:ascii="Times New Roman" w:hAnsi="Times New Roman" w:cs="Times New Roman"/>
        </w:rPr>
        <w:t xml:space="preserve"> </w:t>
      </w:r>
      <w:r>
        <w:rPr>
          <w:rFonts w:ascii="Times New Roman" w:hAnsi="Times New Roman" w:cs="Times New Roman"/>
        </w:rPr>
        <w:t xml:space="preserve"> </w:t>
      </w:r>
    </w:p>
    <w:p w:rsidR="00B27EEF" w:rsidRDefault="001954FE" w:rsidP="00B27EEF">
      <w:pPr>
        <w:spacing w:line="240" w:lineRule="auto"/>
        <w:jc w:val="both"/>
        <w:rPr>
          <w:rFonts w:ascii="Times New Roman" w:hAnsi="Times New Roman" w:cs="Times New Roman"/>
        </w:rPr>
      </w:pPr>
      <w:r>
        <w:rPr>
          <w:rFonts w:ascii="Times New Roman" w:hAnsi="Times New Roman" w:cs="Times New Roman"/>
        </w:rPr>
        <w:t xml:space="preserve"> </w:t>
      </w:r>
      <w:r w:rsidR="00B27EEF">
        <w:rPr>
          <w:rFonts w:ascii="Times New Roman" w:hAnsi="Times New Roman" w:cs="Times New Roman"/>
        </w:rPr>
        <w:t>(*test for difference in distribution of genes in mixed and deep zones).</w:t>
      </w:r>
      <w:r w:rsidR="003811C7">
        <w:rPr>
          <w:rFonts w:ascii="Times New Roman" w:hAnsi="Times New Roman" w:cs="Times New Roman"/>
        </w:rPr>
        <w:t xml:space="preserve"> The consistency between marker gene and taxonomic distributions (*figure); the phylogenetic assignments of the marker genes to taxa present in the lake and the imputed metabolic capabilites of those taxa provides a solid link between taxa and function. It shows the ecological functions in Organic Lake could be assigned to specific taxonomic groups and</w:t>
      </w:r>
      <w:r w:rsidR="000E0A53">
        <w:rPr>
          <w:rFonts w:ascii="Times New Roman" w:hAnsi="Times New Roman" w:cs="Times New Roman"/>
        </w:rPr>
        <w:t xml:space="preserve"> therefore </w:t>
      </w:r>
      <w:r w:rsidR="003712B9">
        <w:rPr>
          <w:rFonts w:ascii="Times New Roman" w:hAnsi="Times New Roman" w:cs="Times New Roman"/>
        </w:rPr>
        <w:t xml:space="preserve">there was </w:t>
      </w:r>
      <w:r w:rsidR="000E0A53">
        <w:rPr>
          <w:rFonts w:ascii="Times New Roman" w:hAnsi="Times New Roman" w:cs="Times New Roman"/>
        </w:rPr>
        <w:t>little functional redundancy</w:t>
      </w:r>
      <w:r w:rsidR="003712B9">
        <w:rPr>
          <w:rFonts w:ascii="Times New Roman" w:hAnsi="Times New Roman" w:cs="Times New Roman"/>
        </w:rPr>
        <w:t xml:space="preserve"> in the Organic Lake community</w:t>
      </w:r>
      <w:r w:rsidR="000E0A53">
        <w:rPr>
          <w:rFonts w:ascii="Times New Roman" w:hAnsi="Times New Roman" w:cs="Times New Roman"/>
        </w:rPr>
        <w:t>.</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934278" w:rsidP="007442E2">
      <w:pPr>
        <w:spacing w:line="240" w:lineRule="auto"/>
        <w:rPr>
          <w:rFonts w:ascii="Times New Roman" w:hAnsi="Times New Roman" w:cs="Times New Roman"/>
          <w:b/>
        </w:rPr>
      </w:pPr>
      <w:r>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some contribution from diatoms and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t>Gammaproteobacteria</w:t>
      </w:r>
      <w:r w:rsidR="00F97D70">
        <w:rPr>
          <w:rFonts w:ascii="Times New Roman" w:hAnsi="Times New Roman" w:cs="Times New Roman"/>
        </w:rPr>
        <w:t xml:space="preserve">, even the surface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w:t>
      </w:r>
      <w:r w:rsidR="004B68B8">
        <w:rPr>
          <w:rFonts w:ascii="Times New Roman" w:hAnsi="Times New Roman" w:cs="Times New Roman"/>
        </w:rPr>
        <w:lastRenderedPageBreak/>
        <w:t xml:space="preserve">(Rusch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lastRenderedPageBreak/>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lastRenderedPageBreak/>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C5B16"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Viral diversity and distributio</w:t>
      </w:r>
      <w:r w:rsidR="001C5B16">
        <w:rPr>
          <w:rFonts w:ascii="Times New Roman" w:hAnsi="Times New Roman" w:cs="Times New Roman"/>
        </w:rPr>
        <w:t>n</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1E0279" w:rsidRPr="001C5B16"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lastRenderedPageBreak/>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lastRenderedPageBreak/>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lastRenderedPageBreak/>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lastRenderedPageBreak/>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lastRenderedPageBreak/>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2832E4" w:rsidRPr="002832E4" w:rsidRDefault="002832E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den Hoff J and Franzmann PD. (1986) A choanoflagellate in a hypersaline Antarctic lake.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71–73.</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Pr="00D300DF" w:rsidRDefault="00B74EF8" w:rsidP="007442E2">
      <w:pPr>
        <w:spacing w:line="240" w:lineRule="auto"/>
        <w:rPr>
          <w:rFonts w:ascii="Times New Roman" w:hAnsi="Times New Roman" w:cs="Times New Roman"/>
          <w:b/>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lastRenderedPageBreak/>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5DD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55C79"/>
    <w:rsid w:val="000614E0"/>
    <w:rsid w:val="000646AE"/>
    <w:rsid w:val="00064828"/>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0A53"/>
    <w:rsid w:val="000E1705"/>
    <w:rsid w:val="000E1E7B"/>
    <w:rsid w:val="000E2272"/>
    <w:rsid w:val="000E5874"/>
    <w:rsid w:val="000F2ACA"/>
    <w:rsid w:val="000F6923"/>
    <w:rsid w:val="001001D2"/>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B16"/>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644"/>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2B9"/>
    <w:rsid w:val="00371916"/>
    <w:rsid w:val="00374585"/>
    <w:rsid w:val="003757E7"/>
    <w:rsid w:val="00376680"/>
    <w:rsid w:val="00376DC5"/>
    <w:rsid w:val="003811C7"/>
    <w:rsid w:val="0038147F"/>
    <w:rsid w:val="003815C9"/>
    <w:rsid w:val="00383549"/>
    <w:rsid w:val="00383E94"/>
    <w:rsid w:val="0038410E"/>
    <w:rsid w:val="00385AE7"/>
    <w:rsid w:val="00386CAC"/>
    <w:rsid w:val="00386FB3"/>
    <w:rsid w:val="00387749"/>
    <w:rsid w:val="003912D4"/>
    <w:rsid w:val="00392916"/>
    <w:rsid w:val="003931D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CCA"/>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7477E"/>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1A4F"/>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665A"/>
    <w:rsid w:val="00B66C8F"/>
    <w:rsid w:val="00B72B9B"/>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3A5E"/>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66BC"/>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20</Pages>
  <Words>11435</Words>
  <Characters>65186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29</cp:revision>
  <dcterms:created xsi:type="dcterms:W3CDTF">2012-09-26T01:08:00Z</dcterms:created>
  <dcterms:modified xsi:type="dcterms:W3CDTF">2012-10-02T08:21:00Z</dcterms:modified>
</cp:coreProperties>
</file>