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381"/>
        <w:gridCol w:w="1902"/>
        <w:gridCol w:w="1337"/>
        <w:gridCol w:w="3345"/>
        <w:gridCol w:w="1682"/>
        <w:gridCol w:w="2452"/>
        <w:gridCol w:w="1164"/>
        <w:gridCol w:w="1521"/>
      </w:tblGrid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Lake name and location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Environment details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Techniques used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Organisms identified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metabolisms/ processes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Reference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Figure 1 map location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Lakes Bonney, Hoare, Fryxell, Joyce, Miers and Vanda,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Fresh to hypersaline, permanently ice-covered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16S and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amoA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libraries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β–proteobacteria &amp; γ– proteobacteria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Ammonia oxidation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Nitrifying bacterial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amoA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detected in all lakes.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In meromictic lakes, the population of β– and  γ– proteobacteria vertically stratified. Majority of nitrifying bacteria were β–proteobacteria.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Voytek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1999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Lake Bonney, McMurdo Dry Valleys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Hypersaline, meromictic, permanently ice-covered, lake separated into east and west lobes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nifH </w:t>
            </w:r>
            <w:r>
              <w:rPr>
                <w:rFonts w:ascii="Times New Roman" w:hAnsi="Times New Roman"/>
                <w:sz w:val="20"/>
                <w:szCs w:val="20"/>
              </w:rPr>
              <w:t>library of  ice aggregate material and microbial mats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nitrogenase activity assays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Cyanobacteria, γ– proteobacteria. α–proteobacteria &amp; δ–proteobacteria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Nitrogen fixation by both cyanobacteria and heterotrophic bacteria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Nitrogenase activity low compared to temperate environments.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Heterotrophs responsible for 10–30% of nitrogenase activity.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Heterotrophs likely microaerophilic.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Olson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1998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Lake Bonney, McMurdo Dry Valleys&amp;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Terrestrial cyanobacterial mats from Taylor Valley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Hypersaline, meromictic, permanently ice-covered, lake separated into east and west lobes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library of sediment trapped in ice and hybridization of probes against surrounding mats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Cyanobacteria, Acidobacterium/Holophaga, Planctomycetales &amp; Green non-sulfur Bacteria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Phototrophy and 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Probes designed from 16S clone library of bacteria in the sediment in the ice matched that of the surrounding mats.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Gordon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2000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Bonney,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Hypersaline, meromictic, permanently ice-covered, lake separated into east and west lobes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libraries of deep waters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γ– proteobacteria, Actinobacteria, CFB, Firmicutes, α–proteobacteria, β–proteobacteria &amp; Planctomycetales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Population vertically stratified. East and West Lobes have overlapping but distinct communities.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Glatz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Bonney,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Hypersaline, meromictic, permanently ice-covered, lake separated into east and west lobes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18S libraries of watercolumn profile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Cryptophyta, Chlorophyta, Stramenopiles, Haptophyta, Choanoflagellida, Alveolate, Fungi&amp; Ciliates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Photosynthesis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Population vertically stratified. Crytophytes dominant in the shallow water and haptophytes in the mid-depths and chlorophtes in the deeper waters. Stramenopiles replaced haptophytes during polar night.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Bielewicz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Ekho, Organic and Deep Lakes, Vestfold Hills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Hypersaline.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Ekho and Organic: meromictic and ice-covered ~9 months of the year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Deep Lake: holomictic and never freezes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libraries of sediment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Organic</w:t>
            </w:r>
            <w:r>
              <w:rPr>
                <w:rFonts w:ascii="Times New Roman" w:hAnsi="Times New Roman"/>
                <w:sz w:val="20"/>
                <w:szCs w:val="20"/>
              </w:rPr>
              <w:t>: Cyanobacteria/chloroplasts, CFB, γ– proteobacteria, α–proteobacteria, Halobacteriales, Actinobacteria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Ekho</w:t>
            </w:r>
            <w:r>
              <w:rPr>
                <w:rFonts w:ascii="Times New Roman" w:hAnsi="Times New Roman"/>
                <w:sz w:val="20"/>
                <w:szCs w:val="20"/>
              </w:rPr>
              <w:t>: Firmicutes, CFB, Cyanobacteria/chloroplasts, α–proteobacteria, γ– proteobacteria, Verrucomicrobiales, Spirochaetales.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Deep</w:t>
            </w:r>
            <w:r>
              <w:rPr>
                <w:rFonts w:ascii="Times New Roman" w:hAnsi="Times New Roman"/>
                <w:sz w:val="20"/>
                <w:szCs w:val="20"/>
              </w:rPr>
              <w:t>: Halobacteriales &amp; γ– proteobacteria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No phylotypes found in all samples. Distribution of bacterial classes similar between Ekho and Organic with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common to both.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Marinobacter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common to Organic and Deep.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Coverage: 86.5%, 90.8% and 96.6% for Ekho, Organic and Deep respectively.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Bowman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2000b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Pyrdz Bay, Vestfold &amp; Larsemann Hills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Lake Vida,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Hypersaline, meromictic, permanently ice-covered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and 18S DGGE and 16S library of ice cover core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16S</w:t>
            </w:r>
            <w:r>
              <w:rPr>
                <w:rFonts w:ascii="Times New Roman" w:hAnsi="Times New Roman"/>
                <w:sz w:val="20"/>
                <w:szCs w:val="20"/>
              </w:rPr>
              <w:t>: Actinobacteria, CFB, γ– proteobacteria, Cyanobacteria. OD1, TM7 Firmicutes &amp;Planctomycetales.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18S</w:t>
            </w:r>
            <w:r>
              <w:rPr>
                <w:rFonts w:ascii="Times New Roman" w:hAnsi="Times New Roman"/>
                <w:sz w:val="20"/>
                <w:szCs w:val="20"/>
              </w:rPr>
              <w:t>: Chlorophyta, fungi, Bacillariophyta, Apicomplexa, Cercozoa, Chrysophyceae, Chytridiomycota &amp; Ciliophora.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Phototrophy,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Cell density highest at the surface. Phylogeny shows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Marinobacter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related to Lake Bonney isolate and bacterial sequences are similar to marine and polar organisms.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Mosier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2007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Suribati Ike, Skarvsnes, Syowa Oasis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Hypersaline, meromictic sulfidic anoxic bottom waters.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libraries of water at the halocline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Marinobacter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Halomonas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Pseudomonas 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Halocella. 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Marinobacter </w:t>
            </w:r>
            <w:r>
              <w:rPr>
                <w:rFonts w:ascii="Times New Roman" w:hAnsi="Times New Roman"/>
                <w:sz w:val="20"/>
                <w:szCs w:val="20"/>
              </w:rPr>
              <w:t>isolates capable of DMSO-respiration were relatives of those detected in the lake water.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Bacteria from the water column were unable to respire nitrate.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Matsuzaki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2006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Syowa Oasis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Clear, Pendant , Scale, Ace, Burton Lakes, Taynaya Bay, Vestfold Hills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Saline, meromictic lakes, high levels of accumulated sulphides (120 to &gt;250mmol kg-1).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libraries of anoxic sediment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Bacteria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:Firmicutes, Cyanobacteria/chloroplasts, CFB, δ–proteobacteria, ,  α–proteobacteria, Planctomycetes,  γ– proteobacteria, green non-sulfur bacteria, Chlamydiales,  Verrucomicrobia &amp; Actinobacteria.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Eucarya</w:t>
            </w:r>
            <w:r>
              <w:rPr>
                <w:rFonts w:ascii="Times New Roman" w:hAnsi="Times New Roman"/>
                <w:sz w:val="20"/>
                <w:szCs w:val="20"/>
              </w:rPr>
              <w:t>: (2.5% of clones)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Archaea: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Methanosarcina barkerii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or unknown Euryarchaeota group equidistant from Thermoplasma, Methanomicrobiales and Halobacteriales.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Sulphate reduction, methanogenesis, 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but also aerobic phototrophs and aerobic 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Microbial diversity was surprisingly high. Lakes with similar physico-chemical and limnological traits had more similar microbial communities.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Bowman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2000a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Pyrdz Bay, Vestfold &amp; Larsemann Hills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Fryxell,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Brackish, meromictic permanently ice-covered.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pufM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libraries, DGGE and RT-PCR of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pufM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transcripts in the water column.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α–proteobacteria &amp;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β–proteobacteria related to purple non-sulfur bacteria and aerobic anoxygenic phototrophs.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Anoxygenic photosynthesis.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Vertical stratification of the community down the water column.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Purple and green sulfur bacteria not detected despite the high sulfide in the bottom waters.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pufM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transcripts only found below 9 m even though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pufM </w:t>
            </w:r>
            <w:r>
              <w:rPr>
                <w:rFonts w:ascii="Times New Roman" w:hAnsi="Times New Roman"/>
                <w:sz w:val="20"/>
                <w:szCs w:val="20"/>
              </w:rPr>
              <w:t>genes are found throughout water column.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Karr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,2003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Fryxell,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Brackish, meromictic permanently ice-covered.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16S and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dsrA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DGGE of water column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Desulfovibrio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Desulfosarcina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Desulfobulbus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Desulfobacter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groups.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Dissimilatory sulfate reduction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Phylogenetically diverse population of vertically stratified SRB.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Karr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,2005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Fryxell, McMurdo Dry Valleys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Brackish, meromictic permanently ice-covered.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DGGE of water column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Methanoculleus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Methanosarcina,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unclassified Euryarchaea, Methanosarcinales-group euryarchaea &amp; marine benthic group C-like Crenarchaea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Hydrogenotrophic  methanogenesis, potential anoxic methanotrophy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Diverse population of methanogenic Euryarchaea, unclassified Euryarchaea and divergent Crenarchaea detected in sediments and water column.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Karr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,2006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McMurdo Sound, Victoria Land &amp; Transantarctic Mountains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Nurume-Ike, Langhovde Hills, Syowa Oasis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Saline, meromictic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library of anoxic sediment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Archaea</w:t>
            </w:r>
            <w:r>
              <w:rPr>
                <w:rFonts w:ascii="Times New Roman" w:hAnsi="Times New Roman"/>
                <w:sz w:val="20"/>
                <w:szCs w:val="20"/>
              </w:rPr>
              <w:t>: Marine benthic group &amp; unclassified Euryarchaeaota.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Bacteria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α–proteobacteria, δ–proteobacteria, Planctomycetes, Cyanobacteria/chloroplast, γ– proteobacteria, Actinobacteria, CFB, Verrucomicrobia &amp; Spirochaetes. 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Distribution of bacterial classes similar to lake sediment in the Vestfold Hills except α–proteobacteria relatively overrepresented and Firmicutes underrepresented.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Kurasawa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Syowa Oasis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Heywood Lake and Shallow Bay, Signy Island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Heywood Lake</w:t>
            </w:r>
            <w:r>
              <w:rPr>
                <w:rFonts w:ascii="Times New Roman" w:hAnsi="Times New Roman"/>
                <w:sz w:val="20"/>
                <w:szCs w:val="20"/>
              </w:rPr>
              <w:t>: ice covered for ~9 months of the year, eutrophic due to organic inputs from seals, separated into two basins by shallow inlet.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Shallow Bay</w:t>
            </w:r>
            <w:r>
              <w:rPr>
                <w:rFonts w:ascii="Times New Roman" w:hAnsi="Times New Roman"/>
                <w:sz w:val="20"/>
                <w:szCs w:val="20"/>
              </w:rPr>
              <w:t>: Coastal marine, ice-covered during winter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Archaeal 16S and universal 16S libraries of anoxic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Sediment. Northern blots probed with methanogenic archaeal probes.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Heywood Lake blots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Methanomicrobiales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Methanogenium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Methanosarcinales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Methanosaeta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Shallow Bay blots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Methanosarcinales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Methanomicrobiales</w:t>
            </w:r>
            <w:r>
              <w:rPr>
                <w:rFonts w:ascii="Times New Roman" w:hAnsi="Times New Roman"/>
                <w:sz w:val="20"/>
                <w:szCs w:val="20"/>
              </w:rPr>
              <w:t>,&amp;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Methanococcoides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Heywood Lake archaea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Methanosaeta 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Methanogenium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Shallow Bay archaea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Methanogenium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Methanolobus 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Methanococcoides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Heywood Lake SRB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Desulfovibrio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Desulfotalea/Desulforhopalus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Desulfobulbus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Desulfobacteriaceae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Shallow Bay SRB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Desulfotalea/Desulforhopalus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Desulfobacterium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Desulfobulbus</w:t>
            </w:r>
            <w:r>
              <w:rPr>
                <w:rFonts w:ascii="Times New Roman" w:hAnsi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Desulfobacteriaceae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Acetoclastic &amp; hydrogenotrophic methanogenesis, sulfur &amp; metal oxidation, sulfate reduction.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Methanogeneis and sulfate reduction detected at both sites. Diversity of methanogenic archaea extremely low.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Methanogenic archaea 34% and 0.2 % of community in Heywood Lake and Shallow Bay respectively.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SRB 0.9% and 14.7% of community in Heywood Lake and Shallow Bay respectively.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Purdy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2003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Sombre Lake, Signy Island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Freshwater, ice-covered for ~9 months of the year, oligotrophic (N and P) limited.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libraries, DGGE, 16S libraries and FAME analysis of isolates and FISH of water column profile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16Sofisolates</w:t>
            </w:r>
            <w:r>
              <w:rPr>
                <w:rFonts w:ascii="Times New Roman" w:hAnsi="Times New Roman"/>
                <w:sz w:val="20"/>
                <w:szCs w:val="20"/>
              </w:rPr>
              <w:t>: β–proteobacteria, Firmicutes, Actinobacteria, α–proteobacteria &amp; γ– proteobacteria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FAME</w:t>
            </w:r>
            <w:r>
              <w:rPr>
                <w:rFonts w:ascii="Times New Roman" w:hAnsi="Times New Roman"/>
                <w:sz w:val="20"/>
                <w:szCs w:val="20"/>
              </w:rPr>
              <w:t>: Firmicutes, Actinobacteria, γ– proteobacteria, β–proteobacteria &amp; α–proteobacteria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Clones</w:t>
            </w:r>
            <w:r>
              <w:rPr>
                <w:rFonts w:ascii="Times New Roman" w:hAnsi="Times New Roman"/>
                <w:sz w:val="20"/>
                <w:szCs w:val="20"/>
              </w:rPr>
              <w:t>: Actinobacteria, CFB, β–proteobacteria, α–proteobacteria, Spirochaetales, δ–proteobacteria, γ– proteobacteria &amp;Verrucomicrobia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FISH</w:t>
            </w:r>
            <w:r>
              <w:rPr>
                <w:rFonts w:ascii="Times New Roman" w:hAnsi="Times New Roman"/>
                <w:sz w:val="20"/>
                <w:szCs w:val="20"/>
              </w:rPr>
              <w:t>: β–proteobacteria,CFB, α–proteobacteria &amp; γ– proteobacteria.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DGGE</w:t>
            </w:r>
            <w:r>
              <w:rPr>
                <w:rFonts w:ascii="Times New Roman" w:hAnsi="Times New Roman"/>
                <w:sz w:val="20"/>
                <w:szCs w:val="20"/>
              </w:rPr>
              <w:t>: Actinobacteria, CFB&amp; β–proteobacteria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Heterotrophic, mainly respiratory metabolisms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Relative abundances shown by clone libraries and FISH the same.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Few genera were found by culture-dependent and independent techniques.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16S isolate library and 16S clone library were significantly different. 16S clone library covers the largest spread of phyla but is missing Firmicutes.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Overall β–proteobacteria were dominant.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Pearce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2003a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Moss Lake, Signy Island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Freshwater, ice-covered for ~9 months of the year, oligotrophic (N and P) limited.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DGGE and FISH of water column profile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β–proteobacteria, CFB, α–proteobacteria, γ– proteobacteria, Actinobacteria &amp;Cyanobacteria.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&lt; 1% of cells hybridized with Archaeal FISH probe. 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Heterotrophy, mainly respiratory metabolisms, phototrophy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Very little vertical stratification of population.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sequences similar to temperate and cold aquatic systems.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Pearce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., 2003b 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Moss, Sombre and Heywood Lakes, Signy Island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Freshwater, ice-covered for ~9 months of the year, oligotrophic to eutrophic status. 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DGGE of water column profile over the winter to summer transition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Not determined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Not determined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Lakes were physically and chemically stratified in winter and mixed in summer. Variation in bacterial community structure correlated with lake chemistry.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Bacterial community still unstable during holomixis.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Pearce, 2005a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Heywood Lake, Signy Island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Freshwater, ice-covered for ~9 months of the year, eutrophic due to organic inputs from seals, separated into two basins by shallow inlet.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16S libraries, DGGE, 16S libraries and FAME analysis of isolates and FISH of water column profile 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16Sclones</w:t>
            </w:r>
            <w:r>
              <w:rPr>
                <w:rFonts w:ascii="Times New Roman" w:hAnsi="Times New Roman"/>
                <w:sz w:val="20"/>
                <w:szCs w:val="20"/>
              </w:rPr>
              <w:t>: β–proteobacteria, α–proteobacteria, &amp; Actinobacteria.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FAME</w:t>
            </w:r>
            <w:r>
              <w:rPr>
                <w:rFonts w:ascii="Times New Roman" w:hAnsi="Times New Roman"/>
                <w:sz w:val="20"/>
                <w:szCs w:val="20"/>
              </w:rPr>
              <w:t>: Actinobacteria, Firmicutes, γ– proteobacteria &amp; α–proteobacteria.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FISH</w:t>
            </w:r>
            <w:r>
              <w:rPr>
                <w:rFonts w:ascii="Times New Roman" w:hAnsi="Times New Roman"/>
                <w:sz w:val="20"/>
                <w:szCs w:val="20"/>
              </w:rPr>
              <w:t>: β–proteobacteria, CFB, γ– proteobacteria &amp; α–proteobacteria.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DGGE</w:t>
            </w:r>
            <w:r>
              <w:rPr>
                <w:rFonts w:ascii="Times New Roman" w:hAnsi="Times New Roman"/>
                <w:sz w:val="20"/>
                <w:szCs w:val="20"/>
              </w:rPr>
              <w:t>: Actinobacteria, CFB, Gram-positives &amp; β–proteobacteria.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Heterotrophy, mainly respiratory metabolisms, phototrophy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Clone library coverage 71.7%.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Similar genera to Moss and Sombre Lakes.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Actinobacteria and marine α–proteobacteria enriched compared to oligotrophic lakes while Cyanobacteria underrepresented.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Species eveness is higher than Sombre or Moss Lakes.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Pearce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2005b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Lakes Boeckella, Esperanza, Flora, Encantado, Chico and Pingüi, Hope Bay, Antarctic Peninsula and Lakes L, M, W and Z, King George Island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Freshwater, oligotrophic except Pingüi and Boeckella which were eutrophic and mesotrophic respectively.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18S DGGE of  surface water (20—3 μm)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Chrysophyta, Chlorophyta, Dictyochophyceae, Bacillariophyceae &amp; Cerozoa.  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photosynthesis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Molecular surveys showed greater level of diversity exists than can be determined by light microscopy.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Lake communities varied depending on trophic status.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Lakes in both regions shared bands belonging to Chrysophyta although they were 220 km apart.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Dictyochophyceae and Cercozoa restricted to oligotrophic lakes.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Unrein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.,2005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Lakes Boeckella, Esperanza, Flora, Encantado, Chico and Pingüi, Hope Bay, Antarctic Peninsula and Lakes W and Z, King George Island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Freshwater, oligotrophic except Pingüi and Boeckella which were eutrophic and mesotrophic respectively.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DGGE of  surface water (3—0.2 μm)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CFB, Actinobacteria, β–proteobacteria &amp; Cyanobacteria.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Heterotrophy, photosynthesis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Cluster analysis showed Lake communities from the Hope Bay formed one group while Lakes Chico, Pingüi and Boeckella formed another subgroup with King George Island lakes.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63.7% of variance is explained by axis 1 and 2 of Canonical Correspondence Analysis (40.4% phosphate, dissolved inorganic nitrogen and pH; 23.3% dissolved inorganic nitrogen).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Temporal variation is not as pronounced as differences due to trophic status.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Schiaffino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2009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Lakes Limnopolar, Midge, Chester, Chica, Turbio, Somero &amp; Refugio, Livingston Island.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Fresh to saline, all oligotrophic except for Refugio which was eutrophic. 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DGGE of from surface water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CFB &amp; α–proteobacteria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Heterotrophy, phototrophy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Cluster analysis showed deep lakes of the plateau grouped together while Somero and Refugio were separate groups. 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Over 90% of variance was explained by chemical parameters related to trophic status and salinity.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Villaescusa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Antarctic Peninsula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Largest subglacial lake, isolated from surface 420, 000 years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library of accretion ice core from 3590 m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α–proteobacteria, β–proteobacteria, &amp; Actinomycetes 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Potential 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No Archaea were amplified using Archaeal primers.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No biological incorporation of selected substrates.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Priscu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1999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Largest subglacial lake, isolated from surface 420, 000 years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library of accretion ice core from 3590 and 3603 m and isolation of bacteria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α–proteobacteria, β–proteobacteria, Firmicutes, Actinobacteria &amp; CFB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Potential heterotrophy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0"/>
                <w:szCs w:val="20"/>
              </w:rPr>
              <w:t>Bacteria appear related to isolates from similarly cold environments.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No archaea were amplified using archaeal primers.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Christner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2001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Largest subglacial lake, isolated from surface 420, 000 years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16S,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cbbL</w:t>
            </w: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rbcL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hoxV-hupL </w:t>
            </w:r>
            <w:r>
              <w:rPr>
                <w:rFonts w:ascii="Times New Roman" w:hAnsi="Times New Roman"/>
                <w:sz w:val="20"/>
                <w:szCs w:val="20"/>
              </w:rPr>
              <w:t>library of accretion ice core from 3561 m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Hydrogenophilus themoluteolus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Potential hydrogenotrophy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Thermophilic chemolithoautotrohpic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Hydrogenophilus thermoluteolus </w:t>
            </w:r>
            <w:r>
              <w:rPr>
                <w:rFonts w:ascii="Times New Roman" w:hAnsi="Times New Roman"/>
                <w:sz w:val="20"/>
                <w:szCs w:val="20"/>
              </w:rPr>
              <w:t>16S rRNA, RubisCO and NiFe-Hydrogenase genes detected.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Lavir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2006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</w:tr>
      <w:tr>
        <w:trPr>
          <w:cantSplit w:val="false"/>
        </w:trPr>
        <w:tc>
          <w:tcPr>
            <w:tcW w:type="dxa" w:w="1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  <w:tc>
          <w:tcPr>
            <w:tcW w:type="dxa" w:w="1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Largest subglacial lake, isolated from surface 420, 000</w:t>
            </w:r>
          </w:p>
        </w:tc>
        <w:tc>
          <w:tcPr>
            <w:tcW w:type="dxa" w:w="13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16S library of Vostok drilling fluid recovered from 4 depths of the bore hole.</w:t>
            </w:r>
          </w:p>
        </w:tc>
        <w:tc>
          <w:tcPr>
            <w:tcW w:type="dxa" w:w="33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Sphingomonas</w:t>
            </w:r>
            <w:r>
              <w:rPr>
                <w:rFonts w:ascii="Times New Roman" w:hAnsi="Times New Roman"/>
                <w:sz w:val="20"/>
                <w:szCs w:val="20"/>
              </w:rPr>
              <w:t>, potential contaminants related to human/animal pathogens or saprophytes and environmental contaminants.</w:t>
            </w:r>
          </w:p>
        </w:tc>
        <w:tc>
          <w:tcPr>
            <w:tcW w:type="dxa" w:w="1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Hydrocarbon degrading heterotrophs</w:t>
            </w:r>
          </w:p>
        </w:tc>
        <w:tc>
          <w:tcPr>
            <w:tcW w:type="dxa" w:w="24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New contaminant bacteria identified that were associated with hydrocarbon-based drilling fluid.</w:t>
            </w:r>
          </w:p>
        </w:tc>
        <w:tc>
          <w:tcPr>
            <w:tcW w:type="dxa" w:w="11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Alekhina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  <w:tc>
          <w:tcPr>
            <w:tcW w:type="dxa" w:w="1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hAnsi="Times New Roman"/>
                <w:sz w:val="20"/>
                <w:szCs w:val="20"/>
              </w:rPr>
              <w:t>Lake Vostok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>
          <w:rFonts w:ascii="Times New Roman" w:hAnsi="Times New Roman"/>
        </w:rPr>
        <w:t>16S, 16S rRNA gene sequencing; 18S, 18S rRNA gene sequencing, DGGE, Denaturing gradient gel electrophoresis; CFB-group, Cytophaga/Flavobacteria/Bacteroidetes, SRB, sulfate-reducing bacteria.</w:t>
      </w:r>
    </w:p>
    <w:sectPr>
      <w:type w:val="nextPage"/>
      <w:pgSz w:h="11906" w:orient="landscape" w:w="16838"/>
      <w:pgMar w:bottom="709" w:footer="0" w:gutter="0" w:header="0" w:left="1134" w:right="1134" w:top="1134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AU"/>
    </w:rPr>
  </w:style>
  <w:style w:styleId="style1" w:type="paragraph">
    <w:name w:val="Heading 1"/>
    <w:basedOn w:val="style0"/>
    <w:next w:val="style34"/>
    <w:pPr>
      <w:keepNext/>
      <w:numPr>
        <w:ilvl w:val="0"/>
        <w:numId w:val="1"/>
      </w:numPr>
      <w:spacing w:after="60" w:before="240" w:line="100" w:lineRule="atLeast"/>
      <w:jc w:val="both"/>
      <w:outlineLvl w:val="0"/>
    </w:pPr>
    <w:rPr>
      <w:rFonts w:ascii="Times" w:cs="Times" w:eastAsia="Times New Roman" w:hAnsi="Times"/>
      <w:b/>
      <w:bCs/>
      <w:sz w:val="40"/>
      <w:szCs w:val="40"/>
      <w:lang w:val="en-US"/>
    </w:rPr>
  </w:style>
  <w:style w:styleId="style2" w:type="paragraph">
    <w:name w:val="Heading 2"/>
    <w:basedOn w:val="style0"/>
    <w:next w:val="style34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  <w:lang w:val="en-US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imes" w:cs="Times" w:eastAsia="Times New Roman" w:hAnsi="Times"/>
      <w:b/>
      <w:bCs/>
      <w:sz w:val="40"/>
      <w:szCs w:val="40"/>
      <w:lang w:val="en-US"/>
    </w:rPr>
  </w:style>
  <w:style w:styleId="style17" w:type="character">
    <w:name w:val="Body Text Char"/>
    <w:basedOn w:val="style15"/>
    <w:next w:val="style17"/>
    <w:rPr>
      <w:rFonts w:ascii="Times New Roman" w:cs="Times New Roman" w:eastAsia="Times" w:hAnsi="Times New Roman"/>
      <w:b/>
      <w:sz w:val="24"/>
      <w:szCs w:val="20"/>
    </w:rPr>
  </w:style>
  <w:style w:styleId="style18" w:type="character">
    <w:name w:val="Heading 2 Char"/>
    <w:basedOn w:val="style15"/>
    <w:next w:val="style18"/>
    <w:rPr>
      <w:rFonts w:ascii="Cambria" w:cs="" w:hAnsi="Cambria"/>
      <w:b/>
      <w:bCs/>
      <w:color w:val="4F81BD"/>
      <w:sz w:val="26"/>
      <w:szCs w:val="26"/>
      <w:lang w:val="en-US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page number"/>
    <w:basedOn w:val="style15"/>
    <w:next w:val="style21"/>
    <w:rPr/>
  </w:style>
  <w:style w:styleId="style22" w:type="character">
    <w:name w:val="Plain Text Char"/>
    <w:basedOn w:val="style15"/>
    <w:next w:val="style22"/>
    <w:rPr>
      <w:rFonts w:ascii="Consolas" w:hAnsi="Consolas"/>
      <w:sz w:val="21"/>
      <w:szCs w:val="21"/>
    </w:rPr>
  </w:style>
  <w:style w:styleId="style23" w:type="character">
    <w:name w:val="ital"/>
    <w:basedOn w:val="style15"/>
    <w:next w:val="style23"/>
    <w:rPr/>
  </w:style>
  <w:style w:styleId="style24" w:type="character">
    <w:name w:val="Subtitle Char"/>
    <w:basedOn w:val="style15"/>
    <w:next w:val="style24"/>
    <w:rPr>
      <w:rFonts w:ascii="Cambria" w:cs="Times New Roman" w:eastAsia="Times New Roman" w:hAnsi="Cambria"/>
      <w:sz w:val="24"/>
      <w:szCs w:val="24"/>
      <w:lang w:val="en-US"/>
    </w:rPr>
  </w:style>
  <w:style w:styleId="style25" w:type="character">
    <w:name w:val="Balloon Text Char"/>
    <w:basedOn w:val="style15"/>
    <w:next w:val="style25"/>
    <w:rPr>
      <w:rFonts w:ascii="Tahoma" w:cs="Tahoma" w:hAnsi="Tahoma"/>
      <w:sz w:val="16"/>
      <w:szCs w:val="16"/>
    </w:rPr>
  </w:style>
  <w:style w:styleId="style26" w:type="character">
    <w:name w:val="annotation reference"/>
    <w:basedOn w:val="style15"/>
    <w:next w:val="style26"/>
    <w:rPr>
      <w:sz w:val="16"/>
      <w:szCs w:val="16"/>
    </w:rPr>
  </w:style>
  <w:style w:styleId="style27" w:type="character">
    <w:name w:val="Comment Text Char"/>
    <w:basedOn w:val="style15"/>
    <w:next w:val="style27"/>
    <w:rPr>
      <w:sz w:val="20"/>
      <w:szCs w:val="20"/>
    </w:rPr>
  </w:style>
  <w:style w:styleId="style28" w:type="character">
    <w:name w:val="Comment Subject Char"/>
    <w:basedOn w:val="style27"/>
    <w:next w:val="style28"/>
    <w:rPr>
      <w:b/>
      <w:bCs/>
      <w:sz w:val="20"/>
      <w:szCs w:val="20"/>
    </w:rPr>
  </w:style>
  <w:style w:styleId="style29" w:type="character">
    <w:name w:val="apple-converted-space"/>
    <w:basedOn w:val="style15"/>
    <w:next w:val="style29"/>
    <w:rPr/>
  </w:style>
  <w:style w:styleId="style30" w:type="character">
    <w:name w:val="Internet Link"/>
    <w:basedOn w:val="style15"/>
    <w:next w:val="style30"/>
    <w:rPr>
      <w:color w:val="0000FF"/>
      <w:u w:val="single"/>
      <w:lang w:bidi="en-US" w:eastAsia="en-US" w:val="en-US"/>
    </w:rPr>
  </w:style>
  <w:style w:styleId="style31" w:type="character">
    <w:name w:val="line number"/>
    <w:basedOn w:val="style15"/>
    <w:next w:val="style31"/>
    <w:rPr/>
  </w:style>
  <w:style w:styleId="style32" w:type="character">
    <w:name w:val="ListLabel 1"/>
    <w:next w:val="style32"/>
    <w:rPr>
      <w:rFonts w:cs="Courier New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0" w:before="0" w:line="100" w:lineRule="atLeast"/>
    </w:pPr>
    <w:rPr>
      <w:rFonts w:ascii="Times New Roman" w:cs="Times New Roman" w:eastAsia="Times" w:hAnsi="Times New Roman"/>
      <w:b/>
      <w:sz w:val="24"/>
      <w:szCs w:val="20"/>
    </w:rPr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No Spacing"/>
    <w:next w:val="style38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00000A"/>
      <w:sz w:val="22"/>
      <w:szCs w:val="22"/>
      <w:lang w:bidi="ar-SA" w:eastAsia="en-US" w:val="en-AU"/>
    </w:rPr>
  </w:style>
  <w:style w:styleId="style39" w:type="paragraph">
    <w:name w:val="Normal (Web)"/>
    <w:basedOn w:val="style0"/>
    <w:next w:val="style39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n-AU"/>
    </w:rPr>
  </w:style>
  <w:style w:styleId="style40" w:type="paragraph">
    <w:name w:val="Bullet"/>
    <w:basedOn w:val="style0"/>
    <w:next w:val="style40"/>
    <w:pPr>
      <w:spacing w:after="0" w:before="120" w:line="100" w:lineRule="atLeast"/>
    </w:pPr>
    <w:rPr>
      <w:rFonts w:ascii="Times New Roman" w:cs="Times New Roman" w:eastAsia="Times New Roman" w:hAnsi="Times New Roman"/>
      <w:color w:val="000000"/>
      <w:sz w:val="24"/>
      <w:szCs w:val="24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  <w:style w:styleId="style42" w:type="paragraph">
    <w:name w:val="Header"/>
    <w:basedOn w:val="style0"/>
    <w:next w:val="style42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43" w:type="paragraph">
    <w:name w:val="Footer"/>
    <w:basedOn w:val="style0"/>
    <w:next w:val="style43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44" w:type="paragraph">
    <w:name w:val="Plain Text"/>
    <w:basedOn w:val="style0"/>
    <w:next w:val="style44"/>
    <w:pPr>
      <w:spacing w:after="0" w:before="0" w:line="100" w:lineRule="atLeast"/>
    </w:pPr>
    <w:rPr>
      <w:rFonts w:ascii="Consolas" w:hAnsi="Consolas"/>
      <w:sz w:val="21"/>
      <w:szCs w:val="21"/>
    </w:rPr>
  </w:style>
  <w:style w:styleId="style45" w:type="paragraph">
    <w:name w:val="Subtitle"/>
    <w:basedOn w:val="style0"/>
    <w:next w:val="style34"/>
    <w:pPr>
      <w:spacing w:after="60" w:before="60" w:line="100" w:lineRule="atLeast"/>
      <w:jc w:val="center"/>
    </w:pPr>
    <w:rPr>
      <w:rFonts w:ascii="Cambria" w:cs="Times New Roman" w:eastAsia="Times New Roman" w:hAnsi="Cambria"/>
      <w:i/>
      <w:iCs/>
      <w:sz w:val="24"/>
      <w:szCs w:val="24"/>
      <w:lang w:val="en-US"/>
    </w:rPr>
  </w:style>
  <w:style w:styleId="style46" w:type="paragraph">
    <w:name w:val="Balloon Text"/>
    <w:basedOn w:val="style0"/>
    <w:next w:val="style4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7" w:type="paragraph">
    <w:name w:val="annotation text"/>
    <w:basedOn w:val="style0"/>
    <w:next w:val="style47"/>
    <w:pPr>
      <w:spacing w:line="100" w:lineRule="atLeast"/>
    </w:pPr>
    <w:rPr>
      <w:sz w:val="20"/>
      <w:szCs w:val="20"/>
    </w:rPr>
  </w:style>
  <w:style w:styleId="style48" w:type="paragraph">
    <w:name w:val="annotation subject"/>
    <w:basedOn w:val="style47"/>
    <w:next w:val="style48"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2012-09-12T05:12:00.00Z</dcterms:created>
  <dc:creator>Rick Cavicchioli</dc:creator>
  <cp:lastModifiedBy>Sheree Yau</cp:lastModifiedBy>
  <cp:lastPrinted>2012-04-18T23:39:00.00Z</cp:lastPrinted>
  <dcterms:modified xsi:type="dcterms:W3CDTF">2012-09-12T05:59:00.00Z</dcterms:modified>
  <cp:revision>3</cp:revision>
</cp:coreProperties>
</file>