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E60000" w:sz="6" w:space="6"/>
        </w:pBdr>
        <w:spacing w:after="70" w:before="100"/>
      </w:pPr>
      <w:r>
        <w:rPr>
          <w:rFonts w:ascii="Calibri" w:cs="Calibri" w:eastAsia="Calibri" w:hAnsi="Calibri"/>
          <w:b/>
          <w:bCs/>
          <w:color w:val="E60000"/>
          <w:sz w:val="22"/>
          <w:szCs w:val="22"/>
        </w:rPr>
        <w:t xml:space="preserve">Logging Reference — VBOP Ingestion &amp; Validation Pipeline</w:t>
      </w: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Purpose: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what the pipeline records, where each record is written, and how long it is kept.</w:t>
      </w: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Bucket: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gs://vfie-dh-customer-complex-fixed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· </w:t>
      </w: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Project: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vf-ie-dhk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·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europe-west1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Where logs are written</w:t>
      </w:r>
    </w:p>
    <w:tbl>
      <w:tblPr>
        <w:tblW w:type="dxa" w:w="10224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044"/>
        <w:gridCol w:w="2044"/>
        <w:gridCol w:w="2044"/>
        <w:gridCol w:w="2044"/>
        <w:gridCol w:w="2048"/>
      </w:tblGrid>
      <w:tr>
        <w:trPr>
          <w:cantSplit/>
          <w:tblHeader/>
        </w:trPr>
        <w:tc>
          <w:tcPr>
            <w:tcW w:type="dxa" w:w="2044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#</w:t>
            </w:r>
          </w:p>
        </w:tc>
        <w:tc>
          <w:tcPr>
            <w:tcW w:type="dxa" w:w="2044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What is logged</w:t>
            </w:r>
          </w:p>
        </w:tc>
        <w:tc>
          <w:tcPr>
            <w:tcW w:type="dxa" w:w="2044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Destination</w:t>
            </w:r>
          </w:p>
        </w:tc>
        <w:tc>
          <w:tcPr>
            <w:tcW w:type="dxa" w:w="2044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Written</w:t>
            </w:r>
          </w:p>
        </w:tc>
        <w:tc>
          <w:tcPr>
            <w:tcW w:type="dxa" w:w="2048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Retention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Application logs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run progress, per-file outcome, warnings, errors, stack traces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Cloud Logging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(stdout from the Cloud Run Function)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Continuously during a run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Cloud Logging default (30 days)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Per-opportunity run log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validation outcome and model cost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vbop-ingestion-pipeline-logs/&lt;DD-MM-YYYY&gt;/&lt;OPP-id&gt;_&lt;HHMMSS&gt;.json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One record per opportunity, per run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Indefinite (append-only history)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3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Opportunity status report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completeness across all opportunities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_pipeline_state/opportunity_status.json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Once per run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Overwritten each run (current state only)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Validation result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per-check verdicts and evidence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…/processed_files/&lt;OPP-id&gt;/validation.json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On each validation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Overwritten; history retained inside the file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5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Processing ledger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per-file state, not a log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_pipeline_state/processed_files.json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After every batch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Overwritten; deleting it forces full re-ingestion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Infrastructure access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— who read/wrote GCS and BigQuery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Cloud Audit Logs</w:t>
            </w:r>
          </w:p>
        </w:tc>
        <w:tc>
          <w:tcPr>
            <w:tcW w:type="dxa" w:w="20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Automatic, platform-managed</w:t>
            </w:r>
          </w:p>
        </w:tc>
        <w:tc>
          <w:tcPr>
            <w:tcW w:type="dxa" w:w="204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Per Vodafone audit policy</w:t>
            </w:r>
          </w:p>
        </w:tc>
      </w:tr>
    </w:tbl>
    <w:p>
      <w:pPr>
        <w:spacing w:after="70"/>
      </w:pP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1. Application logs (Cloud Logging)</w:t>
      </w:r>
    </w:p>
    <w:p>
      <w:pPr>
        <w:spacing w:after="60" w:line="2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Standard Python logging to stdout, collected automatically. No custom sink. Includes: run id, files selected and skipped (with reason), each file parsed (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✓ &lt;path&gt;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), each failure with exception detail, LLM call outcomes and HTTP status, lock acquisition and release, and the run summary (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processed=N errors=N deferred=N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).</w:t>
      </w: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Use for: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debugging a specific run, tracing why a file failed.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2. Per-opportunity run log — the primary operational record</w:t>
      </w:r>
    </w:p>
    <w:p>
      <w:pPr>
        <w:spacing w:after="60" w:line="2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One JSON object per opportunity, per run, under a date-partitioned prefix: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{ "datetime": "14-09-2026 13:33:14", "run_id": "33d267f1",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"opportunity_id": "OPP-0000000001",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"validation_status": "N",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"validations": { "VAL-001": "pass", "VAL-005": "fail", "VAL-014": "na" },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"passed": 2, "failed": 1, "not_applicable": 1,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"applicable_checks": 3, "score": "2/3",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"documents_total": 4, "documents_parsed": 4, "failures": [],</w:t>
      </w:r>
    </w:p>
    <w:p>
      <w:pPr>
        <w:pBdr>
          <w:left w:val="single" w:color="D9D9D9" w:sz="12" w:space="6"/>
        </w:pBdr>
        <w:shd w:fill="F7F7F7" w:color="auto" w:val="clear"/>
        <w:spacing w:after="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"input_tokens": 15000, "output_tokens": 1200,</w:t>
      </w:r>
    </w:p>
    <w:p>
      <w:pPr>
        <w:pBdr>
          <w:left w:val="single" w:color="D9D9D9" w:sz="12" w:space="6"/>
        </w:pBdr>
        <w:shd w:fill="F7F7F7" w:color="auto" w:val="clear"/>
        <w:spacing w:after="70" w:line="170"/>
        <w:ind w:left="180"/>
      </w:pPr>
      <w:r>
        <w:rPr>
          <w:rFonts w:ascii="Consolas" w:cs="Consolas" w:eastAsia="Consolas" w:hAnsi="Consolas"/>
          <w:color w:val="2B2B2B"/>
          <w:sz w:val="12"/>
          <w:szCs w:val="12"/>
        </w:rPr>
        <w:t xml:space="preserve">  "total_tokens": 16200, "model_calls": 2 }</w:t>
      </w:r>
    </w:p>
    <w:tbl>
      <w:tblPr>
        <w:tblW w:type="dxa" w:w="10224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272"/>
        <w:gridCol w:w="6952"/>
      </w:tblGrid>
      <w:tr>
        <w:trPr>
          <w:cantSplit/>
          <w:tblHeader/>
        </w:trPr>
        <w:tc>
          <w:tcPr>
            <w:tcW w:type="dxa" w:w="3272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Field group</w:t>
            </w:r>
          </w:p>
        </w:tc>
        <w:tc>
          <w:tcPr>
            <w:tcW w:type="dxa" w:w="6952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2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Identity</w:t>
            </w:r>
          </w:p>
        </w:tc>
        <w:tc>
          <w:tcPr>
            <w:tcW w:type="dxa" w:w="69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datetime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(DD-MM-YYYY HH:MM:SS),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run_id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opportunity_id</w:t>
            </w:r>
          </w:p>
        </w:tc>
      </w:tr>
      <w:tr>
        <w:trPr>
          <w:cantSplit/>
        </w:trPr>
        <w:tc>
          <w:tcPr>
            <w:tcW w:type="dxa" w:w="32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Outcome</w:t>
            </w:r>
          </w:p>
        </w:tc>
        <w:tc>
          <w:tcPr>
            <w:tcW w:type="dxa" w:w="69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validation_status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per-check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validations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(pass / fail / na),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32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Completeness</w:t>
            </w:r>
          </w:p>
        </w:tc>
        <w:tc>
          <w:tcPr>
            <w:tcW w:type="dxa" w:w="69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documents_total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documents_parsed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failures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 (file + reason)</w:t>
            </w:r>
          </w:p>
        </w:tc>
      </w:tr>
      <w:tr>
        <w:trPr>
          <w:cantSplit/>
        </w:trPr>
        <w:tc>
          <w:tcPr>
            <w:tcW w:type="dxa" w:w="32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Cost</w:t>
            </w:r>
          </w:p>
        </w:tc>
        <w:tc>
          <w:tcPr>
            <w:tcW w:type="dxa" w:w="69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180"/>
            </w:pP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input_tokens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output_tokens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total_tokens</w:t>
            </w: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1"/>
                <w:szCs w:val="11"/>
              </w:rPr>
              <w:t xml:space="preserve">model_calls</w:t>
            </w:r>
          </w:p>
        </w:tc>
      </w:tr>
    </w:tbl>
    <w:p>
      <w:pPr>
        <w:spacing w:after="70"/>
      </w:pP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Every opportunity appears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, including those that could not be validated — those carry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validation_status: "not_validated"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, zero tokens, and the document failure that blocked them.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score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counts only *applicable* checks, so an order to which the circuit validations do not apply is not penalised for them.</w:t>
      </w: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Use for: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cost tracking, trend analysis over time, per-opportunity audit trail.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3. Opportunity status report</w:t>
      </w:r>
    </w:p>
    <w:p>
      <w:pPr>
        <w:spacing w:after="60" w:line="2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Current-state view rewritten each run: totals (complete / failed), and for every failed opportunity the document count, parsed count, and each failure with its file and reason.</w:t>
      </w:r>
    </w:p>
    <w:p>
      <w:pPr>
        <w:spacing w:after="60" w:line="20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Use for: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"what is broken right now, and why".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4. Validation result</w:t>
      </w:r>
    </w:p>
    <w:p>
      <w:pPr>
        <w:spacing w:after="60" w:line="2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Per opportunity: the headline verdict, human-readable reasoning, the full per-check report, resolution history (which checks were fixed since the last run and which requests can be closed), and reviewer </w:t>
      </w:r>
      <w:r>
        <w:rPr>
          <w:rFonts w:ascii="Consolas" w:cs="Consolas" w:eastAsia="Consolas" w:hAnsi="Consolas"/>
          <w:color w:val="1A1A1A"/>
          <w:sz w:val="13"/>
          <w:szCs w:val="13"/>
        </w:rPr>
        <w:t xml:space="preserve">comments</w:t>
      </w:r>
      <w:r>
        <w:rPr>
          <w:rFonts w:ascii="Calibri" w:cs="Calibri" w:eastAsia="Calibri" w:hAnsi="Calibri"/>
          <w:color w:val="1A1A1A"/>
          <w:sz w:val="15"/>
          <w:szCs w:val="15"/>
        </w:rPr>
        <w:t xml:space="preserve"> — the one field the pipeline never overwrites.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What is not logged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 application-level audit trail of user access.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Who viewed which opportunity in the review UI is not recorded by this pipeline; that is a separate planned component.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 document content in application logs.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Logs carry file paths and outcomes, not extracted values. Extracted content lives only in the parsed JSON under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processed_files/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 credentials or tokens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are logged at any level.</w:t>
      </w:r>
    </w:p>
    <w:p>
      <w:pPr>
        <w:pStyle w:val="Heading3"/>
        <w:spacing w:after="50" w:before="12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Notes for review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Items 2–5 sit in the same bucket as the data, under IAM control of that bucket.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Item 2 grows without bound (one small object per opportunity per run). A lifecycle rule 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vbop-ingestion-pipeline-logs/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is recommended if retention beyond a defined period is not required.</w:t>
      </w:r>
    </w:p>
    <w:p>
      <w:pPr>
        <w:pStyle w:val="ListParagraph"/>
        <w:numPr>
          <w:ilvl w:val="0"/>
          <w:numId w:val="1"/>
        </w:numPr>
        <w:spacing w:after="25" w:line="1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Item 1 inherits the project's Cloud Logging retention; extend via a log sink to GCS or BigQuery if a longer window is needed for audit.</w:t>
      </w:r>
    </w:p>
    <w:sectPr>
      <w:footerReference w:type="default" r:id="rId7"/>
      <w:pgSz w:w="11906" w:h="16838" w:orient="portrait"/>
      <w:pgMar w:top="5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VBOP Ingestion &amp; Validation Pipeline — Logging Reference    | 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VBOP Ingestion &amp; Validation Pipeline — Technical Documentation</dc:title>
  <dc:creator>VFIE Complex Fixed Products</dc:creator>
  <cp:lastModifiedBy>Un-named</cp:lastModifiedBy>
  <cp:revision>1</cp:revision>
  <dcterms:created xsi:type="dcterms:W3CDTF">2026-09-17T08:29:43.785Z</dcterms:created>
  <dcterms:modified xsi:type="dcterms:W3CDTF">2026-09-17T08:29:43.785Z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