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683e5fb0831dd89184525795e5e31519f2ac0e"/>
    <w:p>
      <w:pPr>
        <w:pStyle w:val="Title"/>
        <w:spacing w:before="3100" w:after="240"/>
        <w:jc w:val="center"/>
      </w:pPr>
      <w:r>
        <w:rPr>
          <w:rFonts w:ascii="Aptos Display" w:hAnsi="Aptos Display"/>
          <w:b/>
          <w:color w:val="19375F"/>
          <w:sz w:val="60"/>
        </w:rPr>
        <w:t xml:space="preserve">Professional Practices: Complete In-Depth Study Guide</w:t>
      </w:r>
    </w:p>
    <w:p>
      <w:pPr>
        <w:pStyle w:val="Subtitle"/>
        <w:spacing w:after="280"/>
        <w:jc w:val="center"/>
      </w:pPr>
      <w:r>
        <w:rPr>
          <w:rFonts w:ascii="Aptos" w:hAnsi="Aptos"/>
          <w:color w:val="2E61A0"/>
          <w:sz w:val="32"/>
        </w:rPr>
        <w:t>Professional Conduct • Ethics • Business • Law</w:t>
      </w:r>
    </w:p>
    <w:p>
      <w:pPr>
        <w:spacing w:before="240" w:after="110" w:line="307" w:lineRule="auto"/>
        <w:jc w:val="center"/>
      </w:pPr>
      <w:r>
        <w:rPr>
          <w:rFonts w:ascii="Aptos" w:hAnsi="Aptos"/>
          <w:b/>
          <w:color w:val="19375F"/>
          <w:sz w:val="24"/>
        </w:rPr>
        <w:t>University Examination &amp; Reference Edition</w:t>
      </w:r>
    </w:p>
    <w:p>
      <w:pPr>
        <w:spacing w:after="110" w:line="307" w:lineRule="auto"/>
        <w:jc w:val="center"/>
      </w:pPr>
      <w:r>
        <w:rPr>
          <w:rFonts w:ascii="Aptos" w:hAnsi="Aptos"/>
          <w:color w:val="5F5F5F"/>
          <w:sz w:val="21"/>
        </w:rPr>
        <w:t>Complete supplied course detailing arranged in a professional, print-ready format</w:t>
      </w:r>
    </w:p>
    <w:p>
      <w:pPr>
        <w:spacing w:after="110" w:line="307" w:lineRule="auto"/>
        <w:jc w:val="center"/>
      </w:pPr>
      <w:r>
        <w:rPr>
          <w:color w:val="2E61A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after="110" w:line="307" w:lineRule="auto"/>
        <w:jc w:val="center"/>
      </w:pPr>
      <w:r/>
      <w:r>
        <w:rPr>
          <w:rFonts w:ascii="Aptos" w:hAnsi="Aptos"/>
          <w:color w:val="5F5F5F"/>
          <w:sz w:val="23"/>
        </w:rPr>
        <w:t>Ethics • Organizations • Business • Law • Professional Conduct • Accountability</w:t>
      </w:r>
    </w:p>
    <w:bookmarkEnd w:id="20"/>
    <w:bookmarkStart w:id="41" w:name="X13fb42188f63a663dcdf3f25077006550f61b42"/>
    <w:p>
      <w:pPr>
        <w:pStyle w:val="Heading1"/>
        <w:keepNext/>
        <w:pageBreakBefore/>
        <w:jc w:val="left"/>
      </w:pPr>
      <w:r>
        <w:rPr>
          <w:b w:val="0"/>
        </w:rPr>
        <w:t>Contents</w:t>
      </w:r>
    </w:p>
    <w:p>
      <w:pPr>
        <w:spacing w:after="110" w:line="307" w:lineRule="auto"/>
      </w:pPr>
      <w:r>
        <w:rPr>
          <w:b w:val="0"/>
          <w:i/>
          <w:color w:val="5F5F5F"/>
        </w:rPr>
        <w:t>The contents below mirrors the complete structure of the supplied guide for quick navigation. Detailed material begins on the following page.</w:t>
      </w:r>
    </w:p>
    <w:p>
      <w:pPr>
        <w:pStyle w:val="TOCPart"/>
      </w:pPr>
      <w:r>
        <w:rPr>
          <w:b w:val="0"/>
        </w:rPr>
        <w:t>PART I: THE COMPUTING PROFESSION AND ETHICS</w:t>
      </w:r>
    </w:p>
    <w:p>
      <w:pPr>
        <w:pStyle w:val="TOCEntry"/>
        <w:ind w:left="288"/>
      </w:pPr>
      <w:r>
        <w:rPr>
          <w:b w:val="0"/>
        </w:rPr>
        <w:t>1.1 Computing Profession</w:t>
      </w:r>
    </w:p>
    <w:p>
      <w:pPr>
        <w:pStyle w:val="TOCEntry"/>
        <w:ind w:left="648"/>
      </w:pPr>
      <w:r>
        <w:rPr>
          <w:b w:val="0"/>
        </w:rPr>
        <w:t>1.1.1 What is a Profession?</w:t>
      </w:r>
    </w:p>
    <w:p>
      <w:pPr>
        <w:pStyle w:val="TOCEntry"/>
        <w:ind w:left="648"/>
      </w:pPr>
      <w:r>
        <w:rPr>
          <w:b w:val="0"/>
        </w:rPr>
        <w:t>1.1.2 Is Computing a Profession?</w:t>
      </w:r>
    </w:p>
    <w:p>
      <w:pPr>
        <w:pStyle w:val="TOCEntry"/>
        <w:ind w:left="648"/>
      </w:pPr>
      <w:r>
        <w:rPr>
          <w:b w:val="0"/>
        </w:rPr>
        <w:t>1.1.3 Roles in the Computing Profession</w:t>
      </w:r>
    </w:p>
    <w:p>
      <w:pPr>
        <w:pStyle w:val="TOCEntry"/>
        <w:ind w:left="648"/>
      </w:pPr>
      <w:r>
        <w:rPr>
          <w:b w:val="0"/>
        </w:rPr>
        <w:t>1.1.4 Professional Responsibilities</w:t>
      </w:r>
    </w:p>
    <w:p>
      <w:pPr>
        <w:pStyle w:val="TOCEntry"/>
        <w:ind w:left="288"/>
      </w:pPr>
      <w:r>
        <w:rPr>
          <w:b w:val="0"/>
        </w:rPr>
        <w:t>1.2 Computing Ethics</w:t>
      </w:r>
    </w:p>
    <w:p>
      <w:pPr>
        <w:pStyle w:val="TOCEntry"/>
        <w:ind w:left="648"/>
      </w:pPr>
      <w:r>
        <w:rPr>
          <w:b w:val="0"/>
        </w:rPr>
        <w:t>1.2.1 Definition</w:t>
      </w:r>
    </w:p>
    <w:p>
      <w:pPr>
        <w:pStyle w:val="TOCEntry"/>
        <w:ind w:left="648"/>
      </w:pPr>
      <w:r>
        <w:rPr>
          <w:b w:val="0"/>
        </w:rPr>
        <w:t>1.2.2 Key Issues in Computing Ethics</w:t>
      </w:r>
    </w:p>
    <w:p>
      <w:pPr>
        <w:pStyle w:val="TOCEntry"/>
        <w:ind w:left="648"/>
      </w:pPr>
      <w:r>
        <w:rPr>
          <w:b w:val="0"/>
        </w:rPr>
        <w:t>1.2.3 Real-World Case Studies</w:t>
      </w:r>
    </w:p>
    <w:p>
      <w:pPr>
        <w:pStyle w:val="TOCEntry"/>
        <w:ind w:left="288"/>
      </w:pPr>
      <w:r>
        <w:rPr>
          <w:b w:val="0"/>
        </w:rPr>
        <w:t>1.3 Philosophy of Ethics</w:t>
      </w:r>
    </w:p>
    <w:p>
      <w:pPr>
        <w:pStyle w:val="TOCEntry"/>
        <w:ind w:left="648"/>
      </w:pPr>
      <w:r>
        <w:rPr>
          <w:b w:val="0"/>
        </w:rPr>
        <w:t>1.3.1 What is Ethics?</w:t>
      </w:r>
    </w:p>
    <w:p>
      <w:pPr>
        <w:pStyle w:val="TOCEntry"/>
        <w:ind w:left="648"/>
      </w:pPr>
      <w:r>
        <w:rPr>
          <w:b w:val="0"/>
        </w:rPr>
        <w:t>1.3.2 Major Ethical Theories</w:t>
      </w:r>
    </w:p>
    <w:p>
      <w:pPr>
        <w:pStyle w:val="TOCEntry"/>
        <w:ind w:left="1008"/>
      </w:pPr>
      <w:r>
        <w:rPr>
          <w:b w:val="0"/>
        </w:rPr>
        <w:t>1.3.2.1 Utilitarianism</w:t>
      </w:r>
    </w:p>
    <w:p>
      <w:pPr>
        <w:pStyle w:val="TOCEntry"/>
        <w:ind w:left="1008"/>
      </w:pPr>
      <w:r>
        <w:rPr>
          <w:b w:val="0"/>
        </w:rPr>
        <w:t>1.3.2.2 Deontology (Kantian Ethics)</w:t>
      </w:r>
    </w:p>
    <w:p>
      <w:pPr>
        <w:pStyle w:val="TOCEntry"/>
        <w:ind w:left="1008"/>
      </w:pPr>
      <w:r>
        <w:rPr>
          <w:b w:val="0"/>
        </w:rPr>
        <w:t>1.3.2.3 Virtue Ethics</w:t>
      </w:r>
    </w:p>
    <w:p>
      <w:pPr>
        <w:pStyle w:val="TOCEntry"/>
        <w:ind w:left="1008"/>
      </w:pPr>
      <w:r>
        <w:rPr>
          <w:b w:val="0"/>
        </w:rPr>
        <w:t>1.3.2.4 Social Contract Theory</w:t>
      </w:r>
    </w:p>
    <w:p>
      <w:pPr>
        <w:pStyle w:val="TOCEntry"/>
        <w:ind w:left="1008"/>
      </w:pPr>
      <w:r>
        <w:rPr>
          <w:b w:val="0"/>
        </w:rPr>
        <w:t>1.3.2.5 Ethical Relativism</w:t>
      </w:r>
    </w:p>
    <w:p>
      <w:pPr>
        <w:pStyle w:val="TOCEntry"/>
        <w:ind w:left="1008"/>
      </w:pPr>
      <w:r>
        <w:rPr>
          <w:b w:val="0"/>
        </w:rPr>
        <w:t>1.3.2.6 Ethics of Care</w:t>
      </w:r>
    </w:p>
    <w:p>
      <w:pPr>
        <w:pStyle w:val="TOCEntry"/>
        <w:ind w:left="648"/>
      </w:pPr>
      <w:r>
        <w:rPr>
          <w:b w:val="0"/>
        </w:rPr>
        <w:t>1.3.3 Comparison of Ethical Theories</w:t>
      </w:r>
    </w:p>
    <w:p>
      <w:pPr>
        <w:pStyle w:val="TOCEntry"/>
        <w:ind w:left="648"/>
      </w:pPr>
      <w:r>
        <w:rPr>
          <w:b w:val="0"/>
        </w:rPr>
        <w:t>1.3.4 Applying Ethical Theories to Computing</w:t>
      </w:r>
    </w:p>
    <w:p>
      <w:pPr>
        <w:pStyle w:val="TOCPart"/>
      </w:pPr>
      <w:r>
        <w:rPr>
          <w:b w:val="0"/>
        </w:rPr>
        <w:t>PART II: ORGANIZATIONS AND BUSINESS</w:t>
      </w:r>
    </w:p>
    <w:p>
      <w:pPr>
        <w:pStyle w:val="TOCEntry"/>
        <w:ind w:left="288"/>
      </w:pPr>
      <w:r>
        <w:rPr>
          <w:b w:val="0"/>
        </w:rPr>
        <w:t>2.1 The Structure of Organizations</w:t>
      </w:r>
    </w:p>
    <w:p>
      <w:pPr>
        <w:pStyle w:val="TOCEntry"/>
        <w:ind w:left="648"/>
      </w:pPr>
      <w:r>
        <w:rPr>
          <w:b w:val="0"/>
        </w:rPr>
        <w:t>2.1.1 Definition</w:t>
      </w:r>
    </w:p>
    <w:p>
      <w:pPr>
        <w:pStyle w:val="TOCEntry"/>
        <w:ind w:left="648"/>
      </w:pPr>
      <w:r>
        <w:rPr>
          <w:b w:val="0"/>
        </w:rPr>
        <w:t>2.1.2 Types of Organizational Structures</w:t>
      </w:r>
    </w:p>
    <w:p>
      <w:pPr>
        <w:pStyle w:val="TOCEntry"/>
        <w:ind w:left="1008"/>
      </w:pPr>
      <w:r>
        <w:rPr>
          <w:b w:val="0"/>
        </w:rPr>
        <w:t>2.1.2.1 Functional Structure</w:t>
      </w:r>
    </w:p>
    <w:p>
      <w:pPr>
        <w:pStyle w:val="TOCEntry"/>
        <w:ind w:left="1008"/>
      </w:pPr>
      <w:r>
        <w:rPr>
          <w:b w:val="0"/>
        </w:rPr>
        <w:t>2.1.2.2 Divisional Structure</w:t>
      </w:r>
    </w:p>
    <w:p>
      <w:pPr>
        <w:pStyle w:val="TOCEntry"/>
        <w:ind w:left="1008"/>
      </w:pPr>
      <w:r>
        <w:rPr>
          <w:b w:val="0"/>
        </w:rPr>
        <w:t>2.1.2.3 Matrix Structure</w:t>
      </w:r>
    </w:p>
    <w:p>
      <w:pPr>
        <w:pStyle w:val="TOCEntry"/>
        <w:ind w:left="1008"/>
      </w:pPr>
      <w:r>
        <w:rPr>
          <w:b w:val="0"/>
        </w:rPr>
        <w:t>2.1.2.4 Flat Structure</w:t>
      </w:r>
    </w:p>
    <w:p>
      <w:pPr>
        <w:pStyle w:val="TOCEntry"/>
        <w:ind w:left="1008"/>
      </w:pPr>
      <w:r>
        <w:rPr>
          <w:b w:val="0"/>
        </w:rPr>
        <w:t>2.1.2.5 Hierarchical Structure</w:t>
      </w:r>
    </w:p>
    <w:p>
      <w:pPr>
        <w:pStyle w:val="TOCEntry"/>
        <w:ind w:left="648"/>
      </w:pPr>
      <w:r>
        <w:rPr>
          <w:b w:val="0"/>
        </w:rPr>
        <w:t>2.1.3 Organizational Culture</w:t>
      </w:r>
    </w:p>
    <w:p>
      <w:pPr>
        <w:pStyle w:val="TOCEntry"/>
        <w:ind w:left="648"/>
      </w:pPr>
      <w:r>
        <w:rPr>
          <w:b w:val="0"/>
        </w:rPr>
        <w:t>2.1.4 IT’s Role in Organizational Structure</w:t>
      </w:r>
    </w:p>
    <w:p>
      <w:pPr>
        <w:pStyle w:val="TOCEntry"/>
        <w:ind w:left="288"/>
      </w:pPr>
      <w:r>
        <w:rPr>
          <w:b w:val="0"/>
        </w:rPr>
        <w:t>2.2 Finance and Accounting</w:t>
      </w:r>
    </w:p>
    <w:p>
      <w:pPr>
        <w:pStyle w:val="TOCEntry"/>
        <w:ind w:left="648"/>
      </w:pPr>
      <w:r>
        <w:rPr>
          <w:b w:val="0"/>
        </w:rPr>
        <w:t>2.2.1 Definition</w:t>
      </w:r>
    </w:p>
    <w:p>
      <w:pPr>
        <w:pStyle w:val="TOCEntry"/>
        <w:ind w:left="648"/>
      </w:pPr>
      <w:r>
        <w:rPr>
          <w:b w:val="0"/>
        </w:rPr>
        <w:t>2.2.2 Key Financial Statements</w:t>
      </w:r>
    </w:p>
    <w:p>
      <w:pPr>
        <w:pStyle w:val="TOCEntry"/>
        <w:ind w:left="1008"/>
      </w:pPr>
      <w:r>
        <w:rPr>
          <w:b w:val="0"/>
        </w:rPr>
        <w:t>2.2.2.1 Balance Sheet</w:t>
      </w:r>
    </w:p>
    <w:p>
      <w:pPr>
        <w:pStyle w:val="TOCEntry"/>
        <w:ind w:left="1008"/>
      </w:pPr>
      <w:r>
        <w:rPr>
          <w:b w:val="0"/>
        </w:rPr>
        <w:t>2.2.2.2 Income Statement (Profit &amp; Loss)</w:t>
      </w:r>
    </w:p>
    <w:p>
      <w:pPr>
        <w:pStyle w:val="TOCEntry"/>
        <w:ind w:left="1008"/>
      </w:pPr>
      <w:r>
        <w:rPr>
          <w:b w:val="0"/>
        </w:rPr>
        <w:t>2.2.2.3 Cash Flow Statement</w:t>
      </w:r>
    </w:p>
    <w:p>
      <w:pPr>
        <w:pStyle w:val="TOCEntry"/>
        <w:ind w:left="648"/>
      </w:pPr>
      <w:r>
        <w:rPr>
          <w:b w:val="0"/>
        </w:rPr>
        <w:t>2.2.3 Key Financial Ratios</w:t>
      </w:r>
    </w:p>
    <w:p>
      <w:pPr>
        <w:pStyle w:val="TOCEntry"/>
        <w:ind w:left="648"/>
      </w:pPr>
      <w:r>
        <w:rPr>
          <w:b w:val="0"/>
        </w:rPr>
        <w:t>2.2.4 IT in Finance and Accounting</w:t>
      </w:r>
    </w:p>
    <w:p>
      <w:pPr>
        <w:pStyle w:val="TOCEntry"/>
        <w:ind w:left="288"/>
      </w:pPr>
      <w:r>
        <w:rPr>
          <w:b w:val="0"/>
        </w:rPr>
        <w:t>2.3 Anatomy of a Software House</w:t>
      </w:r>
    </w:p>
    <w:p>
      <w:pPr>
        <w:pStyle w:val="TOCEntry"/>
        <w:ind w:left="648"/>
      </w:pPr>
      <w:r>
        <w:rPr>
          <w:b w:val="0"/>
        </w:rPr>
        <w:t>2.3.1 Definition</w:t>
      </w:r>
    </w:p>
    <w:p>
      <w:pPr>
        <w:pStyle w:val="TOCEntry"/>
        <w:ind w:left="648"/>
      </w:pPr>
      <w:r>
        <w:rPr>
          <w:b w:val="0"/>
        </w:rPr>
        <w:t>2.3.2 Departments in a Software House</w:t>
      </w:r>
    </w:p>
    <w:p>
      <w:pPr>
        <w:pStyle w:val="TOCEntry"/>
        <w:ind w:left="648"/>
      </w:pPr>
      <w:r>
        <w:rPr>
          <w:b w:val="0"/>
        </w:rPr>
        <w:t>2.3.3 Software Development Life Cycle (SDLC)</w:t>
      </w:r>
    </w:p>
    <w:p>
      <w:pPr>
        <w:pStyle w:val="TOCEntry"/>
        <w:ind w:left="648"/>
      </w:pPr>
      <w:r>
        <w:rPr>
          <w:b w:val="0"/>
        </w:rPr>
        <w:t>2.3.4 Methodologies</w:t>
      </w:r>
    </w:p>
    <w:p>
      <w:pPr>
        <w:pStyle w:val="TOCEntry"/>
        <w:ind w:left="648"/>
      </w:pPr>
      <w:r>
        <w:rPr>
          <w:b w:val="0"/>
        </w:rPr>
        <w:t>2.3.5 Organizational Chart of a Software House</w:t>
      </w:r>
    </w:p>
    <w:p>
      <w:pPr>
        <w:pStyle w:val="TOCEntry"/>
        <w:ind w:left="288"/>
      </w:pPr>
      <w:r>
        <w:rPr>
          <w:b w:val="0"/>
        </w:rPr>
        <w:t>2.4 Computer Contracts</w:t>
      </w:r>
    </w:p>
    <w:p>
      <w:pPr>
        <w:pStyle w:val="TOCEntry"/>
        <w:ind w:left="648"/>
      </w:pPr>
      <w:r>
        <w:rPr>
          <w:b w:val="0"/>
        </w:rPr>
        <w:t>2.4.1 Definition</w:t>
      </w:r>
    </w:p>
    <w:p>
      <w:pPr>
        <w:pStyle w:val="TOCEntry"/>
        <w:ind w:left="648"/>
      </w:pPr>
      <w:r>
        <w:rPr>
          <w:b w:val="0"/>
        </w:rPr>
        <w:t>2.4.2 Types of Computer Contracts</w:t>
      </w:r>
    </w:p>
    <w:p>
      <w:pPr>
        <w:pStyle w:val="TOCEntry"/>
        <w:ind w:left="648"/>
      </w:pPr>
      <w:r>
        <w:rPr>
          <w:b w:val="0"/>
        </w:rPr>
        <w:t>2.4.3 Key Elements of a Valid Contract</w:t>
      </w:r>
    </w:p>
    <w:p>
      <w:pPr>
        <w:pStyle w:val="TOCEntry"/>
        <w:ind w:left="648"/>
      </w:pPr>
      <w:r>
        <w:rPr>
          <w:b w:val="0"/>
        </w:rPr>
        <w:t>2.4.4 Common Clauses in Software Contracts</w:t>
      </w:r>
    </w:p>
    <w:p>
      <w:pPr>
        <w:pStyle w:val="TOCEntry"/>
        <w:ind w:left="648"/>
      </w:pPr>
      <w:r>
        <w:rPr>
          <w:b w:val="0"/>
        </w:rPr>
        <w:t>2.4.5 Case Study: Contract Dispute</w:t>
      </w:r>
    </w:p>
    <w:p>
      <w:pPr>
        <w:pStyle w:val="TOCEntry"/>
        <w:ind w:left="288"/>
      </w:pPr>
      <w:r>
        <w:rPr>
          <w:b w:val="0"/>
        </w:rPr>
        <w:t>2.5 Intellectual Property Rights (IPR)</w:t>
      </w:r>
    </w:p>
    <w:p>
      <w:pPr>
        <w:pStyle w:val="TOCEntry"/>
        <w:ind w:left="648"/>
      </w:pPr>
      <w:r>
        <w:rPr>
          <w:b w:val="0"/>
        </w:rPr>
        <w:t>2.5.1 Definition</w:t>
      </w:r>
    </w:p>
    <w:p>
      <w:pPr>
        <w:pStyle w:val="TOCEntry"/>
        <w:ind w:left="648"/>
      </w:pPr>
      <w:r>
        <w:rPr>
          <w:b w:val="0"/>
        </w:rPr>
        <w:t>2.5.2 Types of IP Protection</w:t>
      </w:r>
    </w:p>
    <w:p>
      <w:pPr>
        <w:pStyle w:val="TOCEntry"/>
        <w:ind w:left="648"/>
      </w:pPr>
      <w:r>
        <w:rPr>
          <w:b w:val="0"/>
        </w:rPr>
        <w:t>2.5.3 Copyright in Software</w:t>
      </w:r>
    </w:p>
    <w:p>
      <w:pPr>
        <w:pStyle w:val="TOCEntry"/>
        <w:ind w:left="648"/>
      </w:pPr>
      <w:r>
        <w:rPr>
          <w:b w:val="0"/>
        </w:rPr>
        <w:t>2.5.4 Software Patents</w:t>
      </w:r>
    </w:p>
    <w:p>
      <w:pPr>
        <w:pStyle w:val="TOCEntry"/>
        <w:ind w:left="648"/>
      </w:pPr>
      <w:r>
        <w:rPr>
          <w:b w:val="0"/>
        </w:rPr>
        <w:t>2.5.5 Open Source Licenses</w:t>
      </w:r>
    </w:p>
    <w:p>
      <w:pPr>
        <w:pStyle w:val="TOCEntry"/>
        <w:ind w:left="648"/>
      </w:pPr>
      <w:r>
        <w:rPr>
          <w:b w:val="0"/>
        </w:rPr>
        <w:t>2.5.6 IPR Issues in Computing</w:t>
      </w:r>
    </w:p>
    <w:p>
      <w:pPr>
        <w:pStyle w:val="TOCPart"/>
      </w:pPr>
      <w:r>
        <w:rPr>
          <w:b w:val="0"/>
        </w:rPr>
        <w:t>PART III: EMPLOYMENT LAW AND MANAGEMENT</w:t>
      </w:r>
    </w:p>
    <w:p>
      <w:pPr>
        <w:pStyle w:val="TOCEntry"/>
        <w:ind w:left="288"/>
      </w:pPr>
      <w:r>
        <w:rPr>
          <w:b w:val="0"/>
        </w:rPr>
        <w:t>3.1 The Framework of Employee Relations Law</w:t>
      </w:r>
    </w:p>
    <w:p>
      <w:pPr>
        <w:pStyle w:val="TOCEntry"/>
        <w:ind w:left="648"/>
      </w:pPr>
      <w:r>
        <w:rPr>
          <w:b w:val="0"/>
        </w:rPr>
        <w:t>3.1.1 Definition</w:t>
      </w:r>
    </w:p>
    <w:p>
      <w:pPr>
        <w:pStyle w:val="TOCEntry"/>
        <w:ind w:left="648"/>
      </w:pPr>
      <w:r>
        <w:rPr>
          <w:b w:val="0"/>
        </w:rPr>
        <w:t>3.1.2 Key Areas</w:t>
      </w:r>
    </w:p>
    <w:p>
      <w:pPr>
        <w:pStyle w:val="TOCEntry"/>
        <w:ind w:left="648"/>
      </w:pPr>
      <w:r>
        <w:rPr>
          <w:b w:val="0"/>
        </w:rPr>
        <w:t>3.1.3 Key Legislation (UK/US Examples)</w:t>
      </w:r>
    </w:p>
    <w:p>
      <w:pPr>
        <w:pStyle w:val="TOCEntry"/>
        <w:ind w:left="648"/>
      </w:pPr>
      <w:r>
        <w:rPr>
          <w:b w:val="0"/>
        </w:rPr>
        <w:t>3.1.4 Changing Management Practices</w:t>
      </w:r>
    </w:p>
    <w:p>
      <w:pPr>
        <w:pStyle w:val="TOCEntry"/>
        <w:ind w:left="648"/>
      </w:pPr>
      <w:r>
        <w:rPr>
          <w:b w:val="0"/>
        </w:rPr>
        <w:t>3.1.5 IT’s Impact on Employee Relations</w:t>
      </w:r>
    </w:p>
    <w:p>
      <w:pPr>
        <w:pStyle w:val="TOCEntry"/>
        <w:ind w:left="288"/>
      </w:pPr>
      <w:r>
        <w:rPr>
          <w:b w:val="0"/>
        </w:rPr>
        <w:t>3.2 Human Resource Management and IT</w:t>
      </w:r>
    </w:p>
    <w:p>
      <w:pPr>
        <w:pStyle w:val="TOCEntry"/>
        <w:ind w:left="648"/>
      </w:pPr>
      <w:r>
        <w:rPr>
          <w:b w:val="0"/>
        </w:rPr>
        <w:t>3.2.1 Definition</w:t>
      </w:r>
    </w:p>
    <w:p>
      <w:pPr>
        <w:pStyle w:val="TOCEntry"/>
        <w:ind w:left="648"/>
      </w:pPr>
      <w:r>
        <w:rPr>
          <w:b w:val="0"/>
        </w:rPr>
        <w:t>3.2.2 HRM Functions</w:t>
      </w:r>
    </w:p>
    <w:p>
      <w:pPr>
        <w:pStyle w:val="TOCEntry"/>
        <w:ind w:left="648"/>
      </w:pPr>
      <w:r>
        <w:rPr>
          <w:b w:val="0"/>
        </w:rPr>
        <w:t>3.2.3 IT in HRM</w:t>
      </w:r>
    </w:p>
    <w:p>
      <w:pPr>
        <w:pStyle w:val="TOCEntry"/>
        <w:ind w:left="648"/>
      </w:pPr>
      <w:r>
        <w:rPr>
          <w:b w:val="0"/>
        </w:rPr>
        <w:t>3.2.4 HRIS (Human Resource Information System)</w:t>
      </w:r>
    </w:p>
    <w:p>
      <w:pPr>
        <w:pStyle w:val="TOCEntry"/>
        <w:ind w:left="648"/>
      </w:pPr>
      <w:r>
        <w:rPr>
          <w:b w:val="0"/>
        </w:rPr>
        <w:t>3.2.5 Ethical Issues in HR and IT</w:t>
      </w:r>
    </w:p>
    <w:p>
      <w:pPr>
        <w:pStyle w:val="TOCEntry"/>
        <w:ind w:left="288"/>
      </w:pPr>
      <w:r>
        <w:rPr>
          <w:b w:val="0"/>
        </w:rPr>
        <w:t>3.3 Health and Safety at Work</w:t>
      </w:r>
    </w:p>
    <w:p>
      <w:pPr>
        <w:pStyle w:val="TOCEntry"/>
        <w:ind w:left="648"/>
      </w:pPr>
      <w:r>
        <w:rPr>
          <w:b w:val="0"/>
        </w:rPr>
        <w:t>3.3.1 Definition</w:t>
      </w:r>
    </w:p>
    <w:p>
      <w:pPr>
        <w:pStyle w:val="TOCEntry"/>
        <w:ind w:left="648"/>
      </w:pPr>
      <w:r>
        <w:rPr>
          <w:b w:val="0"/>
        </w:rPr>
        <w:t>3.3.2 Employer Responsibilities</w:t>
      </w:r>
    </w:p>
    <w:p>
      <w:pPr>
        <w:pStyle w:val="TOCEntry"/>
        <w:ind w:left="648"/>
      </w:pPr>
      <w:r>
        <w:rPr>
          <w:b w:val="0"/>
        </w:rPr>
        <w:t>3.3.3 Employee Responsibilities</w:t>
      </w:r>
    </w:p>
    <w:p>
      <w:pPr>
        <w:pStyle w:val="TOCEntry"/>
        <w:ind w:left="648"/>
      </w:pPr>
      <w:r>
        <w:rPr>
          <w:b w:val="0"/>
        </w:rPr>
        <w:t>3.3.4 Health and Safety in IT Workplaces</w:t>
      </w:r>
    </w:p>
    <w:p>
      <w:pPr>
        <w:pStyle w:val="TOCEntry"/>
        <w:ind w:left="648"/>
      </w:pPr>
      <w:r>
        <w:rPr>
          <w:b w:val="0"/>
        </w:rPr>
        <w:t>3.3.5 Legal Framework</w:t>
      </w:r>
    </w:p>
    <w:p>
      <w:pPr>
        <w:pStyle w:val="TOCEntry"/>
        <w:ind w:left="648"/>
      </w:pPr>
      <w:r>
        <w:rPr>
          <w:b w:val="0"/>
        </w:rPr>
        <w:t>3.3.6 Case Study: RSI in Software Developers</w:t>
      </w:r>
    </w:p>
    <w:p>
      <w:pPr>
        <w:pStyle w:val="TOCPart"/>
      </w:pPr>
      <w:r>
        <w:rPr>
          <w:b w:val="0"/>
        </w:rPr>
        <w:t>PART IV: LEGAL AND REGULATORY ISSUES</w:t>
      </w:r>
    </w:p>
    <w:p>
      <w:pPr>
        <w:pStyle w:val="TOCEntry"/>
        <w:ind w:left="288"/>
      </w:pPr>
      <w:r>
        <w:rPr>
          <w:b w:val="0"/>
        </w:rPr>
        <w:t>4.1 Software Liability</w:t>
      </w:r>
    </w:p>
    <w:p>
      <w:pPr>
        <w:pStyle w:val="TOCEntry"/>
        <w:ind w:left="648"/>
      </w:pPr>
      <w:r>
        <w:rPr>
          <w:b w:val="0"/>
        </w:rPr>
        <w:t>4.1.1 Definition</w:t>
      </w:r>
    </w:p>
    <w:p>
      <w:pPr>
        <w:pStyle w:val="TOCEntry"/>
        <w:ind w:left="648"/>
      </w:pPr>
      <w:r>
        <w:rPr>
          <w:b w:val="0"/>
        </w:rPr>
        <w:t>4.1.2 Types of Liability</w:t>
      </w:r>
    </w:p>
    <w:p>
      <w:pPr>
        <w:pStyle w:val="TOCEntry"/>
        <w:ind w:left="648"/>
      </w:pPr>
      <w:r>
        <w:rPr>
          <w:b w:val="0"/>
        </w:rPr>
        <w:t>4.1.3 Theories of Liability</w:t>
      </w:r>
    </w:p>
    <w:p>
      <w:pPr>
        <w:pStyle w:val="TOCEntry"/>
        <w:ind w:left="648"/>
      </w:pPr>
      <w:r>
        <w:rPr>
          <w:b w:val="0"/>
        </w:rPr>
        <w:t>4.1.4 Disclaimers and Limitation of Liability</w:t>
      </w:r>
    </w:p>
    <w:p>
      <w:pPr>
        <w:pStyle w:val="TOCEntry"/>
        <w:ind w:left="648"/>
      </w:pPr>
      <w:r>
        <w:rPr>
          <w:b w:val="0"/>
        </w:rPr>
        <w:t>4.1.5 Case Study: Software Liability</w:t>
      </w:r>
    </w:p>
    <w:p>
      <w:pPr>
        <w:pStyle w:val="TOCEntry"/>
        <w:ind w:left="288"/>
      </w:pPr>
      <w:r>
        <w:rPr>
          <w:b w:val="0"/>
        </w:rPr>
        <w:t>4.2 Liability and Practice</w:t>
      </w:r>
    </w:p>
    <w:p>
      <w:pPr>
        <w:pStyle w:val="TOCEntry"/>
        <w:ind w:left="648"/>
      </w:pPr>
      <w:r>
        <w:rPr>
          <w:b w:val="0"/>
        </w:rPr>
        <w:t>4.2.1 Professional Liability</w:t>
      </w:r>
    </w:p>
    <w:p>
      <w:pPr>
        <w:pStyle w:val="TOCEntry"/>
        <w:ind w:left="648"/>
      </w:pPr>
      <w:r>
        <w:rPr>
          <w:b w:val="0"/>
        </w:rPr>
        <w:t>4.2.2 Liability Insurance</w:t>
      </w:r>
    </w:p>
    <w:p>
      <w:pPr>
        <w:pStyle w:val="TOCEntry"/>
        <w:ind w:left="648"/>
      </w:pPr>
      <w:r>
        <w:rPr>
          <w:b w:val="0"/>
        </w:rPr>
        <w:t>4.2.3 Best Practices to Limit Liability</w:t>
      </w:r>
    </w:p>
    <w:p>
      <w:pPr>
        <w:pStyle w:val="TOCEntry"/>
        <w:ind w:left="288"/>
      </w:pPr>
      <w:r>
        <w:rPr>
          <w:b w:val="0"/>
        </w:rPr>
        <w:t>4.3 Computer Misuse and the Criminal Law</w:t>
      </w:r>
    </w:p>
    <w:p>
      <w:pPr>
        <w:pStyle w:val="TOCEntry"/>
        <w:ind w:left="648"/>
      </w:pPr>
      <w:r>
        <w:rPr>
          <w:b w:val="0"/>
        </w:rPr>
        <w:t>4.3.1 Definition</w:t>
      </w:r>
    </w:p>
    <w:p>
      <w:pPr>
        <w:pStyle w:val="TOCEntry"/>
        <w:ind w:left="648"/>
      </w:pPr>
      <w:r>
        <w:rPr>
          <w:b w:val="0"/>
        </w:rPr>
        <w:t>4.3.2 Types of Computer Crimes</w:t>
      </w:r>
    </w:p>
    <w:p>
      <w:pPr>
        <w:pStyle w:val="TOCEntry"/>
        <w:ind w:left="648"/>
      </w:pPr>
      <w:r>
        <w:rPr>
          <w:b w:val="0"/>
        </w:rPr>
        <w:t>4.3.3 Legal Framework</w:t>
      </w:r>
    </w:p>
    <w:p>
      <w:pPr>
        <w:pStyle w:val="TOCEntry"/>
        <w:ind w:left="648"/>
      </w:pPr>
      <w:r>
        <w:rPr>
          <w:b w:val="0"/>
        </w:rPr>
        <w:t>4.3.4 Case Study: Gary McKinnon</w:t>
      </w:r>
    </w:p>
    <w:p>
      <w:pPr>
        <w:pStyle w:val="TOCEntry"/>
        <w:ind w:left="288"/>
      </w:pPr>
      <w:r>
        <w:rPr>
          <w:b w:val="0"/>
        </w:rPr>
        <w:t>4.4 Regulation and Control of Personal Information</w:t>
      </w:r>
    </w:p>
    <w:p>
      <w:pPr>
        <w:pStyle w:val="TOCEntry"/>
        <w:ind w:left="648"/>
      </w:pPr>
      <w:r>
        <w:rPr>
          <w:b w:val="0"/>
        </w:rPr>
        <w:t>4.4.1 Definition</w:t>
      </w:r>
    </w:p>
    <w:p>
      <w:pPr>
        <w:pStyle w:val="TOCEntry"/>
        <w:ind w:left="648"/>
      </w:pPr>
      <w:r>
        <w:rPr>
          <w:b w:val="0"/>
        </w:rPr>
        <w:t>4.4.2 Key Principles of Data Protection</w:t>
      </w:r>
    </w:p>
    <w:p>
      <w:pPr>
        <w:pStyle w:val="TOCEntry"/>
        <w:ind w:left="648"/>
      </w:pPr>
      <w:r>
        <w:rPr>
          <w:b w:val="0"/>
        </w:rPr>
        <w:t>4.4.3 Key Legislation</w:t>
      </w:r>
    </w:p>
    <w:p>
      <w:pPr>
        <w:pStyle w:val="TOCEntry"/>
        <w:ind w:left="648"/>
      </w:pPr>
      <w:r>
        <w:rPr>
          <w:b w:val="0"/>
        </w:rPr>
        <w:t>4.4.4 Rights of Data Subjects</w:t>
      </w:r>
    </w:p>
    <w:p>
      <w:pPr>
        <w:pStyle w:val="TOCEntry"/>
        <w:ind w:left="648"/>
      </w:pPr>
      <w:r>
        <w:rPr>
          <w:b w:val="0"/>
        </w:rPr>
        <w:t>4.4.5 Case Study: GDPR Fine</w:t>
      </w:r>
    </w:p>
    <w:p>
      <w:pPr>
        <w:pStyle w:val="TOCPart"/>
      </w:pPr>
      <w:r>
        <w:rPr>
          <w:b w:val="0"/>
        </w:rPr>
        <w:t>PART V: CODES OF ETHICS AND PROFESSIONAL CONDUCT</w:t>
      </w:r>
    </w:p>
    <w:p>
      <w:pPr>
        <w:pStyle w:val="TOCEntry"/>
        <w:ind w:left="288"/>
      </w:pPr>
      <w:r>
        <w:rPr>
          <w:b w:val="0"/>
        </w:rPr>
        <w:t>5.1 Overview of the British Computer Society (BCS) Code of Conduct</w:t>
      </w:r>
    </w:p>
    <w:p>
      <w:pPr>
        <w:pStyle w:val="TOCEntry"/>
        <w:ind w:left="648"/>
      </w:pPr>
      <w:r>
        <w:rPr>
          <w:b w:val="0"/>
        </w:rPr>
        <w:t>5.1.1 About BCS</w:t>
      </w:r>
    </w:p>
    <w:p>
      <w:pPr>
        <w:pStyle w:val="TOCEntry"/>
        <w:ind w:left="648"/>
      </w:pPr>
      <w:r>
        <w:rPr>
          <w:b w:val="0"/>
        </w:rPr>
        <w:t>5.1.2 BCS Code of Conduct — Key Principles</w:t>
      </w:r>
    </w:p>
    <w:p>
      <w:pPr>
        <w:pStyle w:val="TOCEntry"/>
        <w:ind w:left="648"/>
      </w:pPr>
      <w:r>
        <w:rPr>
          <w:b w:val="0"/>
        </w:rPr>
        <w:t>5.1.3 BCS Code in Detail</w:t>
      </w:r>
    </w:p>
    <w:p>
      <w:pPr>
        <w:pStyle w:val="TOCEntry"/>
        <w:ind w:left="288"/>
      </w:pPr>
      <w:r>
        <w:rPr>
          <w:b w:val="0"/>
        </w:rPr>
        <w:t>5.2 IEEE Code of Ethics</w:t>
      </w:r>
    </w:p>
    <w:p>
      <w:pPr>
        <w:pStyle w:val="TOCEntry"/>
        <w:ind w:left="648"/>
      </w:pPr>
      <w:r>
        <w:rPr>
          <w:b w:val="0"/>
        </w:rPr>
        <w:t>5.2.1 About IEEE</w:t>
      </w:r>
    </w:p>
    <w:p>
      <w:pPr>
        <w:pStyle w:val="TOCEntry"/>
        <w:ind w:left="648"/>
      </w:pPr>
      <w:r>
        <w:rPr>
          <w:b w:val="0"/>
        </w:rPr>
        <w:t>5.2.2 IEEE Code of Ethics — Key Commitments</w:t>
      </w:r>
    </w:p>
    <w:p>
      <w:pPr>
        <w:pStyle w:val="TOCEntry"/>
        <w:ind w:left="648"/>
      </w:pPr>
      <w:r>
        <w:rPr>
          <w:b w:val="0"/>
        </w:rPr>
        <w:t>5.2.3 IEEE Code in Detail</w:t>
      </w:r>
    </w:p>
    <w:p>
      <w:pPr>
        <w:pStyle w:val="TOCEntry"/>
        <w:ind w:left="288"/>
      </w:pPr>
      <w:r>
        <w:rPr>
          <w:b w:val="0"/>
        </w:rPr>
        <w:t>5.3 ACM Code of Ethics and Professional Conduct</w:t>
      </w:r>
    </w:p>
    <w:p>
      <w:pPr>
        <w:pStyle w:val="TOCEntry"/>
        <w:ind w:left="648"/>
      </w:pPr>
      <w:r>
        <w:rPr>
          <w:b w:val="0"/>
        </w:rPr>
        <w:t>5.3.1 About ACM</w:t>
      </w:r>
    </w:p>
    <w:p>
      <w:pPr>
        <w:pStyle w:val="TOCEntry"/>
        <w:ind w:left="648"/>
      </w:pPr>
      <w:r>
        <w:rPr>
          <w:b w:val="0"/>
        </w:rPr>
        <w:t>5.3.2 ACM Code — Seven General Principles</w:t>
      </w:r>
    </w:p>
    <w:p>
      <w:pPr>
        <w:pStyle w:val="TOCEntry"/>
        <w:ind w:left="648"/>
      </w:pPr>
      <w:r>
        <w:rPr>
          <w:b w:val="0"/>
        </w:rPr>
        <w:t>5.3.3 ACM Code — Professional Responsibilities</w:t>
      </w:r>
    </w:p>
    <w:p>
      <w:pPr>
        <w:pStyle w:val="TOCEntry"/>
        <w:ind w:left="648"/>
      </w:pPr>
      <w:r>
        <w:rPr>
          <w:b w:val="0"/>
        </w:rPr>
        <w:t>5.3.4 ACM Code — Compliance with the Code</w:t>
      </w:r>
    </w:p>
    <w:p>
      <w:pPr>
        <w:pStyle w:val="TOCEntry"/>
        <w:ind w:left="288"/>
      </w:pPr>
      <w:r>
        <w:rPr>
          <w:b w:val="0"/>
        </w:rPr>
        <w:t>5.4 ACM/IEEE Software Engineering Code of Ethics and Professional Practice</w:t>
      </w:r>
    </w:p>
    <w:p>
      <w:pPr>
        <w:pStyle w:val="TOCEntry"/>
        <w:ind w:left="648"/>
      </w:pPr>
      <w:r>
        <w:rPr>
          <w:b w:val="0"/>
        </w:rPr>
        <w:t>5.4.1 About the Code</w:t>
      </w:r>
    </w:p>
    <w:p>
      <w:pPr>
        <w:pStyle w:val="TOCEntry"/>
        <w:ind w:left="648"/>
      </w:pPr>
      <w:r>
        <w:rPr>
          <w:b w:val="0"/>
        </w:rPr>
        <w:t>5.4.2 Eight Principles</w:t>
      </w:r>
    </w:p>
    <w:p>
      <w:pPr>
        <w:pStyle w:val="TOCEntry"/>
        <w:ind w:left="648"/>
      </w:pPr>
      <w:r>
        <w:rPr>
          <w:b w:val="0"/>
        </w:rPr>
        <w:t>5.4.3 Case Study: Applying the Code</w:t>
      </w:r>
    </w:p>
    <w:p>
      <w:pPr>
        <w:pStyle w:val="TOCPart"/>
      </w:pPr>
      <w:r>
        <w:rPr>
          <w:b w:val="0"/>
        </w:rPr>
        <w:t>PART VI: ACCOUNTABILITY AND SOCIAL ETHICS</w:t>
      </w:r>
    </w:p>
    <w:p>
      <w:pPr>
        <w:pStyle w:val="TOCEntry"/>
        <w:ind w:left="288"/>
      </w:pPr>
      <w:r>
        <w:rPr>
          <w:b w:val="0"/>
        </w:rPr>
        <w:t>6.1 Accountability and Auditing</w:t>
      </w:r>
    </w:p>
    <w:p>
      <w:pPr>
        <w:pStyle w:val="TOCEntry"/>
        <w:ind w:left="648"/>
      </w:pPr>
      <w:r>
        <w:rPr>
          <w:b w:val="0"/>
        </w:rPr>
        <w:t>6.1.1 Definition</w:t>
      </w:r>
    </w:p>
    <w:p>
      <w:pPr>
        <w:pStyle w:val="TOCEntry"/>
        <w:ind w:left="648"/>
      </w:pPr>
      <w:r>
        <w:rPr>
          <w:b w:val="0"/>
        </w:rPr>
        <w:t>6.1.2 Types of Accountability</w:t>
      </w:r>
    </w:p>
    <w:p>
      <w:pPr>
        <w:pStyle w:val="TOCEntry"/>
        <w:ind w:left="648"/>
      </w:pPr>
      <w:r>
        <w:rPr>
          <w:b w:val="0"/>
        </w:rPr>
        <w:t>6.1.3 IT Auditing</w:t>
      </w:r>
    </w:p>
    <w:p>
      <w:pPr>
        <w:pStyle w:val="TOCEntry"/>
        <w:ind w:left="648"/>
      </w:pPr>
      <w:r>
        <w:rPr>
          <w:b w:val="0"/>
        </w:rPr>
        <w:t>6.1.4 Tools for Auditing</w:t>
      </w:r>
    </w:p>
    <w:p>
      <w:pPr>
        <w:pStyle w:val="TOCEntry"/>
        <w:ind w:left="648"/>
      </w:pPr>
      <w:r>
        <w:rPr>
          <w:b w:val="0"/>
        </w:rPr>
        <w:t>6.1.5 Case Study: Enron Scandal</w:t>
      </w:r>
    </w:p>
    <w:p>
      <w:pPr>
        <w:pStyle w:val="TOCEntry"/>
        <w:ind w:left="288"/>
      </w:pPr>
      <w:r>
        <w:rPr>
          <w:b w:val="0"/>
        </w:rPr>
        <w:t>6.2 Social Application of Ethics</w:t>
      </w:r>
    </w:p>
    <w:p>
      <w:pPr>
        <w:pStyle w:val="TOCEntry"/>
        <w:ind w:left="648"/>
      </w:pPr>
      <w:r>
        <w:rPr>
          <w:b w:val="0"/>
        </w:rPr>
        <w:t>6.2.1 Definition</w:t>
      </w:r>
    </w:p>
    <w:p>
      <w:pPr>
        <w:pStyle w:val="TOCEntry"/>
        <w:ind w:left="648"/>
      </w:pPr>
      <w:r>
        <w:rPr>
          <w:b w:val="0"/>
        </w:rPr>
        <w:t>6.2.2 Key Social Issues</w:t>
      </w:r>
    </w:p>
    <w:p>
      <w:pPr>
        <w:pStyle w:val="TOCEntry"/>
        <w:ind w:left="648"/>
      </w:pPr>
      <w:r>
        <w:rPr>
          <w:b w:val="0"/>
        </w:rPr>
        <w:t>6.2.3 Ethical Frameworks for Social Issues</w:t>
      </w:r>
    </w:p>
    <w:p>
      <w:pPr>
        <w:pStyle w:val="TOCEntry"/>
        <w:ind w:left="648"/>
      </w:pPr>
      <w:r>
        <w:rPr>
          <w:b w:val="0"/>
        </w:rPr>
        <w:t>6.2.4 Case Studies</w:t>
      </w:r>
    </w:p>
    <w:p>
      <w:pPr>
        <w:pStyle w:val="TOCEntry"/>
        <w:ind w:left="648"/>
      </w:pPr>
      <w:r>
        <w:rPr>
          <w:b w:val="0"/>
        </w:rPr>
        <w:t>6.2.5 Promoting Socially Responsible Computing</w:t>
      </w:r>
    </w:p>
    <w:p>
      <w:pPr>
        <w:pStyle w:val="Heading1"/>
        <w:keepNext/>
        <w:pageBreakBefore/>
      </w:pPr>
      <w:r>
        <w:t xml:space="preserve">PART I: THE COMPUTING PROFESSION AND ETHICS</w:t>
      </w:r>
    </w:p>
    <w:bookmarkStart w:id="25" w:name="computing-profession"/>
    <w:p>
      <w:pPr>
        <w:pStyle w:val="Heading2"/>
        <w:keepNext/>
      </w:pPr>
      <w:r>
        <w:t xml:space="preserve">1.1 Computing Profession</w:t>
      </w:r>
    </w:p>
    <w:bookmarkStart w:id="21" w:name="what-is-a-profession"/>
    <w:p>
      <w:pPr>
        <w:pStyle w:val="Heading3"/>
        <w:keepNext/>
      </w:pPr>
      <w:r>
        <w:t xml:space="preserve">1.1.1 What is a Profession?</w:t>
      </w:r>
    </w:p>
    <w:p>
      <w:pPr>
        <w:pStyle w:val="FirstParagraph"/>
        <w:spacing w:line="307" w:lineRule="auto" w:after="110"/>
      </w:pPr>
      <w:r>
        <w:t xml:space="preserve">A</w:t>
      </w:r>
      <w:r>
        <w:t xml:space="preserve"> </w:t>
      </w:r>
      <w:r>
        <w:rPr>
          <w:b/>
          <w:bCs/>
        </w:rPr>
        <w:t xml:space="preserve">profession</w:t>
      </w:r>
      <w:r>
        <w:t xml:space="preserve"> </w:t>
      </w:r>
      <w:r>
        <w:t xml:space="preserve">is an occupation that requires specialized knowledge, extensive training, and adherence to a code of conduct. Key characteristics of a profession include: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Specialized body of knowledge</w:t>
      </w:r>
      <w:r>
        <w:t xml:space="preserve"> </w:t>
      </w:r>
      <w:r>
        <w:t xml:space="preserve">— acquired through formal education and training.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Autonomy</w:t>
      </w:r>
      <w:r>
        <w:t xml:space="preserve"> </w:t>
      </w:r>
      <w:r>
        <w:t xml:space="preserve">— professionals exercise independent judgment.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Service orientation</w:t>
      </w:r>
      <w:r>
        <w:t xml:space="preserve"> </w:t>
      </w:r>
      <w:r>
        <w:t xml:space="preserve">— the primary goal is to serve society, not just earn profit.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Code of ethics</w:t>
      </w:r>
      <w:r>
        <w:t xml:space="preserve"> </w:t>
      </w:r>
      <w:r>
        <w:t xml:space="preserve">— a formal set of standards governing behaviour.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Professional association</w:t>
      </w:r>
      <w:r>
        <w:t xml:space="preserve"> </w:t>
      </w:r>
      <w:r>
        <w:t xml:space="preserve">— organizations like ACM, IEEE, BCS that regulate and represent members.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Licensing/certification</w:t>
      </w:r>
      <w:r>
        <w:t xml:space="preserve"> </w:t>
      </w:r>
      <w:r>
        <w:t xml:space="preserve">— some professions require licenses to practice.</w:t>
      </w:r>
    </w:p>
    <w:p>
      <w:pPr>
        <w:pStyle w:val="Compact"/>
        <w:numPr>
          <w:ilvl w:val="0"/>
          <w:numId w:val="1001"/>
        </w:numPr>
        <w:spacing w:line="307" w:lineRule="auto" w:after="110"/>
      </w:pPr>
      <w:r>
        <w:rPr>
          <w:b/>
          <w:bCs/>
        </w:rPr>
        <w:t xml:space="preserve">Continuing education</w:t>
      </w:r>
      <w:r>
        <w:t xml:space="preserve"> </w:t>
      </w:r>
      <w:r>
        <w:t xml:space="preserve">— professionals must keep their knowledge current.</w:t>
      </w:r>
    </w:p>
    <w:bookmarkEnd w:id="21"/>
    <w:bookmarkStart w:id="22" w:name="is-computing-a-profession"/>
    <w:p>
      <w:pPr>
        <w:pStyle w:val="Heading3"/>
        <w:keepNext/>
      </w:pPr>
      <w:r>
        <w:t xml:space="preserve">1.1.2 Is Computing a Profession?</w:t>
      </w:r>
    </w:p>
    <w:p>
      <w:pPr>
        <w:pStyle w:val="FirstParagraph"/>
        <w:spacing w:line="307" w:lineRule="auto" w:after="110"/>
      </w:pPr>
      <w:r>
        <w:t xml:space="preserve">Computing shares many characteristics of a profession but differs in key ways: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Feature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Traditional Professions (Medicine, Law)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Computing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Licensing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Mandatory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Optional (varies by country)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Code of ethics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Enforced by law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Voluntary adherence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Entry barrier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High (board exams)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Low (no mandatory exam)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Autonomy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High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Moderate (corporate constraints)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Personal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Often corporate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Professional body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Mandatory membership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Voluntary membership</w:t>
            </w:r>
          </w:p>
        </w:tc>
      </w:tr>
    </w:tbl>
    <w:p>
      <w:pPr>
        <w:pStyle w:val="BodyText"/>
        <w:spacing w:line="307" w:lineRule="auto" w:after="110"/>
      </w:pPr>
      <w:r>
        <w:rPr>
          <w:b/>
          <w:bCs/>
        </w:rPr>
        <w:t xml:space="preserve">Arguments that computing IS a profession:</w:t>
      </w:r>
      <w:r>
        <w:t xml:space="preserve"> </w:t>
      </w:r>
      <w:r>
        <w:t xml:space="preserve">- Specialized knowledge (algorithms, systems, security)</w:t>
      </w:r>
      <w:r>
        <w:t xml:space="preserve"> </w:t>
      </w:r>
      <w:r>
        <w:t xml:space="preserve">- Formal education (CS/SE degrees)</w:t>
      </w:r>
      <w:r>
        <w:t xml:space="preserve"> </w:t>
      </w:r>
      <w:r>
        <w:t xml:space="preserve">- Codes of ethics (ACM, IEEE, BCS)</w:t>
      </w:r>
      <w:r>
        <w:t xml:space="preserve"> </w:t>
      </w:r>
      <w:r>
        <w:t xml:space="preserve">- Professional societies</w:t>
      </w:r>
      <w:r>
        <w:t xml:space="preserve"> </w:t>
      </w:r>
      <w:r>
        <w:t xml:space="preserve">- Impact on society (safety-critical systems)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Arguments that computing is NOT yet a profession:</w:t>
      </w:r>
      <w:r>
        <w:t xml:space="preserve"> </w:t>
      </w:r>
      <w:r>
        <w:t xml:space="preserve">- No universal licensing requirement</w:t>
      </w:r>
      <w:r>
        <w:t xml:space="preserve"> </w:t>
      </w:r>
      <w:r>
        <w:t xml:space="preserve">- No legal enforcement of ethics codes</w:t>
      </w:r>
      <w:r>
        <w:t xml:space="preserve"> </w:t>
      </w:r>
      <w:r>
        <w:t xml:space="preserve">- Wide range of job roles (some unskilled)</w:t>
      </w:r>
      <w:r>
        <w:t xml:space="preserve"> </w:t>
      </w:r>
      <w:r>
        <w:t xml:space="preserve">- Weak barriers to entry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Conclusion:</w:t>
      </w:r>
      <w:r>
        <w:t xml:space="preserve"> </w:t>
      </w:r>
      <w:r>
        <w:t xml:space="preserve">Computing is an</w:t>
      </w:r>
      <w:r>
        <w:t xml:space="preserve"> </w:t>
      </w:r>
      <w:r>
        <w:rPr>
          <w:b/>
          <w:bCs/>
        </w:rPr>
        <w:t xml:space="preserve">emerging profession</w:t>
      </w:r>
      <w:r>
        <w:t xml:space="preserve"> </w:t>
      </w:r>
      <w:r>
        <w:t xml:space="preserve">— it has many professional characteristics but lacks the legal enforcement mechanisms of medicine or law.</w:t>
      </w:r>
    </w:p>
    <w:bookmarkEnd w:id="22"/>
    <w:bookmarkStart w:id="23" w:name="roles-in-the-computing-profession"/>
    <w:p>
      <w:pPr>
        <w:pStyle w:val="Heading3"/>
        <w:keepNext/>
      </w:pPr>
      <w:r>
        <w:t xml:space="preserve">1.1.3 Roles in the Computing Profession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Role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Software Engineer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Designs, develops, tests, and maintains software systems.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Systems Analyst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Analyzes business needs and designs IT solutions.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Network Administrator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Manages network infrastructure.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Database Administrator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Manages databases, ensures security and integrity.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Security Analyst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Protects systems from cyber threats.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Project Manager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Plans, executes, and closes IT projects.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IT Consultant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Advises organizations on technology strategy.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Data Scientist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Analyzes data to extract insights.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DevOps Engineer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Bridges development and operations.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Quality Assurance Engineer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Ensures software quality through testing.</w:t>
            </w:r>
          </w:p>
        </w:tc>
      </w:tr>
    </w:tbl>
    <w:bookmarkEnd w:id="23"/>
    <w:bookmarkStart w:id="24" w:name="professional-responsibilities"/>
    <w:p>
      <w:pPr>
        <w:pStyle w:val="Heading3"/>
        <w:keepNext/>
      </w:pPr>
      <w:r>
        <w:t xml:space="preserve">1.1.4 Professional Responsibilities</w:t>
      </w:r>
    </w:p>
    <w:p>
      <w:pPr>
        <w:pStyle w:val="FirstParagraph"/>
        <w:spacing w:line="307" w:lineRule="auto" w:after="110"/>
      </w:pPr>
      <w:r>
        <w:t xml:space="preserve">Computing professionals have responsibilities to:</w:t>
      </w:r>
    </w:p>
    <w:p>
      <w:pPr>
        <w:pStyle w:val="Compact"/>
        <w:numPr>
          <w:ilvl w:val="0"/>
          <w:numId w:val="1002"/>
        </w:numPr>
        <w:spacing w:line="307" w:lineRule="auto" w:after="110"/>
      </w:pPr>
      <w:r>
        <w:rPr>
          <w:b/>
          <w:bCs/>
        </w:rPr>
        <w:t xml:space="preserve">Employers/Clients</w:t>
      </w:r>
      <w:r>
        <w:t xml:space="preserve"> </w:t>
      </w:r>
      <w:r>
        <w:t xml:space="preserve">— deliver quality work, maintain confidentiality, avoid conflicts of interest.</w:t>
      </w:r>
    </w:p>
    <w:p>
      <w:pPr>
        <w:pStyle w:val="Compact"/>
        <w:numPr>
          <w:ilvl w:val="0"/>
          <w:numId w:val="1002"/>
        </w:numPr>
        <w:spacing w:line="307" w:lineRule="auto" w:after="110"/>
      </w:pPr>
      <w:r>
        <w:rPr>
          <w:b/>
          <w:bCs/>
        </w:rPr>
        <w:t xml:space="preserve">Users/Public</w:t>
      </w:r>
      <w:r>
        <w:t xml:space="preserve"> </w:t>
      </w:r>
      <w:r>
        <w:t xml:space="preserve">— ensure safety, privacy, and accessibility; avoid harm.</w:t>
      </w:r>
    </w:p>
    <w:p>
      <w:pPr>
        <w:pStyle w:val="Compact"/>
        <w:numPr>
          <w:ilvl w:val="0"/>
          <w:numId w:val="1002"/>
        </w:numPr>
        <w:spacing w:line="307" w:lineRule="auto" w:after="110"/>
      </w:pPr>
      <w:r>
        <w:rPr>
          <w:b/>
          <w:bCs/>
        </w:rPr>
        <w:t xml:space="preserve">Profession</w:t>
      </w:r>
      <w:r>
        <w:t xml:space="preserve"> </w:t>
      </w:r>
      <w:r>
        <w:t xml:space="preserve">— uphold the reputation of the profession, mentor juniors, contribute to knowledge.</w:t>
      </w:r>
    </w:p>
    <w:p>
      <w:pPr>
        <w:pStyle w:val="Compact"/>
        <w:numPr>
          <w:ilvl w:val="0"/>
          <w:numId w:val="1002"/>
        </w:numPr>
        <w:spacing w:line="307" w:lineRule="auto" w:after="110"/>
      </w:pPr>
      <w:r>
        <w:rPr>
          <w:b/>
          <w:bCs/>
        </w:rPr>
        <w:t xml:space="preserve">Colleagues</w:t>
      </w:r>
      <w:r>
        <w:t xml:space="preserve"> </w:t>
      </w:r>
      <w:r>
        <w:t xml:space="preserve">— treat with respect, collaborate, share knowledge.</w:t>
      </w:r>
    </w:p>
    <w:p>
      <w:pPr>
        <w:pStyle w:val="Compact"/>
        <w:numPr>
          <w:ilvl w:val="0"/>
          <w:numId w:val="1002"/>
        </w:numPr>
        <w:spacing w:line="307" w:lineRule="auto" w:after="110"/>
      </w:pPr>
      <w:r>
        <w:rPr>
          <w:b/>
          <w:bCs/>
        </w:rPr>
        <w:t xml:space="preserve">Society</w:t>
      </w:r>
      <w:r>
        <w:t xml:space="preserve"> </w:t>
      </w:r>
      <w:r>
        <w:t xml:space="preserve">— consider social impact, promote ethical use of technology.</w:t>
      </w:r>
    </w:p>
    <w:bookmarkEnd w:id="24"/>
    <w:bookmarkEnd w:id="25"/>
    <w:bookmarkStart w:id="29" w:name="computing-ethics"/>
    <w:p>
      <w:pPr>
        <w:pStyle w:val="Heading2"/>
        <w:keepNext/>
      </w:pPr>
      <w:r>
        <w:t xml:space="preserve">1.2 Computing Ethics</w:t>
      </w:r>
    </w:p>
    <w:bookmarkStart w:id="26" w:name="definition"/>
    <w:p>
      <w:pPr>
        <w:pStyle w:val="Heading3"/>
        <w:keepNext/>
      </w:pPr>
      <w:r>
        <w:t xml:space="preserve">1.2.1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Computing ethics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cyberethics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computer ethics</w:t>
      </w:r>
      <w:r>
        <w:t xml:space="preserve">) is the branch of applied ethics that examines the moral issues arising from the use of computers and information technology.</w:t>
      </w:r>
    </w:p>
    <w:bookmarkEnd w:id="26"/>
    <w:bookmarkStart w:id="27" w:name="key-issues-in-computing-ethics"/>
    <w:p>
      <w:pPr>
        <w:pStyle w:val="Heading3"/>
        <w:keepNext/>
      </w:pPr>
      <w:r>
        <w:t xml:space="preserve">1.2.2 Key Issues in Computing Ethics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Privacy</w:t>
      </w:r>
      <w:r>
        <w:t xml:space="preserve"> </w:t>
      </w:r>
      <w:r>
        <w:t xml:space="preserve">— collection, storage, and use of personal data.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Security</w:t>
      </w:r>
      <w:r>
        <w:t xml:space="preserve"> </w:t>
      </w:r>
      <w:r>
        <w:t xml:space="preserve">— protection of systems and data from unauthorized access.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Intellectual Property</w:t>
      </w:r>
      <w:r>
        <w:t xml:space="preserve"> </w:t>
      </w:r>
      <w:r>
        <w:t xml:space="preserve">— ownership of software, algorithms, and digital content.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Cybercrime</w:t>
      </w:r>
      <w:r>
        <w:t xml:space="preserve"> </w:t>
      </w:r>
      <w:r>
        <w:t xml:space="preserve">— hacking, fraud, identity theft, malware.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AI Ethics</w:t>
      </w:r>
      <w:r>
        <w:t xml:space="preserve"> </w:t>
      </w:r>
      <w:r>
        <w:t xml:space="preserve">— bias, transparency, accountability, autonomous systems.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Digital Divide</w:t>
      </w:r>
      <w:r>
        <w:t xml:space="preserve"> </w:t>
      </w:r>
      <w:r>
        <w:t xml:space="preserve">— unequal access to technology.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Autonomous Weapons</w:t>
      </w:r>
      <w:r>
        <w:t xml:space="preserve"> </w:t>
      </w:r>
      <w:r>
        <w:t xml:space="preserve">— ethical use of AI in warfare.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Surveillance</w:t>
      </w:r>
      <w:r>
        <w:t xml:space="preserve"> </w:t>
      </w:r>
      <w:r>
        <w:t xml:space="preserve">— government and corporate monitoring.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Free Speech</w:t>
      </w:r>
      <w:r>
        <w:t xml:space="preserve"> </w:t>
      </w:r>
      <w:r>
        <w:t xml:space="preserve">— censorship, content moderation, misinformation.</w:t>
      </w:r>
    </w:p>
    <w:p>
      <w:pPr>
        <w:pStyle w:val="Compact"/>
        <w:numPr>
          <w:ilvl w:val="0"/>
          <w:numId w:val="1003"/>
        </w:numPr>
        <w:spacing w:line="307" w:lineRule="auto" w:after="110"/>
      </w:pPr>
      <w:r>
        <w:rPr>
          <w:b/>
          <w:bCs/>
        </w:rPr>
        <w:t xml:space="preserve">Professional Responsibility</w:t>
      </w:r>
      <w:r>
        <w:t xml:space="preserve"> </w:t>
      </w:r>
      <w:r>
        <w:t xml:space="preserve">— whistleblowing, quality, safety.</w:t>
      </w:r>
    </w:p>
    <w:bookmarkEnd w:id="27"/>
    <w:bookmarkStart w:id="28" w:name="real-world-case-studies"/>
    <w:p>
      <w:pPr>
        <w:pStyle w:val="Heading3"/>
        <w:keepNext/>
      </w:pPr>
      <w:r>
        <w:t xml:space="preserve">1.2.3 Real-World Case Studies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Case 1: Therac-25 (1985–1987)</w:t>
      </w:r>
      <w:r>
        <w:t xml:space="preserve"> </w:t>
      </w:r>
      <w:r>
        <w:t xml:space="preserve">- A radiation therapy machine caused massive overdoses, killing at least 6 patients.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Software race condition; removal of hardware safety interlocks.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Safety-critical software requires rigorous testing, redundancy, and professional responsibility.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2: Volkswagen Emissions Scandal (2015)</w:t>
      </w:r>
      <w:r>
        <w:t xml:space="preserve"> </w:t>
      </w:r>
      <w:r>
        <w:t xml:space="preserve">- Software was designed to detect emissions testing and reduce NOx output only during tests.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Deliberate unethical engineering decision.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Engineers must refuse to participate in unethical practices; whistleblowing is essential.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3: Cambridge Analytica (2018)</w:t>
      </w:r>
      <w:r>
        <w:t xml:space="preserve"> </w:t>
      </w:r>
      <w:r>
        <w:t xml:space="preserve">- Personal data of 87 million Facebook users was harvested without consent for political profiling.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Weak data protection, unethical use of personal information.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Privacy and informed consent are fundamental; regulation (GDPR) was strengthened.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4: Boeing 737 MAX Crashes (2018–2019)</w:t>
      </w:r>
      <w:r>
        <w:t xml:space="preserve"> </w:t>
      </w:r>
      <w:r>
        <w:t xml:space="preserve">- MCAS software caused two crashes, killing 346 people.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Insufficient testing, regulatory capture, prioritizing profit over safety.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Safety-critical systems require independent verification; organizational pressure can compromise ethics.</w:t>
      </w:r>
    </w:p>
    <w:bookmarkEnd w:id="28"/>
    <w:bookmarkEnd w:id="29"/>
    <w:bookmarkStart w:id="40" w:name="philosophy-of-ethics"/>
    <w:p>
      <w:pPr>
        <w:pStyle w:val="Heading2"/>
        <w:keepNext/>
      </w:pPr>
      <w:r>
        <w:t xml:space="preserve">1.3 Philosophy of Ethics</w:t>
      </w:r>
    </w:p>
    <w:bookmarkStart w:id="30" w:name="what-is-ethics"/>
    <w:p>
      <w:pPr>
        <w:pStyle w:val="Heading3"/>
        <w:keepNext/>
      </w:pPr>
      <w:r>
        <w:t xml:space="preserve">1.3.1 What is Ethics?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Ethics</w:t>
      </w:r>
      <w:r>
        <w:t xml:space="preserve"> </w:t>
      </w:r>
      <w:r>
        <w:t xml:space="preserve">(or moral philosophy) is the study of what is morally right and wrong, good and bad, just and unjust. It provides frameworks for making moral decisions.</w:t>
      </w:r>
    </w:p>
    <w:bookmarkEnd w:id="30"/>
    <w:bookmarkStart w:id="37" w:name="major-ethical-theories"/>
    <w:p>
      <w:pPr>
        <w:pStyle w:val="Heading3"/>
        <w:keepNext/>
      </w:pPr>
      <w:r>
        <w:t xml:space="preserve">1.3.2 Major Ethical Theories</w:t>
      </w:r>
    </w:p>
    <w:bookmarkStart w:id="31" w:name="utilitarianism"/>
    <w:p>
      <w:pPr>
        <w:pStyle w:val="Heading4"/>
        <w:keepNext/>
      </w:pPr>
      <w:r>
        <w:t xml:space="preserve">1.3.2.1 Utilitarianism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Actions are right if they produce the greatest good for the greatest number.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thinkers:</w:t>
      </w:r>
      <w:r>
        <w:t xml:space="preserve"> </w:t>
      </w:r>
      <w:r>
        <w:t xml:space="preserve">Jeremy Bentham, John Stuart Mill.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 utilitarianism:</w:t>
      </w:r>
      <w:r>
        <w:t xml:space="preserve"> </w:t>
      </w:r>
      <w:r>
        <w:t xml:space="preserve">Evaluate each action individually.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 utilitarianism:</w:t>
      </w:r>
      <w:r>
        <w:t xml:space="preserve"> </w:t>
      </w:r>
      <w:r>
        <w:t xml:space="preserve">Follow rules that generally maximize utility.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Strengths:</w:t>
      </w:r>
      <w:r>
        <w:t xml:space="preserve"> </w:t>
      </w:r>
      <w:r>
        <w:t xml:space="preserve">Practical, considers consequences, promotes social welfare.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Ignores individual rights, difficult to measure utility, justifies harming minorities for majority benefit.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A software company releases a buggy product that harms 1% of users but benefits 99%. Under utilitarianism, this might be justified — but is it ethical?</w:t>
      </w:r>
    </w:p>
    <w:bookmarkEnd w:id="31"/>
    <w:bookmarkStart w:id="32" w:name="deontology-kantian-ethics"/>
    <w:p>
      <w:pPr>
        <w:pStyle w:val="Heading4"/>
        <w:keepNext/>
      </w:pPr>
      <w:r>
        <w:t xml:space="preserve">1.3.2.2 Deontology (Kantian Ethics)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Actions are right or wrong based on duties and rules, not consequences.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thinker:</w:t>
      </w:r>
      <w:r>
        <w:t xml:space="preserve"> </w:t>
      </w:r>
      <w:r>
        <w:t xml:space="preserve">Immanuel Kant.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Categorical Imperative:</w:t>
      </w:r>
      <w:r>
        <w:t xml:space="preserve"> </w:t>
      </w:r>
      <w:r>
        <w:t xml:space="preserve">1. Act only according to maxims that could become universal laws.</w:t>
      </w:r>
      <w:r>
        <w:t xml:space="preserve"> </w:t>
      </w:r>
      <w:r>
        <w:t xml:space="preserve">2. Treat humanity as an end, never merely as a means.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Strengths:</w:t>
      </w:r>
      <w:r>
        <w:t xml:space="preserve"> </w:t>
      </w:r>
      <w:r>
        <w:t xml:space="preserve">Protects individual rights, clear rules, respects dignity.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Rigid, ignores consequences, conflicting duties.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Lying is always wrong, even if it saves a life. In computing, violating user privacy is wrong, regardless of benefits.</w:t>
      </w:r>
    </w:p>
    <w:bookmarkEnd w:id="32"/>
    <w:bookmarkStart w:id="33" w:name="virtue-ethics"/>
    <w:p>
      <w:pPr>
        <w:pStyle w:val="Heading4"/>
        <w:keepNext/>
      </w:pPr>
      <w:r>
        <w:t xml:space="preserve">1.3.2.3 Virtue Ethics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Focus on the character of the moral agent, not the action or its consequences.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thinkers:</w:t>
      </w:r>
      <w:r>
        <w:t xml:space="preserve"> </w:t>
      </w:r>
      <w:r>
        <w:t xml:space="preserve">Aristotle, Alasdair MacIntyre.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virtues:</w:t>
      </w:r>
      <w:r>
        <w:t xml:space="preserve"> </w:t>
      </w:r>
      <w:r>
        <w:t xml:space="preserve">Honesty, courage, integrity, fairness, compassion, prudence.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Strengths:</w:t>
      </w:r>
      <w:r>
        <w:t xml:space="preserve"> </w:t>
      </w:r>
      <w:r>
        <w:t xml:space="preserve">Holistic, develops moral character, flexible.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Vague, no clear guidance for action, culturally relative.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A virtuous software engineer is honest about bugs, courageous in reporting unethical practices, and fair in dealing with colleagues.</w:t>
      </w:r>
    </w:p>
    <w:bookmarkEnd w:id="33"/>
    <w:bookmarkStart w:id="34" w:name="social-contract-theory"/>
    <w:p>
      <w:pPr>
        <w:pStyle w:val="Heading4"/>
        <w:keepNext/>
      </w:pPr>
      <w:r>
        <w:t xml:space="preserve">1.3.2.4 Social Contract Theory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Moral rules are derived from an implicit agreement among members of society.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thinkers:</w:t>
      </w:r>
      <w:r>
        <w:t xml:space="preserve"> </w:t>
      </w:r>
      <w:r>
        <w:t xml:space="preserve">Thomas Hobbes, John Locke, Jean-Jacques Rousseau, John Rawls.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Rawls’ Veil of Ignorance:</w:t>
      </w:r>
      <w:r>
        <w:t xml:space="preserve"> </w:t>
      </w:r>
      <w:r>
        <w:t xml:space="preserve">Design rules as if you don’t know your position in society.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Data protection laws reflect a social contract that individuals have a right to control their personal information.</w:t>
      </w:r>
    </w:p>
    <w:bookmarkEnd w:id="34"/>
    <w:bookmarkStart w:id="35" w:name="ethical-relativism"/>
    <w:p>
      <w:pPr>
        <w:pStyle w:val="Heading4"/>
        <w:keepNext/>
      </w:pPr>
      <w:r>
        <w:t xml:space="preserve">1.3.2.5 Ethical Relativism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Morality depends on culture, time, or individual perspective.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relativism:</w:t>
      </w:r>
      <w:r>
        <w:t xml:space="preserve"> </w:t>
      </w:r>
      <w:r>
        <w:t xml:space="preserve">Morality varies by culture.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Subjectivism:</w:t>
      </w:r>
      <w:r>
        <w:t xml:space="preserve"> </w:t>
      </w:r>
      <w:r>
        <w:t xml:space="preserve">Morality depends on individual feelings.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Strengths:</w:t>
      </w:r>
      <w:r>
        <w:t xml:space="preserve"> </w:t>
      </w:r>
      <w:r>
        <w:t xml:space="preserve">Tolerant, respects diversity.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No universal standards, justifies harmful practices.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Different countries have different laws on data privacy; what is ethical in one may not be in another.</w:t>
      </w:r>
    </w:p>
    <w:bookmarkEnd w:id="35"/>
    <w:bookmarkStart w:id="36" w:name="ethics-of-care"/>
    <w:p>
      <w:pPr>
        <w:pStyle w:val="Heading4"/>
        <w:keepNext/>
      </w:pPr>
      <w:r>
        <w:t xml:space="preserve">1.3.2.6 Ethics of Care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Principle:</w:t>
      </w:r>
      <w:r>
        <w:t xml:space="preserve"> </w:t>
      </w:r>
      <w:r>
        <w:t xml:space="preserve">Emphasizes relationships, empathy, and caring for others.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Key thinkers:</w:t>
      </w:r>
      <w:r>
        <w:t xml:space="preserve"> </w:t>
      </w:r>
      <w:r>
        <w:t xml:space="preserve">Carol Gilligan, Nel Noddings.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Designing technology that is accessible to people with disabilities reflects an ethic of care.</w:t>
      </w:r>
    </w:p>
    <w:bookmarkEnd w:id="36"/>
    <w:bookmarkEnd w:id="37"/>
    <w:bookmarkStart w:id="38" w:name="comparison-of-ethical-theories"/>
    <w:p>
      <w:pPr>
        <w:pStyle w:val="Heading3"/>
        <w:keepNext/>
      </w:pPr>
      <w:r>
        <w:t xml:space="preserve">1.3.3 Comparison of Ethical Theories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293"/>
        <w:gridCol w:w="1131"/>
        <w:gridCol w:w="2262"/>
        <w:gridCol w:w="1616"/>
        <w:gridCol w:w="1616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Theory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Focus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Key Question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Strength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Weakness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Utilitarianism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Consequences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What produces the most good?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Practical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Ignores rights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Deontology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Duties/Rules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What is my duty?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Protects rights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Rigid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Virtue Ethics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Character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What would a virtuous person do?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Holistic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Vague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Social Contract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Agreement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What would we all agree to?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Fair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Hypothetical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Relativism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Culture/Individual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What is accepted here?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Tolerant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No standards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Ethics of Care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Relationships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How do I care for others?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Empathetic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Partial</w:t>
            </w:r>
          </w:p>
        </w:tc>
      </w:tr>
    </w:tbl>
    <w:bookmarkEnd w:id="38"/>
    <w:bookmarkStart w:id="39" w:name="applying-ethical-theories-to-computing"/>
    <w:p>
      <w:pPr>
        <w:pStyle w:val="Heading3"/>
        <w:keepNext/>
      </w:pPr>
      <w:r>
        <w:t xml:space="preserve">1.3.4 Applying Ethical Theories to Computing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A company discovers a security flaw in its software that could expose user data. Fixing it would delay a major product launch.</w:t>
      </w:r>
    </w:p>
    <w:p>
      <w:pPr>
        <w:pStyle w:val="Compact"/>
        <w:numPr>
          <w:ilvl w:val="0"/>
          <w:numId w:val="1004"/>
        </w:numPr>
        <w:spacing w:line="307" w:lineRule="auto" w:after="110"/>
      </w:pPr>
      <w:r>
        <w:rPr>
          <w:b/>
          <w:bCs/>
        </w:rPr>
        <w:t xml:space="preserve">Utilitarian:</w:t>
      </w:r>
      <w:r>
        <w:t xml:space="preserve"> </w:t>
      </w:r>
      <w:r>
        <w:t xml:space="preserve">Weigh the harm to users vs. the benefit of launching on time. If harm is greater, delay the launch.</w:t>
      </w:r>
    </w:p>
    <w:p>
      <w:pPr>
        <w:pStyle w:val="Compact"/>
        <w:numPr>
          <w:ilvl w:val="0"/>
          <w:numId w:val="1004"/>
        </w:numPr>
        <w:spacing w:line="307" w:lineRule="auto" w:after="110"/>
      </w:pPr>
      <w:r>
        <w:rPr>
          <w:b/>
          <w:bCs/>
        </w:rPr>
        <w:t xml:space="preserve">Deontological:</w:t>
      </w:r>
      <w:r>
        <w:t xml:space="preserve"> </w:t>
      </w:r>
      <w:r>
        <w:t xml:space="preserve">It is your duty to protect users’ data. Delay the launch.</w:t>
      </w:r>
    </w:p>
    <w:p>
      <w:pPr>
        <w:pStyle w:val="Compact"/>
        <w:numPr>
          <w:ilvl w:val="0"/>
          <w:numId w:val="1004"/>
        </w:numPr>
        <w:spacing w:line="307" w:lineRule="auto" w:after="110"/>
      </w:pPr>
      <w:r>
        <w:rPr>
          <w:b/>
          <w:bCs/>
        </w:rPr>
        <w:t xml:space="preserve">Virtue Ethics:</w:t>
      </w:r>
      <w:r>
        <w:t xml:space="preserve"> </w:t>
      </w:r>
      <w:r>
        <w:t xml:space="preserve">A virtuous engineer would be honest and prioritize user safety.</w:t>
      </w:r>
    </w:p>
    <w:p>
      <w:pPr>
        <w:pStyle w:val="Compact"/>
        <w:numPr>
          <w:ilvl w:val="0"/>
          <w:numId w:val="1004"/>
        </w:numPr>
        <w:spacing w:line="307" w:lineRule="auto" w:after="110"/>
      </w:pPr>
      <w:r>
        <w:rPr>
          <w:b/>
          <w:bCs/>
        </w:rPr>
        <w:t xml:space="preserve">Social Contract:</w:t>
      </w:r>
      <w:r>
        <w:t xml:space="preserve"> </w:t>
      </w:r>
      <w:r>
        <w:t xml:space="preserve">Users have an implicit contract that their data will be protected.</w:t>
      </w:r>
    </w:p>
    <w:p>
      <w:pPr>
        <w:pStyle w:val="Compact"/>
        <w:numPr>
          <w:ilvl w:val="0"/>
          <w:numId w:val="1004"/>
        </w:numPr>
        <w:spacing w:line="307" w:lineRule="auto" w:after="110"/>
      </w:pPr>
      <w:r>
        <w:rPr>
          <w:b/>
          <w:bCs/>
        </w:rPr>
        <w:t xml:space="preserve">Ethics of Care:</w:t>
      </w:r>
      <w:r>
        <w:t xml:space="preserve"> </w:t>
      </w:r>
      <w:r>
        <w:t xml:space="preserve">Show empathy for users who could be harmed.</w:t>
      </w:r>
    </w:p>
    <w:bookmarkEnd w:id="39"/>
    <w:bookmarkEnd w:id="40"/>
    <w:bookmarkEnd w:id="41"/>
    <w:bookmarkStart w:id="79" w:name="part-ii-organizations-and-business"/>
    <w:p>
      <w:pPr>
        <w:pStyle w:val="Heading1"/>
        <w:keepNext/>
      </w:pPr>
      <w:r>
        <w:t xml:space="preserve">PART II: ORGANIZATIONS AND BUSINESS</w:t>
      </w:r>
    </w:p>
    <w:bookmarkStart w:id="51" w:name="the-structure-of-organizations"/>
    <w:p>
      <w:pPr>
        <w:pStyle w:val="Heading2"/>
        <w:keepNext/>
      </w:pPr>
      <w:r>
        <w:t xml:space="preserve">2.1 The Structure of Organizations</w:t>
      </w:r>
    </w:p>
    <w:bookmarkStart w:id="42" w:name="definition-1"/>
    <w:p>
      <w:pPr>
        <w:pStyle w:val="Heading3"/>
        <w:keepNext/>
      </w:pPr>
      <w:r>
        <w:t xml:space="preserve">2.1.1 Definition</w:t>
      </w:r>
    </w:p>
    <w:p>
      <w:pPr>
        <w:pStyle w:val="FirstParagraph"/>
        <w:spacing w:line="307" w:lineRule="auto" w:after="110"/>
      </w:pPr>
      <w:r>
        <w:t xml:space="preserve">An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is a group of people working together to achieve common goals. Its structure defines how tasks are divided, coordinated, and controlled.</w:t>
      </w:r>
    </w:p>
    <w:bookmarkEnd w:id="42"/>
    <w:bookmarkStart w:id="48" w:name="types-of-organizational-structures"/>
    <w:p>
      <w:pPr>
        <w:pStyle w:val="Heading3"/>
        <w:keepNext/>
      </w:pPr>
      <w:r>
        <w:t xml:space="preserve">2.1.2 Types of Organizational Structures</w:t>
      </w:r>
    </w:p>
    <w:bookmarkStart w:id="43" w:name="functional-structure"/>
    <w:p>
      <w:pPr>
        <w:pStyle w:val="Heading4"/>
        <w:keepNext/>
      </w:pPr>
      <w:r>
        <w:t xml:space="preserve">2.1.2.1 Functional Structure</w:t>
      </w:r>
    </w:p>
    <w:p>
      <w:pPr>
        <w:pStyle w:val="FirstParagraph"/>
        <w:spacing w:line="307" w:lineRule="auto" w:after="110"/>
      </w:pPr>
      <w:r>
        <w:t xml:space="preserve">Organized by function (e.g., Marketing, Finance, IT).</w:t>
      </w:r>
    </w:p>
    <w:p>
      <w:pPr>
        <w:pStyle w:val="SourceCode"/>
        <w:spacing w:before="60" w:after="120" w:line="240" w:lineRule="auto"/>
        <w:ind w:left="403" w:right="216"/>
        <w:shd w:fill="F3F5F7"/>
      </w:pPr>
      <w:r>
        <w:rPr>
          <w:rStyle w:val="VerbatimChar"/>
          <w:rFonts w:ascii="Cascadia Mono" w:hAnsi="Cascadia Mono"/>
          <w:color w:val="232323"/>
          <w:sz w:val="18"/>
        </w:rPr>
        <w:t xml:space="preserve">CEO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Marketing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Finance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Operations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└── IT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Advantages:</w:t>
      </w:r>
      <w:r>
        <w:t xml:space="preserve"> </w:t>
      </w:r>
      <w:r>
        <w:t xml:space="preserve">Specialization, efficiency.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Poor cross-functional communication.</w:t>
      </w:r>
    </w:p>
    <w:bookmarkEnd w:id="43"/>
    <w:bookmarkStart w:id="44" w:name="divisional-structure"/>
    <w:p>
      <w:pPr>
        <w:pStyle w:val="Heading4"/>
        <w:keepNext/>
      </w:pPr>
      <w:r>
        <w:t xml:space="preserve">2.1.2.2 Divisional Structure</w:t>
      </w:r>
    </w:p>
    <w:p>
      <w:pPr>
        <w:pStyle w:val="FirstParagraph"/>
        <w:spacing w:line="307" w:lineRule="auto" w:after="110"/>
      </w:pPr>
      <w:r>
        <w:t xml:space="preserve">Organized by product, region, or customer.</w:t>
      </w:r>
    </w:p>
    <w:p>
      <w:pPr>
        <w:pStyle w:val="SourceCode"/>
        <w:spacing w:before="60" w:after="120" w:line="240" w:lineRule="auto"/>
        <w:ind w:left="403" w:right="216"/>
        <w:shd w:fill="F3F5F7"/>
      </w:pPr>
      <w:r>
        <w:rPr>
          <w:rStyle w:val="VerbatimChar"/>
          <w:rFonts w:ascii="Cascadia Mono" w:hAnsi="Cascadia Mono"/>
          <w:color w:val="232323"/>
          <w:sz w:val="18"/>
        </w:rPr>
        <w:t xml:space="preserve">CEO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Product A Division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Marketing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Finance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IT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Product B Division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Marketing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Finance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IT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Advantages:</w:t>
      </w:r>
      <w:r>
        <w:t xml:space="preserve"> </w:t>
      </w:r>
      <w:r>
        <w:t xml:space="preserve">Focus on products/markets.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Duplication of resources.</w:t>
      </w:r>
    </w:p>
    <w:bookmarkEnd w:id="44"/>
    <w:bookmarkStart w:id="45" w:name="matrix-structure"/>
    <w:p>
      <w:pPr>
        <w:pStyle w:val="Heading4"/>
        <w:keepNext/>
      </w:pPr>
      <w:r>
        <w:t xml:space="preserve">2.1.2.3 Matrix Structure</w:t>
      </w:r>
    </w:p>
    <w:p>
      <w:pPr>
        <w:pStyle w:val="FirstParagraph"/>
        <w:spacing w:line="307" w:lineRule="auto" w:after="110"/>
      </w:pPr>
      <w:r>
        <w:t xml:space="preserve">Combines functional and divisional structures.</w:t>
      </w:r>
    </w:p>
    <w:p>
      <w:pPr>
        <w:pStyle w:val="SourceCode"/>
        <w:spacing w:before="60" w:after="120" w:line="240" w:lineRule="auto"/>
        <w:ind w:left="403" w:right="216"/>
        <w:shd w:fill="F3F5F7"/>
      </w:pPr>
      <w:r>
        <w:rPr>
          <w:rStyle w:val="VerbatimChar"/>
          <w:rFonts w:ascii="Cascadia Mono" w:hAnsi="Cascadia Mono"/>
          <w:color w:val="232323"/>
          <w:sz w:val="18"/>
        </w:rPr>
        <w:t xml:space="preserve">CEO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Engineering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Project A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Project B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Marketing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Project A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Project B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Advantages:</w:t>
      </w:r>
      <w:r>
        <w:t xml:space="preserve"> </w:t>
      </w:r>
      <w:r>
        <w:t xml:space="preserve">Flexibility, resource sharing.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Dual reporting, conflict.</w:t>
      </w:r>
    </w:p>
    <w:bookmarkEnd w:id="45"/>
    <w:bookmarkStart w:id="46" w:name="flat-structure"/>
    <w:p>
      <w:pPr>
        <w:pStyle w:val="Heading4"/>
        <w:keepNext/>
      </w:pPr>
      <w:r>
        <w:t xml:space="preserve">2.1.2.4 Flat Structure</w:t>
      </w:r>
    </w:p>
    <w:p>
      <w:pPr>
        <w:pStyle w:val="FirstParagraph"/>
        <w:spacing w:line="307" w:lineRule="auto" w:after="110"/>
      </w:pPr>
      <w:r>
        <w:t xml:space="preserve">Few or no levels of management.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Advantages:</w:t>
      </w:r>
      <w:r>
        <w:t xml:space="preserve"> </w:t>
      </w:r>
      <w:r>
        <w:t xml:space="preserve">Quick decisions, employee empowerment.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Limited scalability.</w:t>
      </w:r>
    </w:p>
    <w:bookmarkEnd w:id="46"/>
    <w:bookmarkStart w:id="47" w:name="hierarchical-structure"/>
    <w:p>
      <w:pPr>
        <w:pStyle w:val="Heading4"/>
        <w:keepNext/>
      </w:pPr>
      <w:r>
        <w:t xml:space="preserve">2.1.2.5 Hierarchical Structure</w:t>
      </w:r>
    </w:p>
    <w:p>
      <w:pPr>
        <w:pStyle w:val="FirstParagraph"/>
        <w:spacing w:line="307" w:lineRule="auto" w:after="110"/>
      </w:pPr>
      <w:r>
        <w:t xml:space="preserve">Multiple levels of management.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Advantages:</w:t>
      </w:r>
      <w:r>
        <w:t xml:space="preserve"> </w:t>
      </w:r>
      <w:r>
        <w:t xml:space="preserve">Clear authority, career progression.</w:t>
      </w:r>
      <w:r>
        <w:t xml:space="preserve"> </w:t>
      </w:r>
      <w:r>
        <w:rPr>
          <w:b/>
          <w:bCs/>
        </w:rPr>
        <w:t xml:space="preserve">Disadvantages:</w:t>
      </w:r>
      <w:r>
        <w:t xml:space="preserve"> </w:t>
      </w:r>
      <w:r>
        <w:t xml:space="preserve">Slow communication, bureaucracy.</w:t>
      </w:r>
    </w:p>
    <w:bookmarkEnd w:id="47"/>
    <w:bookmarkEnd w:id="48"/>
    <w:bookmarkStart w:id="49" w:name="organizational-culture"/>
    <w:p>
      <w:pPr>
        <w:pStyle w:val="Heading3"/>
        <w:keepNext/>
      </w:pPr>
      <w:r>
        <w:t xml:space="preserve">2.1.3 Organizational Culture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Definition:</w:t>
      </w:r>
      <w:r>
        <w:t xml:space="preserve"> </w:t>
      </w:r>
      <w:r>
        <w:t xml:space="preserve">Shared values, beliefs, and norms that influence behaviour.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Clan culture:</w:t>
      </w:r>
      <w:r>
        <w:t xml:space="preserve"> </w:t>
      </w:r>
      <w:r>
        <w:t xml:space="preserve">Collaborative, family-like.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Adhocracy culture:</w:t>
      </w:r>
      <w:r>
        <w:t xml:space="preserve"> </w:t>
      </w:r>
      <w:r>
        <w:t xml:space="preserve">Innovative, risk-taking.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culture:</w:t>
      </w:r>
      <w:r>
        <w:t xml:space="preserve"> </w:t>
      </w:r>
      <w:r>
        <w:t xml:space="preserve">Results-oriented, competitive.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Hierarchy culture:</w:t>
      </w:r>
      <w:r>
        <w:t xml:space="preserve"> </w:t>
      </w:r>
      <w:r>
        <w:t xml:space="preserve">Structured, controlled.</w:t>
      </w:r>
    </w:p>
    <w:bookmarkEnd w:id="49"/>
    <w:bookmarkStart w:id="50" w:name="its-role-in-organizational-structure"/>
    <w:p>
      <w:pPr>
        <w:pStyle w:val="Heading3"/>
        <w:keepNext/>
      </w:pPr>
      <w:r>
        <w:t xml:space="preserve">2.1.4 IT’s Role in Organizational Structure</w:t>
      </w:r>
    </w:p>
    <w:p>
      <w:pPr>
        <w:pStyle w:val="FirstParagraph"/>
        <w:spacing w:line="307" w:lineRule="auto" w:after="110"/>
      </w:pPr>
      <w:r>
        <w:t xml:space="preserve">IT enables: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Flatter structures</w:t>
      </w:r>
      <w:r>
        <w:t xml:space="preserve"> </w:t>
      </w:r>
      <w:r>
        <w:t xml:space="preserve">— communication tools reduce need for middle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teams</w:t>
      </w:r>
      <w:r>
        <w:t xml:space="preserve"> </w:t>
      </w:r>
      <w:r>
        <w:t xml:space="preserve">— remote collaboration.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Data-driven decisions</w:t>
      </w:r>
      <w:r>
        <w:t xml:space="preserve"> </w:t>
      </w:r>
      <w:r>
        <w:t xml:space="preserve">— analytics inform strategy.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</w:t>
      </w:r>
      <w:r>
        <w:t xml:space="preserve"> </w:t>
      </w:r>
      <w:r>
        <w:t xml:space="preserve">— reduces manual work.</w:t>
      </w:r>
    </w:p>
    <w:bookmarkEnd w:id="50"/>
    <w:bookmarkEnd w:id="51"/>
    <w:bookmarkStart w:id="59" w:name="finance-and-accounting"/>
    <w:p>
      <w:pPr>
        <w:pStyle w:val="Heading2"/>
        <w:keepNext/>
      </w:pPr>
      <w:r>
        <w:t xml:space="preserve">2.2 Finance and Accounting</w:t>
      </w:r>
    </w:p>
    <w:bookmarkStart w:id="52" w:name="definition-2"/>
    <w:p>
      <w:pPr>
        <w:pStyle w:val="Heading3"/>
        <w:keepNext/>
      </w:pPr>
      <w:r>
        <w:t xml:space="preserve">2.2.1 Definition</w:t>
      </w:r>
    </w:p>
    <w:p>
      <w:pPr>
        <w:pStyle w:val="Compact"/>
        <w:numPr>
          <w:ilvl w:val="0"/>
          <w:numId w:val="1005"/>
        </w:numPr>
        <w:spacing w:line="307" w:lineRule="auto" w:after="110"/>
      </w:pPr>
      <w:r>
        <w:rPr>
          <w:b/>
          <w:bCs/>
        </w:rPr>
        <w:t xml:space="preserve">Finance:</w:t>
      </w:r>
      <w:r>
        <w:t xml:space="preserve"> </w:t>
      </w:r>
      <w:r>
        <w:t xml:space="preserve">Management of money, investments, and capital.</w:t>
      </w:r>
    </w:p>
    <w:p>
      <w:pPr>
        <w:pStyle w:val="Compact"/>
        <w:numPr>
          <w:ilvl w:val="0"/>
          <w:numId w:val="1005"/>
        </w:numPr>
        <w:spacing w:line="307" w:lineRule="auto" w:after="110"/>
      </w:pPr>
      <w:r>
        <w:rPr>
          <w:b/>
          <w:bCs/>
        </w:rPr>
        <w:t xml:space="preserve">Accounting:</w:t>
      </w:r>
      <w:r>
        <w:t xml:space="preserve"> </w:t>
      </w:r>
      <w:r>
        <w:t xml:space="preserve">Recording, classifying, and summarizing financial transactions.</w:t>
      </w:r>
    </w:p>
    <w:bookmarkEnd w:id="52"/>
    <w:bookmarkStart w:id="56" w:name="key-financial-statements"/>
    <w:p>
      <w:pPr>
        <w:pStyle w:val="Heading3"/>
        <w:keepNext/>
      </w:pPr>
      <w:r>
        <w:t xml:space="preserve">2.2.2 Key Financial Statements</w:t>
      </w:r>
    </w:p>
    <w:bookmarkStart w:id="53" w:name="balance-sheet"/>
    <w:p>
      <w:pPr>
        <w:pStyle w:val="Heading4"/>
        <w:keepNext/>
      </w:pPr>
      <w:r>
        <w:t xml:space="preserve">2.2.2.1 Balance Sheet</w:t>
      </w:r>
    </w:p>
    <w:p>
      <w:pPr>
        <w:pStyle w:val="FirstParagraph"/>
        <w:spacing w:line="307" w:lineRule="auto" w:after="110"/>
      </w:pPr>
      <w:r>
        <w:t xml:space="preserve">Shows assets, liabilities, and equity at a point in time.</w:t>
      </w:r>
    </w:p>
    <w:p>
      <w:pPr>
        <w:pStyle w:val="BodyText"/>
        <w:spacing w:line="307" w:lineRule="auto" w:after="110"/>
        <w:jc w:val="center"/>
      </w:pPr>
      <w:r>
        <w:rPr>
          <w:rFonts w:ascii="Aptos Display" w:hAnsi="Aptos Display"/>
          <w:b/>
          <w:color w:val="19375F"/>
          <w:sz w:val="25"/>
        </w:rPr>
        <w:t>Assets = Liabilities + Equity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Assets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Amount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Liabilities &amp; 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Amount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Cash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50,000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Accounts Payable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30,000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Accounts Receivable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40,000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Loans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70,000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Inventory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60,000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100,000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Equipment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50,000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</w:pP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</w:pP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Total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200,000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Total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200,000</w:t>
            </w:r>
          </w:p>
        </w:tc>
      </w:tr>
    </w:tbl>
    <w:bookmarkEnd w:id="53"/>
    <w:bookmarkStart w:id="54" w:name="income-statement-profit-loss"/>
    <w:p>
      <w:pPr>
        <w:pStyle w:val="Heading4"/>
        <w:keepNext/>
      </w:pPr>
      <w:r>
        <w:t xml:space="preserve">2.2.2.2 Income Statement (Profit &amp; Loss)</w:t>
      </w:r>
    </w:p>
    <w:p>
      <w:pPr>
        <w:pStyle w:val="FirstParagraph"/>
        <w:spacing w:line="307" w:lineRule="auto" w:after="110"/>
      </w:pPr>
      <w:r>
        <w:t xml:space="preserve">Shows revenues, expenses, and profit over a period.</w:t>
      </w:r>
    </w:p>
    <w:p>
      <w:pPr>
        <w:pStyle w:val="BodyText"/>
        <w:spacing w:line="307" w:lineRule="auto" w:after="110"/>
        <w:jc w:val="center"/>
      </w:pPr>
      <w:r>
        <w:rPr>
          <w:rFonts w:ascii="Aptos Display" w:hAnsi="Aptos Display"/>
          <w:b/>
          <w:color w:val="19375F"/>
          <w:sz w:val="25"/>
        </w:rPr>
        <w:t>Profit = Revenue - Expenses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Item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Amount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Revenue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500,000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Cost of Goods Sold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200,000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Gross Profit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300,000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Operating Expenses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150,000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Operating Profit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150,000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Interest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20,000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Tax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30,000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Net Profit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100,000</w:t>
            </w:r>
          </w:p>
        </w:tc>
      </w:tr>
    </w:tbl>
    <w:bookmarkEnd w:id="54"/>
    <w:bookmarkStart w:id="55" w:name="cash-flow-statement"/>
    <w:p>
      <w:pPr>
        <w:pStyle w:val="Heading4"/>
        <w:keepNext/>
      </w:pPr>
      <w:r>
        <w:t xml:space="preserve">2.2.2.3 Cash Flow Statement</w:t>
      </w:r>
    </w:p>
    <w:p>
      <w:pPr>
        <w:pStyle w:val="FirstParagraph"/>
        <w:spacing w:line="307" w:lineRule="auto" w:after="110"/>
      </w:pPr>
      <w:r>
        <w:t xml:space="preserve">Shows cash inflows and outflows from:</w:t>
      </w:r>
      <w:r>
        <w:t xml:space="preserve"> </w:t>
      </w:r>
      <w:r>
        <w:t xml:space="preserve">- Operating activities</w:t>
      </w:r>
      <w:r>
        <w:t xml:space="preserve"> </w:t>
      </w:r>
      <w:r>
        <w:t xml:space="preserve">- Investing activities</w:t>
      </w:r>
      <w:r>
        <w:t xml:space="preserve"> </w:t>
      </w:r>
      <w:r>
        <w:t xml:space="preserve">- Financing activities</w:t>
      </w:r>
    </w:p>
    <w:bookmarkEnd w:id="55"/>
    <w:bookmarkEnd w:id="56"/>
    <w:bookmarkStart w:id="57" w:name="key-financial-ratios"/>
    <w:p>
      <w:pPr>
        <w:pStyle w:val="Heading3"/>
        <w:keepNext/>
      </w:pPr>
      <w:r>
        <w:t xml:space="preserve">2.2.3 Key Financial Ratios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Ratio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Formula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Purpose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Current Ratio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Current Assets / Current Liabilities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Liquidity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Debt-to-Equity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Total Debt / 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Leverage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Return on 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Net Income / Equity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Profitability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Gross Margin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Gross Profit / Revenue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Efficiency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Net Margin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Net Profit / Revenue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Profitability</w:t>
            </w:r>
          </w:p>
        </w:tc>
      </w:tr>
    </w:tbl>
    <w:p>
      <w:pPr>
        <w:pStyle w:val="BodyText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Current Ratio = 150,000 / 100,000 = 1.5 (healthy).</w:t>
      </w:r>
    </w:p>
    <w:bookmarkEnd w:id="57"/>
    <w:bookmarkStart w:id="58" w:name="it-in-finance-and-accounting"/>
    <w:p>
      <w:pPr>
        <w:pStyle w:val="Heading3"/>
        <w:keepNext/>
      </w:pPr>
      <w:r>
        <w:t xml:space="preserve">2.2.4 IT in Finance and Accounting</w:t>
      </w:r>
    </w:p>
    <w:p>
      <w:pPr>
        <w:pStyle w:val="Compact"/>
        <w:numPr>
          <w:ilvl w:val="0"/>
          <w:numId w:val="1006"/>
        </w:numPr>
        <w:spacing w:line="307" w:lineRule="auto" w:after="110"/>
      </w:pPr>
      <w:r>
        <w:rPr>
          <w:b/>
          <w:bCs/>
        </w:rPr>
        <w:t xml:space="preserve">Accounting software:</w:t>
      </w:r>
      <w:r>
        <w:t xml:space="preserve"> </w:t>
      </w:r>
      <w:r>
        <w:t xml:space="preserve">QuickBooks, SAP, Oracle.</w:t>
      </w:r>
    </w:p>
    <w:p>
      <w:pPr>
        <w:pStyle w:val="Compact"/>
        <w:numPr>
          <w:ilvl w:val="0"/>
          <w:numId w:val="1006"/>
        </w:numPr>
        <w:spacing w:line="307" w:lineRule="auto" w:after="110"/>
      </w:pPr>
      <w:r>
        <w:rPr>
          <w:b/>
          <w:bCs/>
        </w:rPr>
        <w:t xml:space="preserve">ERP systems:</w:t>
      </w:r>
      <w:r>
        <w:t xml:space="preserve"> </w:t>
      </w:r>
      <w:r>
        <w:t xml:space="preserve">Integrate finance, HR, supply chain.</w:t>
      </w:r>
    </w:p>
    <w:p>
      <w:pPr>
        <w:pStyle w:val="Compact"/>
        <w:numPr>
          <w:ilvl w:val="0"/>
          <w:numId w:val="1006"/>
        </w:numPr>
        <w:spacing w:line="307" w:lineRule="auto" w:after="110"/>
      </w:pPr>
      <w:r>
        <w:rPr>
          <w:b/>
          <w:bCs/>
        </w:rPr>
        <w:t xml:space="preserve">Fintech:</w:t>
      </w:r>
      <w:r>
        <w:t xml:space="preserve"> </w:t>
      </w:r>
      <w:r>
        <w:t xml:space="preserve">Mobile banking, blockchain, robo-advisors.</w:t>
      </w:r>
    </w:p>
    <w:p>
      <w:pPr>
        <w:pStyle w:val="Compact"/>
        <w:numPr>
          <w:ilvl w:val="0"/>
          <w:numId w:val="1006"/>
        </w:numPr>
        <w:spacing w:line="307" w:lineRule="auto" w:after="110"/>
      </w:pPr>
      <w:r>
        <w:rPr>
          <w:b/>
          <w:bCs/>
        </w:rPr>
        <w:t xml:space="preserve">Data analytics:</w:t>
      </w:r>
      <w:r>
        <w:t xml:space="preserve"> </w:t>
      </w:r>
      <w:r>
        <w:t xml:space="preserve">Fraud detection, forecasting.</w:t>
      </w:r>
    </w:p>
    <w:bookmarkEnd w:id="58"/>
    <w:bookmarkEnd w:id="59"/>
    <w:bookmarkStart w:id="65" w:name="anatomy-of-a-software-house"/>
    <w:p>
      <w:pPr>
        <w:pStyle w:val="Heading2"/>
        <w:keepNext/>
        <w:pageBreakBefore/>
      </w:pPr>
      <w:r>
        <w:t xml:space="preserve">2.3 Anatomy of a Software House</w:t>
      </w:r>
    </w:p>
    <w:bookmarkStart w:id="60" w:name="definition-3"/>
    <w:p>
      <w:pPr>
        <w:pStyle w:val="Heading3"/>
        <w:keepNext/>
      </w:pPr>
      <w:r>
        <w:t xml:space="preserve">2.3.1 Definition</w:t>
      </w:r>
    </w:p>
    <w:p>
      <w:pPr>
        <w:pStyle w:val="FirstParagraph"/>
        <w:spacing w:line="307" w:lineRule="auto" w:after="110"/>
      </w:pPr>
      <w:r>
        <w:t xml:space="preserve">A</w:t>
      </w:r>
      <w:r>
        <w:t xml:space="preserve"> </w:t>
      </w:r>
      <w:r>
        <w:rPr>
          <w:b/>
          <w:bCs/>
        </w:rPr>
        <w:t xml:space="preserve">software house</w:t>
      </w:r>
      <w:r>
        <w:t xml:space="preserve"> </w:t>
      </w:r>
      <w:r>
        <w:t xml:space="preserve">is a company that develops software products or provides software services.</w:t>
      </w:r>
    </w:p>
    <w:bookmarkEnd w:id="60"/>
    <w:bookmarkStart w:id="61" w:name="departments-in-a-software-house"/>
    <w:p>
      <w:pPr>
        <w:pStyle w:val="Heading3"/>
        <w:keepNext/>
      </w:pPr>
      <w:r>
        <w:t xml:space="preserve">2.3.2 Departments in a Software House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Department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Function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Development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Writing code, unit testing.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Quality Assurance (QA)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Testing, bug reporting.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Project Management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Planning, scheduling, resource allocation.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Business Analysis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Gathering requirements, liaising with clients.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UI/UX Design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Designing user interfaces and experiences.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DevOps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Deployment, infrastructure, CI/CD.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Sales &amp; Marketing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Client acquisition, branding.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HR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Recruitment, training, employee welfare.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Finance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Budgeting, payroll, invoicing.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Support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Post-deployment maintenance, helpdesk.</w:t>
            </w:r>
          </w:p>
        </w:tc>
      </w:tr>
    </w:tbl>
    <w:bookmarkEnd w:id="61"/>
    <w:bookmarkStart w:id="62" w:name="software-development-life-cycle-sdlc"/>
    <w:p>
      <w:pPr>
        <w:pStyle w:val="Heading3"/>
        <w:keepNext/>
      </w:pPr>
      <w:r>
        <w:t xml:space="preserve">2.3.3 Software Development Life Cycle (SDLC)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Requirement Gathering</w:t>
      </w:r>
      <w:r>
        <w:t xml:space="preserve"> </w:t>
      </w:r>
      <w:r>
        <w:t xml:space="preserve">— Understand client needs.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Analysis</w:t>
      </w:r>
      <w:r>
        <w:t xml:space="preserve"> </w:t>
      </w:r>
      <w:r>
        <w:t xml:space="preserve">— Feasibility, risk analysis.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Design</w:t>
      </w:r>
      <w:r>
        <w:t xml:space="preserve"> </w:t>
      </w:r>
      <w:r>
        <w:t xml:space="preserve">— Architecture, database, UI design.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— Coding.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Testing</w:t>
      </w:r>
      <w:r>
        <w:t xml:space="preserve"> </w:t>
      </w:r>
      <w:r>
        <w:t xml:space="preserve">— Unit, integration, system, acceptance.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Deployment</w:t>
      </w:r>
      <w:r>
        <w:t xml:space="preserve"> </w:t>
      </w:r>
      <w:r>
        <w:t xml:space="preserve">— Release to production.</w:t>
      </w:r>
    </w:p>
    <w:p>
      <w:pPr>
        <w:pStyle w:val="Compact"/>
        <w:numPr>
          <w:ilvl w:val="0"/>
          <w:numId w:val="1007"/>
        </w:numPr>
        <w:spacing w:line="307" w:lineRule="auto" w:after="110"/>
      </w:pPr>
      <w:r>
        <w:rPr>
          <w:b/>
          <w:bCs/>
        </w:rPr>
        <w:t xml:space="preserve">Maintenance</w:t>
      </w:r>
      <w:r>
        <w:t xml:space="preserve"> </w:t>
      </w:r>
      <w:r>
        <w:t xml:space="preserve">— Bug fixes, updates.</w:t>
      </w:r>
    </w:p>
    <w:bookmarkEnd w:id="62"/>
    <w:bookmarkStart w:id="63" w:name="methodologies"/>
    <w:p>
      <w:pPr>
        <w:pStyle w:val="Heading3"/>
        <w:keepNext/>
      </w:pPr>
      <w:r>
        <w:t xml:space="preserve">2.3.4 Methodologies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Methodology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Waterfall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Sequential, rigid.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Agile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Iterative, flexible.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Scrum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Sprints, daily standups.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Kanban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Visual workflow, continuous delivery.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DevOps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Continuous integration/deployment.</w:t>
            </w:r>
          </w:p>
        </w:tc>
      </w:tr>
    </w:tbl>
    <w:bookmarkEnd w:id="63"/>
    <w:bookmarkStart w:id="64" w:name="organizational-chart-of-a-software-house"/>
    <w:p>
      <w:pPr>
        <w:pStyle w:val="Heading3"/>
        <w:keepNext/>
      </w:pPr>
      <w:r>
        <w:t xml:space="preserve">2.3.5 Organizational Chart of a Software House</w:t>
      </w:r>
    </w:p>
    <w:p>
      <w:pPr>
        <w:pStyle w:val="SourceCode"/>
        <w:spacing w:before="60" w:after="120" w:line="240" w:lineRule="auto"/>
        <w:ind w:left="403" w:right="216"/>
        <w:shd w:fill="F3F5F7"/>
      </w:pPr>
      <w:r>
        <w:rPr>
          <w:rStyle w:val="VerbatimChar"/>
          <w:rFonts w:ascii="Cascadia Mono" w:hAnsi="Cascadia Mono"/>
          <w:color w:val="232323"/>
          <w:sz w:val="18"/>
        </w:rPr>
        <w:t xml:space="preserve">CEO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CTO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Development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│   ├── Senior Developers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│   ├── Junior Developers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│   └── QA Team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DevOps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Product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CFO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Finance Team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Accounting Team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├── COO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HR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├── Sales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│   └── Support Manager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└── CMO</w:t>
      </w:r>
      <w:r>
        <w:rPr>
          <w:rFonts w:ascii="Cascadia Mono" w:hAnsi="Cascadia Mono"/>
          <w:color w:val="232323"/>
          <w:sz w:val="18"/>
        </w:rPr>
        <w:br/>
      </w:r>
      <w:r>
        <w:rPr>
          <w:rStyle w:val="VerbatimChar"/>
          <w:rFonts w:ascii="Cascadia Mono" w:hAnsi="Cascadia Mono"/>
          <w:color w:val="232323"/>
          <w:sz w:val="18"/>
        </w:rPr>
        <w:t xml:space="preserve">    └── Marketing Team</w:t>
      </w:r>
    </w:p>
    <w:bookmarkEnd w:id="64"/>
    <w:bookmarkEnd w:id="65"/>
    <w:bookmarkStart w:id="71" w:name="computer-contracts"/>
    <w:p>
      <w:pPr>
        <w:pStyle w:val="Heading2"/>
        <w:keepNext/>
      </w:pPr>
      <w:r>
        <w:t xml:space="preserve">2.4 Computer Contracts</w:t>
      </w:r>
    </w:p>
    <w:bookmarkStart w:id="66" w:name="definition-4"/>
    <w:p>
      <w:pPr>
        <w:pStyle w:val="Heading3"/>
        <w:keepNext/>
      </w:pPr>
      <w:r>
        <w:t xml:space="preserve">2.4.1 Definition</w:t>
      </w:r>
    </w:p>
    <w:p>
      <w:pPr>
        <w:pStyle w:val="FirstParagraph"/>
        <w:spacing w:line="307" w:lineRule="auto" w:after="110"/>
      </w:pPr>
      <w:r>
        <w:t xml:space="preserve">A</w:t>
      </w:r>
      <w:r>
        <w:t xml:space="preserve"> </w:t>
      </w:r>
      <w:r>
        <w:rPr>
          <w:b/>
          <w:bCs/>
        </w:rPr>
        <w:t xml:space="preserve">computer contract</w:t>
      </w:r>
      <w:r>
        <w:t xml:space="preserve"> </w:t>
      </w:r>
      <w:r>
        <w:t xml:space="preserve">is a legally binding agreement related to the acquisition, development, licensing, or maintenance of computer hardware, software, or services.</w:t>
      </w:r>
    </w:p>
    <w:bookmarkEnd w:id="66"/>
    <w:bookmarkStart w:id="67" w:name="types-of-computer-contracts"/>
    <w:p>
      <w:pPr>
        <w:pStyle w:val="Heading3"/>
        <w:keepNext/>
      </w:pPr>
      <w:r>
        <w:t xml:space="preserve">2.4.2 Types of Computer Contracts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Software Development Contract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Custom software development.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Software License Agreement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Right to use software.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Hardware Purchase Contract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Buying hardware.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Maintenance Contract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Ongoing support.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Service Level Agreement (SLA)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Guaranteed service levels.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Non-Disclosure Agreement (NDA)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Confidentiality.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Outsourcing Contract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Third-party services.</w:t>
            </w:r>
          </w:p>
        </w:tc>
      </w:tr>
    </w:tbl>
    <w:bookmarkEnd w:id="67"/>
    <w:bookmarkStart w:id="68" w:name="key-elements-of-a-valid-contract"/>
    <w:p>
      <w:pPr>
        <w:pStyle w:val="Heading3"/>
        <w:keepNext/>
      </w:pPr>
      <w:r>
        <w:t xml:space="preserve">2.4.3 Key Elements of a Valid Contract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Offer</w:t>
      </w:r>
      <w:r>
        <w:t xml:space="preserve"> </w:t>
      </w:r>
      <w:r>
        <w:t xml:space="preserve">— One party proposes terms.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Acceptance</w:t>
      </w:r>
      <w:r>
        <w:t xml:space="preserve"> </w:t>
      </w:r>
      <w:r>
        <w:t xml:space="preserve">— Other party agrees.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Consideration</w:t>
      </w:r>
      <w:r>
        <w:t xml:space="preserve"> </w:t>
      </w:r>
      <w:r>
        <w:t xml:space="preserve">— Something of value exchanged.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Capacity</w:t>
      </w:r>
      <w:r>
        <w:t xml:space="preserve"> </w:t>
      </w:r>
      <w:r>
        <w:t xml:space="preserve">— Parties are legally competent.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Legality</w:t>
      </w:r>
      <w:r>
        <w:t xml:space="preserve"> </w:t>
      </w:r>
      <w:r>
        <w:t xml:space="preserve">— Purpose is lawful.</w:t>
      </w:r>
    </w:p>
    <w:p>
      <w:pPr>
        <w:pStyle w:val="Compact"/>
        <w:numPr>
          <w:ilvl w:val="0"/>
          <w:numId w:val="1008"/>
        </w:numPr>
        <w:spacing w:line="307" w:lineRule="auto" w:after="110"/>
      </w:pPr>
      <w:r>
        <w:rPr>
          <w:b/>
          <w:bCs/>
        </w:rPr>
        <w:t xml:space="preserve">Consent</w:t>
      </w:r>
      <w:r>
        <w:t xml:space="preserve"> </w:t>
      </w:r>
      <w:r>
        <w:t xml:space="preserve">— Free from coercion or fraud.</w:t>
      </w:r>
    </w:p>
    <w:bookmarkEnd w:id="68"/>
    <w:bookmarkStart w:id="69" w:name="common-clauses-in-software-contracts"/>
    <w:p>
      <w:pPr>
        <w:pStyle w:val="Heading3"/>
        <w:keepNext/>
      </w:pPr>
      <w:r>
        <w:t xml:space="preserve">2.4.4 Common Clauses in Software Contracts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Scope of work</w:t>
      </w:r>
      <w:r>
        <w:t xml:space="preserve"> </w:t>
      </w:r>
      <w:r>
        <w:t xml:space="preserve">— Deliverables, timelines.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Payment terms</w:t>
      </w:r>
      <w:r>
        <w:t xml:space="preserve"> </w:t>
      </w:r>
      <w:r>
        <w:t xml:space="preserve">— Amount, schedule, penalties.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Intellectual property</w:t>
      </w:r>
      <w:r>
        <w:t xml:space="preserve"> </w:t>
      </w:r>
      <w:r>
        <w:t xml:space="preserve">— Ownership of code, licenses.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— Protection of sensitive information.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Warranties</w:t>
      </w:r>
      <w:r>
        <w:t xml:space="preserve"> </w:t>
      </w:r>
      <w:r>
        <w:t xml:space="preserve">— Guarantees of quality.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Limitation of liability</w:t>
      </w:r>
      <w:r>
        <w:t xml:space="preserve"> </w:t>
      </w:r>
      <w:r>
        <w:t xml:space="preserve">— Caps on damages.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Termination</w:t>
      </w:r>
      <w:r>
        <w:t xml:space="preserve"> </w:t>
      </w:r>
      <w:r>
        <w:t xml:space="preserve">— Conditions for ending the contract.</w:t>
      </w:r>
    </w:p>
    <w:p>
      <w:pPr>
        <w:pStyle w:val="Compact"/>
        <w:numPr>
          <w:ilvl w:val="0"/>
          <w:numId w:val="1009"/>
        </w:numPr>
        <w:spacing w:line="307" w:lineRule="auto" w:after="110"/>
      </w:pPr>
      <w:r>
        <w:rPr>
          <w:b/>
          <w:bCs/>
        </w:rPr>
        <w:t xml:space="preserve">Dispute resolution</w:t>
      </w:r>
      <w:r>
        <w:t xml:space="preserve"> </w:t>
      </w:r>
      <w:r>
        <w:t xml:space="preserve">— Arbitration, mediation, jurisdiction.</w:t>
      </w:r>
    </w:p>
    <w:bookmarkEnd w:id="69"/>
    <w:bookmarkStart w:id="70" w:name="case-study-contract-dispute"/>
    <w:p>
      <w:pPr>
        <w:pStyle w:val="Heading3"/>
        <w:keepNext/>
      </w:pPr>
      <w:r>
        <w:t xml:space="preserve">2.4.5 Case Study: Contract Dispute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A software company agrees to develop a custom CRM for a client. The contract does not specify ownership of the source code. After delivery, the client demands the source code; the company refuses.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Outcome:</w:t>
      </w:r>
      <w:r>
        <w:t xml:space="preserve"> </w:t>
      </w:r>
      <w:r>
        <w:t xml:space="preserve">Without an IP clause, courts often favor the developer. The client may only have a license to use the software, not ownership.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Lesson:</w:t>
      </w:r>
      <w:r>
        <w:t xml:space="preserve"> </w:t>
      </w:r>
      <w:r>
        <w:t xml:space="preserve">Always specify IP ownership, source code rights, and licensing terms in software contracts.</w:t>
      </w:r>
    </w:p>
    <w:bookmarkEnd w:id="70"/>
    <w:bookmarkEnd w:id="71"/>
    <w:bookmarkStart w:id="78" w:name="intellectual-property-rights-ipr"/>
    <w:p>
      <w:pPr>
        <w:pStyle w:val="Heading2"/>
        <w:keepNext/>
      </w:pPr>
      <w:r>
        <w:t xml:space="preserve">2.5 Intellectual Property Rights (IPR)</w:t>
      </w:r>
    </w:p>
    <w:bookmarkStart w:id="72" w:name="definition-5"/>
    <w:p>
      <w:pPr>
        <w:pStyle w:val="Heading3"/>
        <w:keepNext/>
      </w:pPr>
      <w:r>
        <w:t xml:space="preserve">2.5.1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Intellectual Property (IP)</w:t>
      </w:r>
      <w:r>
        <w:t xml:space="preserve"> </w:t>
      </w:r>
      <w:r>
        <w:t xml:space="preserve">refers to creations of the mind — inventions, literary and artistic works, designs, symbols, names, and images used in commerce.</w:t>
      </w:r>
    </w:p>
    <w:bookmarkEnd w:id="72"/>
    <w:bookmarkStart w:id="73" w:name="types-of-ip-protection"/>
    <w:p>
      <w:pPr>
        <w:pStyle w:val="Heading3"/>
        <w:keepNext/>
      </w:pPr>
      <w:r>
        <w:t xml:space="preserve">2.5.2 Types of IP Protection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57"/>
        <w:gridCol w:w="2262"/>
        <w:gridCol w:w="2262"/>
        <w:gridCol w:w="2036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Protects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Duration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Example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Copyright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Expression of ideas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Life + 50–70 years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Software code, books, music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Patent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Inventions, processes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20 years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Algorithms, hardware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Trademark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Brand names, logos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Renewable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“</w:t>
            </w:r>
            <w:r>
              <w:rPr>
                <w:rFonts w:ascii="Aptos" w:hAnsi="Aptos"/>
                <w:color w:val="232323"/>
                <w:sz w:val="19"/>
              </w:rPr>
              <w:t xml:space="preserve">Microsoft</w:t>
            </w:r>
            <w:r>
              <w:rPr>
                <w:rFonts w:ascii="Aptos" w:hAnsi="Aptos"/>
                <w:color w:val="232323"/>
                <w:sz w:val="19"/>
              </w:rPr>
              <w:t xml:space="preserve">”</w:t>
            </w:r>
            <w:r>
              <w:rPr>
                <w:rFonts w:ascii="Aptos" w:hAnsi="Aptos"/>
                <w:color w:val="232323"/>
                <w:sz w:val="19"/>
              </w:rPr>
              <w:t xml:space="preserve">, logo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Trade Secret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Confidential business info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Indefinite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Coca-Cola formula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Industrial Design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Aesthetic design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10–25 years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iPhone shape</w:t>
            </w:r>
          </w:p>
        </w:tc>
      </w:tr>
    </w:tbl>
    <w:bookmarkEnd w:id="73"/>
    <w:bookmarkStart w:id="74" w:name="copyright-in-software"/>
    <w:p>
      <w:pPr>
        <w:pStyle w:val="Heading3"/>
        <w:keepNext/>
      </w:pPr>
      <w:r>
        <w:t xml:space="preserve">2.5.3 Copyright in Software</w:t>
      </w:r>
    </w:p>
    <w:p>
      <w:pPr>
        <w:pStyle w:val="Compact"/>
        <w:numPr>
          <w:ilvl w:val="0"/>
          <w:numId w:val="1010"/>
        </w:numPr>
        <w:spacing w:line="307" w:lineRule="auto" w:after="110"/>
      </w:pPr>
      <w:r>
        <w:t xml:space="preserve">Protects source code, object code, documentation.</w:t>
      </w:r>
    </w:p>
    <w:p>
      <w:pPr>
        <w:pStyle w:val="Compact"/>
        <w:numPr>
          <w:ilvl w:val="0"/>
          <w:numId w:val="1010"/>
        </w:numPr>
        <w:spacing w:line="307" w:lineRule="auto" w:after="110"/>
      </w:pPr>
      <w:r>
        <w:t xml:space="preserve">Does not protect ideas, algorithms, or functionality.</w:t>
      </w:r>
    </w:p>
    <w:p>
      <w:pPr>
        <w:pStyle w:val="Compact"/>
        <w:numPr>
          <w:ilvl w:val="0"/>
          <w:numId w:val="1010"/>
        </w:numPr>
        <w:spacing w:line="307" w:lineRule="auto" w:after="110"/>
      </w:pPr>
      <w:r>
        <w:t xml:space="preserve">Automatic upon creation (no registration required in most countries).</w:t>
      </w:r>
    </w:p>
    <w:p>
      <w:pPr>
        <w:pStyle w:val="Compact"/>
        <w:numPr>
          <w:ilvl w:val="0"/>
          <w:numId w:val="1010"/>
        </w:numPr>
        <w:spacing w:line="307" w:lineRule="auto" w:after="110"/>
      </w:pPr>
      <w:r>
        <w:t xml:space="preserve">Owner has exclusive rights to copy, modify, distribute, and perform.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Using pirated Microsoft Office violates copyright.</w:t>
      </w:r>
    </w:p>
    <w:bookmarkEnd w:id="74"/>
    <w:bookmarkStart w:id="75" w:name="software-patents"/>
    <w:p>
      <w:pPr>
        <w:pStyle w:val="Heading3"/>
        <w:keepNext/>
      </w:pPr>
      <w:r>
        <w:t xml:space="preserve">2.5.4 Software Patents</w:t>
      </w:r>
    </w:p>
    <w:p>
      <w:pPr>
        <w:pStyle w:val="Compact"/>
        <w:numPr>
          <w:ilvl w:val="0"/>
          <w:numId w:val="1011"/>
        </w:numPr>
        <w:spacing w:line="307" w:lineRule="auto" w:after="110"/>
      </w:pPr>
      <w:r>
        <w:t xml:space="preserve">Protect novel, non-obvious, useful inventions.</w:t>
      </w:r>
    </w:p>
    <w:p>
      <w:pPr>
        <w:pStyle w:val="Compact"/>
        <w:numPr>
          <w:ilvl w:val="0"/>
          <w:numId w:val="1011"/>
        </w:numPr>
        <w:spacing w:line="307" w:lineRule="auto" w:after="110"/>
      </w:pPr>
      <w:r>
        <w:t xml:space="preserve">Controversial in software (e.g., Amazon’s 1-Click patent).</w:t>
      </w:r>
    </w:p>
    <w:p>
      <w:pPr>
        <w:pStyle w:val="Compact"/>
        <w:numPr>
          <w:ilvl w:val="0"/>
          <w:numId w:val="1011"/>
        </w:numPr>
        <w:spacing w:line="307" w:lineRule="auto" w:after="110"/>
      </w:pPr>
      <w:r>
        <w:t xml:space="preserve">Vary by jurisdiction (US allows software patents; EU is stricter).</w:t>
      </w:r>
    </w:p>
    <w:bookmarkEnd w:id="75"/>
    <w:bookmarkStart w:id="76" w:name="open-source-licenses"/>
    <w:p>
      <w:pPr>
        <w:pStyle w:val="Heading3"/>
        <w:keepNext/>
      </w:pPr>
      <w:r>
        <w:t xml:space="preserve">2.5.5 Open Source Licenses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License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MIT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Permissive; can use in proprietary software.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GPL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Copyleft; derivatives must also be GPL.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Apache 2.0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Permissive with patent grant.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BSD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Permissive, similar to MIT.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Creative Commons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For non-software content.</w:t>
            </w:r>
          </w:p>
        </w:tc>
      </w:tr>
    </w:tbl>
    <w:bookmarkEnd w:id="76"/>
    <w:bookmarkStart w:id="77" w:name="ipr-issues-in-computing"/>
    <w:p>
      <w:pPr>
        <w:pStyle w:val="Heading3"/>
        <w:keepNext/>
      </w:pPr>
      <w:r>
        <w:t xml:space="preserve">2.5.6 IPR Issues in Computing</w:t>
      </w:r>
    </w:p>
    <w:p>
      <w:pPr>
        <w:pStyle w:val="Compact"/>
        <w:numPr>
          <w:ilvl w:val="0"/>
          <w:numId w:val="1012"/>
        </w:numPr>
        <w:spacing w:line="307" w:lineRule="auto" w:after="110"/>
      </w:pPr>
      <w:r>
        <w:rPr>
          <w:b/>
          <w:bCs/>
        </w:rPr>
        <w:t xml:space="preserve">Piracy</w:t>
      </w:r>
      <w:r>
        <w:t xml:space="preserve"> </w:t>
      </w:r>
      <w:r>
        <w:t xml:space="preserve">— unauthorized copying.</w:t>
      </w:r>
    </w:p>
    <w:p>
      <w:pPr>
        <w:pStyle w:val="Compact"/>
        <w:numPr>
          <w:ilvl w:val="0"/>
          <w:numId w:val="1012"/>
        </w:numPr>
        <w:spacing w:line="307" w:lineRule="auto" w:after="110"/>
      </w:pPr>
      <w:r>
        <w:rPr>
          <w:b/>
          <w:bCs/>
        </w:rPr>
        <w:t xml:space="preserve">Plagiarism</w:t>
      </w:r>
      <w:r>
        <w:t xml:space="preserve"> </w:t>
      </w:r>
      <w:r>
        <w:t xml:space="preserve">— using others’ work without attribution.</w:t>
      </w:r>
    </w:p>
    <w:p>
      <w:pPr>
        <w:pStyle w:val="Compact"/>
        <w:numPr>
          <w:ilvl w:val="0"/>
          <w:numId w:val="1012"/>
        </w:numPr>
        <w:spacing w:line="307" w:lineRule="auto" w:after="110"/>
      </w:pPr>
      <w:r>
        <w:rPr>
          <w:b/>
          <w:bCs/>
        </w:rPr>
        <w:t xml:space="preserve">Reverse engineering</w:t>
      </w:r>
      <w:r>
        <w:t xml:space="preserve"> </w:t>
      </w:r>
      <w:r>
        <w:t xml:space="preserve">— legal in some cases, illegal in others.</w:t>
      </w:r>
    </w:p>
    <w:p>
      <w:pPr>
        <w:pStyle w:val="Compact"/>
        <w:numPr>
          <w:ilvl w:val="0"/>
          <w:numId w:val="1012"/>
        </w:numPr>
        <w:spacing w:line="307" w:lineRule="auto" w:after="110"/>
      </w:pPr>
      <w:r>
        <w:rPr>
          <w:b/>
          <w:bCs/>
        </w:rPr>
        <w:t xml:space="preserve">DMCA</w:t>
      </w:r>
      <w:r>
        <w:t xml:space="preserve"> </w:t>
      </w:r>
      <w:r>
        <w:t xml:space="preserve">— US law against circumventing DRM.</w:t>
      </w:r>
    </w:p>
    <w:p>
      <w:pPr>
        <w:pStyle w:val="Compact"/>
        <w:numPr>
          <w:ilvl w:val="0"/>
          <w:numId w:val="1012"/>
        </w:numPr>
        <w:spacing w:line="307" w:lineRule="auto" w:after="110"/>
      </w:pPr>
      <w:r>
        <w:rPr>
          <w:b/>
          <w:bCs/>
        </w:rPr>
        <w:t xml:space="preserve">Patent trolls</w:t>
      </w:r>
      <w:r>
        <w:t xml:space="preserve"> </w:t>
      </w:r>
      <w:r>
        <w:t xml:space="preserve">— companies that sue for patent infringement without producing products.</w:t>
      </w:r>
    </w:p>
    <w:bookmarkEnd w:id="77"/>
    <w:bookmarkEnd w:id="78"/>
    <w:bookmarkEnd w:id="79"/>
    <w:bookmarkStart w:id="99" w:name="part-iii-employment-law-and-management"/>
    <w:p>
      <w:pPr>
        <w:pStyle w:val="Heading1"/>
        <w:keepNext/>
      </w:pPr>
      <w:r>
        <w:t xml:space="preserve">PART III: EMPLOYMENT LAW AND MANAGEMENT</w:t>
      </w:r>
    </w:p>
    <w:bookmarkStart w:id="85" w:name="the-framework-of-employee-relations-law"/>
    <w:p>
      <w:pPr>
        <w:pStyle w:val="Heading2"/>
        <w:keepNext/>
      </w:pPr>
      <w:r>
        <w:t xml:space="preserve">3.1 The Framework of Employee Relations Law</w:t>
      </w:r>
    </w:p>
    <w:bookmarkStart w:id="80" w:name="definition-6"/>
    <w:p>
      <w:pPr>
        <w:pStyle w:val="Heading3"/>
        <w:keepNext/>
      </w:pPr>
      <w:r>
        <w:t xml:space="preserve">3.1.1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Employee relations law</w:t>
      </w:r>
      <w:r>
        <w:t xml:space="preserve"> </w:t>
      </w:r>
      <w:r>
        <w:t xml:space="preserve">governs the relationship between employers and employees, including rights, duties, and dispute resolution.</w:t>
      </w:r>
    </w:p>
    <w:bookmarkEnd w:id="80"/>
    <w:bookmarkStart w:id="81" w:name="key-areas"/>
    <w:p>
      <w:pPr>
        <w:pStyle w:val="Heading3"/>
        <w:keepNext/>
      </w:pPr>
      <w:r>
        <w:t xml:space="preserve">3.1.2 Key Areas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Employment contracts</w:t>
      </w:r>
      <w:r>
        <w:t xml:space="preserve"> </w:t>
      </w:r>
      <w:r>
        <w:t xml:space="preserve">— terms of employment.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Wages and hours</w:t>
      </w:r>
      <w:r>
        <w:t xml:space="preserve"> </w:t>
      </w:r>
      <w:r>
        <w:t xml:space="preserve">— minimum wage, overtime.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Discrimination</w:t>
      </w:r>
      <w:r>
        <w:t xml:space="preserve"> </w:t>
      </w:r>
      <w:r>
        <w:t xml:space="preserve">— race, gender, age, disability.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Harassment</w:t>
      </w:r>
      <w:r>
        <w:t xml:space="preserve"> </w:t>
      </w:r>
      <w:r>
        <w:t xml:space="preserve">— sexual, workplace bullying.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Health and safety</w:t>
      </w:r>
      <w:r>
        <w:t xml:space="preserve"> </w:t>
      </w:r>
      <w:r>
        <w:t xml:space="preserve">— safe working conditions.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Termination</w:t>
      </w:r>
      <w:r>
        <w:t xml:space="preserve"> </w:t>
      </w:r>
      <w:r>
        <w:t xml:space="preserve">— wrongful dismissal, redundancy.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Collective bargaining</w:t>
      </w:r>
      <w:r>
        <w:t xml:space="preserve"> </w:t>
      </w:r>
      <w:r>
        <w:t xml:space="preserve">— unions, negotiations.</w:t>
      </w:r>
    </w:p>
    <w:p>
      <w:pPr>
        <w:pStyle w:val="Compact"/>
        <w:numPr>
          <w:ilvl w:val="0"/>
          <w:numId w:val="1013"/>
        </w:numPr>
        <w:spacing w:line="307" w:lineRule="auto" w:after="110"/>
      </w:pPr>
      <w:r>
        <w:rPr>
          <w:b/>
          <w:bCs/>
        </w:rPr>
        <w:t xml:space="preserve">Data protection</w:t>
      </w:r>
      <w:r>
        <w:t xml:space="preserve"> </w:t>
      </w:r>
      <w:r>
        <w:t xml:space="preserve">— employee privacy.</w:t>
      </w:r>
    </w:p>
    <w:bookmarkEnd w:id="81"/>
    <w:bookmarkStart w:id="82" w:name="key-legislation-ukus-examples"/>
    <w:p>
      <w:pPr>
        <w:pStyle w:val="Heading3"/>
        <w:keepNext/>
      </w:pPr>
      <w:r>
        <w:t xml:space="preserve">3.1.3 Key Legislation (UK/US Examples)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Law (UK)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Purpose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Employment Rights Act 1996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Rights on dismissal, redundancy.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Equality Act 2010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Anti-discrimination.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Health and Safety at Work Act 1974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Workplace safety.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Data Protection Act 2018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Employee data privacy.</w:t>
            </w:r>
          </w:p>
        </w:tc>
      </w:tr>
    </w:tbl>
    <w:p>
      <w:pPr>
        <w:spacing w:line="307" w:lineRule="auto" w:after="110"/>
      </w:pP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Law (US)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Purpose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Fair Labor Standards 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Minimum wage, overtime.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Title VII of Civil Rights Act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Anti-discrimination.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OSHA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Workplace safety.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ADA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Disability rights.</w:t>
            </w:r>
          </w:p>
        </w:tc>
      </w:tr>
    </w:tbl>
    <w:bookmarkEnd w:id="82"/>
    <w:bookmarkStart w:id="83" w:name="changing-management-practices"/>
    <w:p>
      <w:pPr>
        <w:pStyle w:val="Heading3"/>
        <w:keepNext/>
      </w:pPr>
      <w:r>
        <w:t xml:space="preserve">3.1.4 Changing Management Practices</w:t>
      </w:r>
    </w:p>
    <w:p>
      <w:pPr>
        <w:pStyle w:val="Compact"/>
        <w:numPr>
          <w:ilvl w:val="0"/>
          <w:numId w:val="1014"/>
        </w:numPr>
        <w:spacing w:line="307" w:lineRule="auto" w:after="110"/>
      </w:pPr>
      <w:r>
        <w:rPr>
          <w:b/>
          <w:bCs/>
        </w:rPr>
        <w:t xml:space="preserve">Remote work</w:t>
      </w:r>
      <w:r>
        <w:t xml:space="preserve"> </w:t>
      </w:r>
      <w:r>
        <w:t xml:space="preserve">— flexible arrangements, digital monitoring.</w:t>
      </w:r>
    </w:p>
    <w:p>
      <w:pPr>
        <w:pStyle w:val="Compact"/>
        <w:numPr>
          <w:ilvl w:val="0"/>
          <w:numId w:val="1014"/>
        </w:numPr>
        <w:spacing w:line="307" w:lineRule="auto" w:after="110"/>
      </w:pPr>
      <w:r>
        <w:rPr>
          <w:b/>
          <w:bCs/>
        </w:rPr>
        <w:t xml:space="preserve">Gig economy</w:t>
      </w:r>
      <w:r>
        <w:t xml:space="preserve"> </w:t>
      </w:r>
      <w:r>
        <w:t xml:space="preserve">— contractors vs. employees.</w:t>
      </w:r>
    </w:p>
    <w:p>
      <w:pPr>
        <w:pStyle w:val="Compact"/>
        <w:numPr>
          <w:ilvl w:val="0"/>
          <w:numId w:val="1014"/>
        </w:numPr>
        <w:spacing w:line="307" w:lineRule="auto" w:after="110"/>
      </w:pPr>
      <w:r>
        <w:rPr>
          <w:b/>
          <w:bCs/>
        </w:rPr>
        <w:t xml:space="preserve">Agile management</w:t>
      </w:r>
      <w:r>
        <w:t xml:space="preserve"> </w:t>
      </w:r>
      <w:r>
        <w:t xml:space="preserve">— flat hierarchies, self-organizing teams.</w:t>
      </w:r>
    </w:p>
    <w:p>
      <w:pPr>
        <w:pStyle w:val="Compact"/>
        <w:numPr>
          <w:ilvl w:val="0"/>
          <w:numId w:val="1014"/>
        </w:numPr>
        <w:spacing w:line="307" w:lineRule="auto" w:after="110"/>
      </w:pPr>
      <w:r>
        <w:rPr>
          <w:b/>
          <w:bCs/>
        </w:rPr>
        <w:t xml:space="preserve">Diversity and inclusion</w:t>
      </w:r>
      <w:r>
        <w:t xml:space="preserve"> </w:t>
      </w:r>
      <w:r>
        <w:t xml:space="preserve">— bias training, equitable policies.</w:t>
      </w:r>
    </w:p>
    <w:p>
      <w:pPr>
        <w:pStyle w:val="Compact"/>
        <w:numPr>
          <w:ilvl w:val="0"/>
          <w:numId w:val="1014"/>
        </w:numPr>
        <w:spacing w:line="307" w:lineRule="auto" w:after="110"/>
      </w:pPr>
      <w:r>
        <w:rPr>
          <w:b/>
          <w:bCs/>
        </w:rPr>
        <w:t xml:space="preserve">Employee well-being</w:t>
      </w:r>
      <w:r>
        <w:t xml:space="preserve"> </w:t>
      </w:r>
      <w:r>
        <w:t xml:space="preserve">— mental health support, work-life balance.</w:t>
      </w:r>
    </w:p>
    <w:bookmarkEnd w:id="83"/>
    <w:bookmarkStart w:id="84" w:name="its-impact-on-employee-relations"/>
    <w:p>
      <w:pPr>
        <w:pStyle w:val="Heading3"/>
        <w:keepNext/>
      </w:pPr>
      <w:r>
        <w:t xml:space="preserve">3.1.5 IT’s Impact on Employee Relations</w:t>
      </w:r>
    </w:p>
    <w:p>
      <w:pPr>
        <w:pStyle w:val="Compact"/>
        <w:numPr>
          <w:ilvl w:val="0"/>
          <w:numId w:val="1015"/>
        </w:numPr>
        <w:spacing w:line="307" w:lineRule="auto" w:after="110"/>
      </w:pPr>
      <w:r>
        <w:rPr>
          <w:b/>
          <w:bCs/>
        </w:rPr>
        <w:t xml:space="preserve">Monitoring</w:t>
      </w:r>
      <w:r>
        <w:t xml:space="preserve"> </w:t>
      </w:r>
      <w:r>
        <w:t xml:space="preserve">— email, keystroke logging, GPS tracking.</w:t>
      </w:r>
    </w:p>
    <w:p>
      <w:pPr>
        <w:pStyle w:val="Compact"/>
        <w:numPr>
          <w:ilvl w:val="0"/>
          <w:numId w:val="1015"/>
        </w:numPr>
        <w:spacing w:line="307" w:lineRule="auto" w:after="110"/>
      </w:pPr>
      <w:r>
        <w:rPr>
          <w:b/>
          <w:bCs/>
        </w:rPr>
        <w:t xml:space="preserve">BYOD</w:t>
      </w:r>
      <w:r>
        <w:t xml:space="preserve"> </w:t>
      </w:r>
      <w:r>
        <w:t xml:space="preserve">— bring your own device policies.</w:t>
      </w:r>
    </w:p>
    <w:p>
      <w:pPr>
        <w:pStyle w:val="Compact"/>
        <w:numPr>
          <w:ilvl w:val="0"/>
          <w:numId w:val="1015"/>
        </w:numPr>
        <w:spacing w:line="307" w:lineRule="auto" w:after="110"/>
      </w:pPr>
      <w:r>
        <w:rPr>
          <w:b/>
          <w:bCs/>
        </w:rPr>
        <w:t xml:space="preserve">Social media</w:t>
      </w:r>
      <w:r>
        <w:t xml:space="preserve"> </w:t>
      </w:r>
      <w:r>
        <w:t xml:space="preserve">— policies on employee online behaviour.</w:t>
      </w:r>
    </w:p>
    <w:p>
      <w:pPr>
        <w:pStyle w:val="Compact"/>
        <w:numPr>
          <w:ilvl w:val="0"/>
          <w:numId w:val="1015"/>
        </w:numPr>
        <w:spacing w:line="307" w:lineRule="auto" w:after="110"/>
      </w:pPr>
      <w:r>
        <w:rPr>
          <w:b/>
          <w:bCs/>
        </w:rPr>
        <w:t xml:space="preserve">Automation</w:t>
      </w:r>
      <w:r>
        <w:t xml:space="preserve"> </w:t>
      </w:r>
      <w:r>
        <w:t xml:space="preserve">— job displacement, reskilling.</w:t>
      </w:r>
    </w:p>
    <w:bookmarkEnd w:id="84"/>
    <w:bookmarkEnd w:id="85"/>
    <w:bookmarkStart w:id="91" w:name="human-resource-management-and-it"/>
    <w:p>
      <w:pPr>
        <w:pStyle w:val="Heading2"/>
        <w:keepNext/>
        <w:pageBreakBefore/>
      </w:pPr>
      <w:r>
        <w:t xml:space="preserve">3.2 Human Resource Management and IT</w:t>
      </w:r>
    </w:p>
    <w:bookmarkStart w:id="86" w:name="definition-7"/>
    <w:p>
      <w:pPr>
        <w:pStyle w:val="Heading3"/>
        <w:keepNext/>
      </w:pPr>
      <w:r>
        <w:t xml:space="preserve">3.2.1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Human Resource Management (HRM)</w:t>
      </w:r>
      <w:r>
        <w:t xml:space="preserve"> </w:t>
      </w:r>
      <w:r>
        <w:t xml:space="preserve">is the strategic approach to managing people in an organization.</w:t>
      </w:r>
    </w:p>
    <w:bookmarkEnd w:id="86"/>
    <w:bookmarkStart w:id="87" w:name="hrm-functions"/>
    <w:p>
      <w:pPr>
        <w:pStyle w:val="Heading3"/>
        <w:keepNext/>
      </w:pPr>
      <w:r>
        <w:t xml:space="preserve">3.2.2 HRM Functions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Recruitment and selection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Training and development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Performance management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Compensation and benefits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Employee relations</w:t>
      </w:r>
    </w:p>
    <w:p>
      <w:pPr>
        <w:pStyle w:val="Compact"/>
        <w:numPr>
          <w:ilvl w:val="0"/>
          <w:numId w:val="1016"/>
        </w:numPr>
        <w:spacing w:line="307" w:lineRule="auto" w:after="110"/>
      </w:pPr>
      <w:r>
        <w:rPr>
          <w:b/>
          <w:bCs/>
        </w:rPr>
        <w:t xml:space="preserve">Compliance with labour laws</w:t>
      </w:r>
    </w:p>
    <w:bookmarkEnd w:id="87"/>
    <w:bookmarkStart w:id="88" w:name="it-in-hrm"/>
    <w:p>
      <w:pPr>
        <w:pStyle w:val="Heading3"/>
        <w:keepNext/>
      </w:pPr>
      <w:r>
        <w:t xml:space="preserve">3.2.3 IT in HRM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HR Function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IT Application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Recruitment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Applicant Tracking Systems (ATS), LinkedIn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Training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Learning Management Systems (LMS)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Performance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HRIS, 360-degree feedback tools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Payroll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Automated payroll software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Attendance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Biometric, GPS tracking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Analytics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People analytics, predictive retention</w:t>
            </w:r>
          </w:p>
        </w:tc>
      </w:tr>
    </w:tbl>
    <w:bookmarkEnd w:id="88"/>
    <w:bookmarkStart w:id="89" w:name="hris-human-resource-information-system"/>
    <w:p>
      <w:pPr>
        <w:pStyle w:val="Heading3"/>
        <w:keepNext/>
      </w:pPr>
      <w:r>
        <w:t xml:space="preserve">3.2.4 HRIS (Human Resource Information System)</w:t>
      </w:r>
    </w:p>
    <w:p>
      <w:pPr>
        <w:pStyle w:val="FirstParagraph"/>
        <w:spacing w:line="307" w:lineRule="auto" w:after="110"/>
      </w:pPr>
      <w:r>
        <w:t xml:space="preserve">A software system that manages HR data:</w:t>
      </w:r>
      <w:r>
        <w:t xml:space="preserve"> </w:t>
      </w:r>
      <w:r>
        <w:t xml:space="preserve">- Employee records</w:t>
      </w:r>
      <w:r>
        <w:t xml:space="preserve"> </w:t>
      </w:r>
      <w:r>
        <w:t xml:space="preserve">- Payroll</w:t>
      </w:r>
      <w:r>
        <w:t xml:space="preserve"> </w:t>
      </w:r>
      <w:r>
        <w:t xml:space="preserve">- Benefits</w:t>
      </w:r>
      <w:r>
        <w:t xml:space="preserve"> </w:t>
      </w:r>
      <w:r>
        <w:t xml:space="preserve">- Time and attendance</w:t>
      </w:r>
      <w:r>
        <w:t xml:space="preserve"> </w:t>
      </w:r>
      <w:r>
        <w:t xml:space="preserve">- Performance reviews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Examples:</w:t>
      </w:r>
      <w:r>
        <w:t xml:space="preserve"> </w:t>
      </w:r>
      <w:r>
        <w:t xml:space="preserve">Workday, SAP SuccessFactors, BambooHR.</w:t>
      </w:r>
    </w:p>
    <w:bookmarkEnd w:id="89"/>
    <w:bookmarkStart w:id="90" w:name="ethical-issues-in-hr-and-it"/>
    <w:p>
      <w:pPr>
        <w:pStyle w:val="Heading3"/>
        <w:keepNext/>
      </w:pPr>
      <w:r>
        <w:t xml:space="preserve">3.2.5 Ethical Issues in HR and IT</w:t>
      </w:r>
    </w:p>
    <w:p>
      <w:pPr>
        <w:pStyle w:val="Compact"/>
        <w:numPr>
          <w:ilvl w:val="0"/>
          <w:numId w:val="1017"/>
        </w:numPr>
        <w:spacing w:line="307" w:lineRule="auto" w:after="110"/>
      </w:pPr>
      <w:r>
        <w:rPr>
          <w:b/>
          <w:bCs/>
        </w:rPr>
        <w:t xml:space="preserve">Privacy:</w:t>
      </w:r>
      <w:r>
        <w:t xml:space="preserve"> </w:t>
      </w:r>
      <w:r>
        <w:t xml:space="preserve">Monitoring employee emails and activity.</w:t>
      </w:r>
    </w:p>
    <w:p>
      <w:pPr>
        <w:pStyle w:val="Compact"/>
        <w:numPr>
          <w:ilvl w:val="0"/>
          <w:numId w:val="1017"/>
        </w:numPr>
        <w:spacing w:line="307" w:lineRule="auto" w:after="110"/>
      </w:pPr>
      <w:r>
        <w:rPr>
          <w:b/>
          <w:bCs/>
        </w:rPr>
        <w:t xml:space="preserve">Bias in AI recruitment:</w:t>
      </w:r>
      <w:r>
        <w:t xml:space="preserve"> </w:t>
      </w:r>
      <w:r>
        <w:t xml:space="preserve">Algorithms may discriminate.</w:t>
      </w:r>
    </w:p>
    <w:p>
      <w:pPr>
        <w:pStyle w:val="Compact"/>
        <w:numPr>
          <w:ilvl w:val="0"/>
          <w:numId w:val="1017"/>
        </w:numPr>
        <w:spacing w:line="307" w:lineRule="auto" w:after="110"/>
      </w:pPr>
      <w:r>
        <w:rPr>
          <w:b/>
          <w:bCs/>
        </w:rPr>
        <w:t xml:space="preserve">Data security:</w:t>
      </w:r>
      <w:r>
        <w:t xml:space="preserve"> </w:t>
      </w:r>
      <w:r>
        <w:t xml:space="preserve">Protecting employee personal data.</w:t>
      </w:r>
    </w:p>
    <w:p>
      <w:pPr>
        <w:pStyle w:val="Compact"/>
        <w:numPr>
          <w:ilvl w:val="0"/>
          <w:numId w:val="1017"/>
        </w:numPr>
        <w:spacing w:line="307" w:lineRule="auto" w:after="110"/>
      </w:pPr>
      <w:r>
        <w:rPr>
          <w:b/>
          <w:bCs/>
        </w:rPr>
        <w:t xml:space="preserve">Automation:</w:t>
      </w:r>
      <w:r>
        <w:t xml:space="preserve"> </w:t>
      </w:r>
      <w:r>
        <w:t xml:space="preserve">Job losses due to AI.</w:t>
      </w:r>
    </w:p>
    <w:bookmarkEnd w:id="90"/>
    <w:bookmarkEnd w:id="91"/>
    <w:bookmarkStart w:id="98" w:name="health-and-safety-at-work"/>
    <w:p>
      <w:pPr>
        <w:pStyle w:val="Heading2"/>
        <w:keepNext/>
      </w:pPr>
      <w:r>
        <w:t xml:space="preserve">3.3 Health and Safety at Work</w:t>
      </w:r>
    </w:p>
    <w:bookmarkStart w:id="92" w:name="definition-8"/>
    <w:p>
      <w:pPr>
        <w:pStyle w:val="Heading3"/>
        <w:keepNext/>
      </w:pPr>
      <w:r>
        <w:t xml:space="preserve">3.3.1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Health and safety at work</w:t>
      </w:r>
      <w:r>
        <w:t xml:space="preserve"> </w:t>
      </w:r>
      <w:r>
        <w:t xml:space="preserve">refers to the laws, policies, and practices designed to protect employees from workplace hazards.</w:t>
      </w:r>
    </w:p>
    <w:bookmarkEnd w:id="92"/>
    <w:bookmarkStart w:id="93" w:name="employer-responsibilities"/>
    <w:p>
      <w:pPr>
        <w:pStyle w:val="Heading3"/>
        <w:keepNext/>
      </w:pPr>
      <w:r>
        <w:t xml:space="preserve">3.3.2 Employer Responsibilities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Provide a safe workplace.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Conduct risk assessments.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Provide safety training.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Supply protective equipment.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Report accidents.</w:t>
      </w:r>
    </w:p>
    <w:p>
      <w:pPr>
        <w:pStyle w:val="Compact"/>
        <w:numPr>
          <w:ilvl w:val="0"/>
          <w:numId w:val="1018"/>
        </w:numPr>
        <w:spacing w:line="307" w:lineRule="auto" w:after="110"/>
      </w:pPr>
      <w:r>
        <w:t xml:space="preserve">Maintain safety records.</w:t>
      </w:r>
    </w:p>
    <w:bookmarkEnd w:id="93"/>
    <w:bookmarkStart w:id="94" w:name="employee-responsibilities"/>
    <w:p>
      <w:pPr>
        <w:pStyle w:val="Heading3"/>
        <w:keepNext/>
      </w:pPr>
      <w:r>
        <w:t xml:space="preserve">3.3.3 Employee Responsibilities</w:t>
      </w:r>
    </w:p>
    <w:p>
      <w:pPr>
        <w:pStyle w:val="Compact"/>
        <w:numPr>
          <w:ilvl w:val="0"/>
          <w:numId w:val="1019"/>
        </w:numPr>
        <w:spacing w:line="307" w:lineRule="auto" w:after="110"/>
      </w:pPr>
      <w:r>
        <w:t xml:space="preserve">Follow safety procedures.</w:t>
      </w:r>
    </w:p>
    <w:p>
      <w:pPr>
        <w:pStyle w:val="Compact"/>
        <w:numPr>
          <w:ilvl w:val="0"/>
          <w:numId w:val="1019"/>
        </w:numPr>
        <w:spacing w:line="307" w:lineRule="auto" w:after="110"/>
      </w:pPr>
      <w:r>
        <w:t xml:space="preserve">Use protective equipment.</w:t>
      </w:r>
    </w:p>
    <w:p>
      <w:pPr>
        <w:pStyle w:val="Compact"/>
        <w:numPr>
          <w:ilvl w:val="0"/>
          <w:numId w:val="1019"/>
        </w:numPr>
        <w:spacing w:line="307" w:lineRule="auto" w:after="110"/>
      </w:pPr>
      <w:r>
        <w:t xml:space="preserve">Report hazards.</w:t>
      </w:r>
    </w:p>
    <w:p>
      <w:pPr>
        <w:pStyle w:val="Compact"/>
        <w:numPr>
          <w:ilvl w:val="0"/>
          <w:numId w:val="1019"/>
        </w:numPr>
        <w:spacing w:line="307" w:lineRule="auto" w:after="110"/>
      </w:pPr>
      <w:r>
        <w:t xml:space="preserve">Cooperate with safety measures.</w:t>
      </w:r>
    </w:p>
    <w:bookmarkEnd w:id="94"/>
    <w:bookmarkStart w:id="95" w:name="health-and-safety-in-it-workplaces"/>
    <w:p>
      <w:pPr>
        <w:pStyle w:val="Heading3"/>
        <w:keepNext/>
      </w:pPr>
      <w:r>
        <w:t xml:space="preserve">3.3.4 Health and Safety in IT Workplaces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436"/>
        <w:gridCol w:w="1827"/>
        <w:gridCol w:w="3655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Hazard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Risk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Mitigation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Repetitive Strain Injury (RSI)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Typing, mouse use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Ergonomic keyboards, breaks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Eye strain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Screen time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Anti-glare screens, 20-20-20 rule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Back pain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Poor posture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Ergonomic chairs, standing desks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Stress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Deadlines, workload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Workload management, counselling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Electrical hazards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Equipment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Regular inspections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Fire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Electrical faults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Fire drills, extinguishers</w:t>
            </w:r>
          </w:p>
        </w:tc>
      </w:tr>
    </w:tbl>
    <w:bookmarkEnd w:id="95"/>
    <w:bookmarkStart w:id="96" w:name="legal-framework"/>
    <w:p>
      <w:pPr>
        <w:pStyle w:val="Heading3"/>
        <w:keepNext/>
      </w:pPr>
      <w:r>
        <w:t xml:space="preserve">3.3.5 Legal Framework</w:t>
      </w:r>
    </w:p>
    <w:p>
      <w:pPr>
        <w:pStyle w:val="Compact"/>
        <w:numPr>
          <w:ilvl w:val="0"/>
          <w:numId w:val="1020"/>
        </w:numPr>
        <w:spacing w:line="307" w:lineRule="auto" w:after="110"/>
      </w:pPr>
      <w:r>
        <w:rPr>
          <w:b/>
          <w:bCs/>
        </w:rPr>
        <w:t xml:space="preserve">UK:</w:t>
      </w:r>
      <w:r>
        <w:t xml:space="preserve"> </w:t>
      </w:r>
      <w:r>
        <w:t xml:space="preserve">Health and Safety at Work etc. Act 1974.</w:t>
      </w:r>
    </w:p>
    <w:p>
      <w:pPr>
        <w:pStyle w:val="Compact"/>
        <w:numPr>
          <w:ilvl w:val="0"/>
          <w:numId w:val="1020"/>
        </w:numPr>
        <w:spacing w:line="307" w:lineRule="auto" w:after="110"/>
      </w:pPr>
      <w:r>
        <w:rPr>
          <w:b/>
          <w:bCs/>
        </w:rPr>
        <w:t xml:space="preserve">US:</w:t>
      </w:r>
      <w:r>
        <w:t xml:space="preserve"> </w:t>
      </w:r>
      <w:r>
        <w:t xml:space="preserve">Occupational Safety and Health Act (OSHA) 1970.</w:t>
      </w:r>
    </w:p>
    <w:p>
      <w:pPr>
        <w:pStyle w:val="Compact"/>
        <w:numPr>
          <w:ilvl w:val="0"/>
          <w:numId w:val="1020"/>
        </w:numPr>
        <w:spacing w:line="307" w:lineRule="auto" w:after="110"/>
      </w:pPr>
      <w:r>
        <w:rPr>
          <w:b/>
          <w:bCs/>
        </w:rPr>
        <w:t xml:space="preserve">EU:</w:t>
      </w:r>
      <w:r>
        <w:t xml:space="preserve"> </w:t>
      </w:r>
      <w:r>
        <w:t xml:space="preserve">Framework Directive 89/391/EEC.</w:t>
      </w:r>
    </w:p>
    <w:bookmarkEnd w:id="96"/>
    <w:bookmarkStart w:id="97" w:name="case-study-rsi-in-software-developers"/>
    <w:p>
      <w:pPr>
        <w:pStyle w:val="Heading3"/>
        <w:keepNext/>
      </w:pPr>
      <w:r>
        <w:t xml:space="preserve">3.3.6 Case Study: RSI in Software Developers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A software developer develops severe RSI from years of typing without breaks.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Employer’s liability:</w:t>
      </w:r>
      <w:r>
        <w:t xml:space="preserve"> </w:t>
      </w:r>
      <w:r>
        <w:t xml:space="preserve">If the employer failed to provide ergonomic equipment or breaks, they may be liable.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Prevention:</w:t>
      </w:r>
      <w:r>
        <w:t xml:space="preserve"> </w:t>
      </w:r>
      <w:r>
        <w:t xml:space="preserve">Ergonomic assessments, regular breaks, stretching exercises.</w:t>
      </w:r>
    </w:p>
    <w:bookmarkEnd w:id="97"/>
    <w:bookmarkEnd w:id="98"/>
    <w:bookmarkEnd w:id="99"/>
    <w:bookmarkStart w:id="121" w:name="part-iv-legal-and-regulatory-issues"/>
    <w:p>
      <w:pPr>
        <w:pStyle w:val="Heading1"/>
        <w:keepNext/>
      </w:pPr>
      <w:r>
        <w:t xml:space="preserve">PART IV: LEGAL AND REGULATORY ISSUES</w:t>
      </w:r>
    </w:p>
    <w:bookmarkStart w:id="105" w:name="software-liability"/>
    <w:p>
      <w:pPr>
        <w:pStyle w:val="Heading2"/>
        <w:keepNext/>
      </w:pPr>
      <w:r>
        <w:t xml:space="preserve">4.1 Software Liability</w:t>
      </w:r>
    </w:p>
    <w:bookmarkStart w:id="100" w:name="definition-9"/>
    <w:p>
      <w:pPr>
        <w:pStyle w:val="Heading3"/>
        <w:keepNext/>
      </w:pPr>
      <w:r>
        <w:t xml:space="preserve">4.1.1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Software liability</w:t>
      </w:r>
      <w:r>
        <w:t xml:space="preserve"> </w:t>
      </w:r>
      <w:r>
        <w:t xml:space="preserve">refers to the legal responsibility of software developers, vendors, or users for damages caused by software.</w:t>
      </w:r>
    </w:p>
    <w:bookmarkEnd w:id="100"/>
    <w:bookmarkStart w:id="101" w:name="types-of-liability"/>
    <w:p>
      <w:pPr>
        <w:pStyle w:val="Heading3"/>
        <w:keepNext/>
      </w:pPr>
      <w:r>
        <w:t xml:space="preserve">4.1.2 Types of Liability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Contractual 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Breach of contract terms.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Tort 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Negligence, causing harm.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Product 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Defective product causes harm.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Strict 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Liability without fault.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Criminal liability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Violation of criminal law.</w:t>
            </w:r>
          </w:p>
        </w:tc>
      </w:tr>
    </w:tbl>
    <w:bookmarkEnd w:id="101"/>
    <w:bookmarkStart w:id="102" w:name="theories-of-liability"/>
    <w:p>
      <w:pPr>
        <w:pStyle w:val="Heading3"/>
        <w:keepNext/>
      </w:pPr>
      <w:r>
        <w:t xml:space="preserve">4.1.3 Theories of Liability</w:t>
      </w:r>
    </w:p>
    <w:p>
      <w:pPr>
        <w:pStyle w:val="Compact"/>
        <w:numPr>
          <w:ilvl w:val="0"/>
          <w:numId w:val="1021"/>
        </w:numPr>
        <w:spacing w:line="307" w:lineRule="auto" w:after="110"/>
      </w:pPr>
      <w:r>
        <w:rPr>
          <w:b/>
          <w:bCs/>
        </w:rPr>
        <w:t xml:space="preserve">Negligence:</w:t>
      </w:r>
      <w:r>
        <w:t xml:space="preserve"> </w:t>
      </w:r>
      <w:r>
        <w:t xml:space="preserve">Developer failed to exercise reasonable care.</w:t>
      </w:r>
    </w:p>
    <w:p>
      <w:pPr>
        <w:pStyle w:val="Compact"/>
        <w:numPr>
          <w:ilvl w:val="0"/>
          <w:numId w:val="1021"/>
        </w:numPr>
        <w:spacing w:line="307" w:lineRule="auto" w:after="110"/>
      </w:pPr>
      <w:r>
        <w:rPr>
          <w:b/>
          <w:bCs/>
        </w:rPr>
        <w:t xml:space="preserve">Breach of warranty:</w:t>
      </w:r>
      <w:r>
        <w:t xml:space="preserve"> </w:t>
      </w:r>
      <w:r>
        <w:t xml:space="preserve">Software did not perform as promised.</w:t>
      </w:r>
    </w:p>
    <w:p>
      <w:pPr>
        <w:pStyle w:val="Compact"/>
        <w:numPr>
          <w:ilvl w:val="0"/>
          <w:numId w:val="1021"/>
        </w:numPr>
        <w:spacing w:line="307" w:lineRule="auto" w:after="110"/>
      </w:pPr>
      <w:r>
        <w:rPr>
          <w:b/>
          <w:bCs/>
        </w:rPr>
        <w:t xml:space="preserve">Strict liability:</w:t>
      </w:r>
      <w:r>
        <w:t xml:space="preserve"> </w:t>
      </w:r>
      <w:r>
        <w:t xml:space="preserve">Software is inherently dangerous.</w:t>
      </w:r>
    </w:p>
    <w:p>
      <w:pPr>
        <w:pStyle w:val="Compact"/>
        <w:numPr>
          <w:ilvl w:val="0"/>
          <w:numId w:val="1021"/>
        </w:numPr>
        <w:spacing w:line="307" w:lineRule="auto" w:after="110"/>
      </w:pPr>
      <w:r>
        <w:rPr>
          <w:b/>
          <w:bCs/>
        </w:rPr>
        <w:t xml:space="preserve">Misrepresentation:</w:t>
      </w:r>
      <w:r>
        <w:t xml:space="preserve"> </w:t>
      </w:r>
      <w:r>
        <w:t xml:space="preserve">False claims about software capabilities.</w:t>
      </w:r>
    </w:p>
    <w:bookmarkEnd w:id="102"/>
    <w:bookmarkStart w:id="103" w:name="disclaimers-and-limitation-of-liability"/>
    <w:p>
      <w:pPr>
        <w:pStyle w:val="Heading3"/>
        <w:keepNext/>
      </w:pPr>
      <w:r>
        <w:t xml:space="preserve">4.1.4 Disclaimers and Limitation of Liability</w:t>
      </w:r>
    </w:p>
    <w:p>
      <w:pPr>
        <w:pStyle w:val="FirstParagraph"/>
        <w:spacing w:line="307" w:lineRule="auto" w:after="110"/>
      </w:pPr>
      <w:r>
        <w:t xml:space="preserve">Many software licenses include:</w:t>
      </w:r>
    </w:p>
    <w:p>
      <w:pPr>
        <w:pStyle w:val="Compact"/>
        <w:numPr>
          <w:ilvl w:val="0"/>
          <w:numId w:val="1022"/>
        </w:numPr>
        <w:spacing w:line="307" w:lineRule="auto" w:after="110"/>
      </w:pPr>
      <w:r>
        <w:rPr>
          <w:b/>
          <w:bCs/>
        </w:rPr>
        <w:t xml:space="preserve">“</w:t>
      </w:r>
      <w:r>
        <w:rPr>
          <w:b/>
          <w:bCs/>
        </w:rPr>
        <w:t xml:space="preserve">AS 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clause</w:t>
      </w:r>
      <w:r>
        <w:t xml:space="preserve"> </w:t>
      </w:r>
      <w:r>
        <w:t xml:space="preserve">— no warranty.</w:t>
      </w:r>
    </w:p>
    <w:p>
      <w:pPr>
        <w:pStyle w:val="Compact"/>
        <w:numPr>
          <w:ilvl w:val="0"/>
          <w:numId w:val="1022"/>
        </w:numPr>
        <w:spacing w:line="307" w:lineRule="auto" w:after="110"/>
      </w:pPr>
      <w:r>
        <w:rPr>
          <w:b/>
          <w:bCs/>
        </w:rPr>
        <w:t xml:space="preserve">Limitation of liability</w:t>
      </w:r>
      <w:r>
        <w:t xml:space="preserve"> </w:t>
      </w:r>
      <w:r>
        <w:t xml:space="preserve">— cap on damages.</w:t>
      </w:r>
    </w:p>
    <w:p>
      <w:pPr>
        <w:pStyle w:val="Compact"/>
        <w:numPr>
          <w:ilvl w:val="0"/>
          <w:numId w:val="1022"/>
        </w:numPr>
        <w:spacing w:line="307" w:lineRule="auto" w:after="110"/>
      </w:pPr>
      <w:r>
        <w:rPr>
          <w:b/>
          <w:bCs/>
        </w:rPr>
        <w:t xml:space="preserve">Exclusion of consequential damages</w:t>
      </w:r>
      <w:r>
        <w:t xml:space="preserve"> </w:t>
      </w:r>
      <w:r>
        <w:t xml:space="preserve">— no liability for indirect losses.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Example:</w:t>
      </w:r>
      <w:r>
        <w:t xml:space="preserve"> </w:t>
      </w:r>
      <w:r>
        <w:t xml:space="preserve">Microsoft’s End User License Agreement (EULA) limits liability to the purchase price.</w:t>
      </w:r>
    </w:p>
    <w:bookmarkEnd w:id="103"/>
    <w:bookmarkStart w:id="104" w:name="case-study-software-liability"/>
    <w:p>
      <w:pPr>
        <w:pStyle w:val="Heading3"/>
        <w:keepNext/>
      </w:pPr>
      <w:r>
        <w:t xml:space="preserve">4.1.5 Case Study: Software Liability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A hospital uses software to calculate drug dosages. A bug causes an overdose, killing a patient.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Liability: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Developer:</w:t>
      </w:r>
      <w:r>
        <w:t xml:space="preserve"> </w:t>
      </w:r>
      <w:r>
        <w:t xml:space="preserve">If the bug was due to negligence, the developer may be liable.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Hospital:</w:t>
      </w:r>
      <w:r>
        <w:t xml:space="preserve"> </w:t>
      </w:r>
      <w:r>
        <w:t xml:space="preserve">If they failed to test the software, they may share liability.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If they misrepresented the software’s safety, they may be liable.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Lesson:</w:t>
      </w:r>
      <w:r>
        <w:t xml:space="preserve"> </w:t>
      </w:r>
      <w:r>
        <w:t xml:space="preserve">Safety-critical software requires rigorous testing, certification, and clear liability allocation.</w:t>
      </w:r>
    </w:p>
    <w:bookmarkEnd w:id="104"/>
    <w:bookmarkEnd w:id="105"/>
    <w:bookmarkStart w:id="109" w:name="liability-and-practice"/>
    <w:p>
      <w:pPr>
        <w:pStyle w:val="Heading2"/>
        <w:keepNext/>
        <w:pageBreakBefore/>
      </w:pPr>
      <w:r>
        <w:t xml:space="preserve">4.2 Liability and Practice</w:t>
      </w:r>
    </w:p>
    <w:bookmarkStart w:id="106" w:name="professional-liability"/>
    <w:p>
      <w:pPr>
        <w:pStyle w:val="Heading3"/>
        <w:keepNext/>
      </w:pPr>
      <w:r>
        <w:t xml:space="preserve">4.2.1 Professional Liability</w:t>
      </w:r>
    </w:p>
    <w:p>
      <w:pPr>
        <w:pStyle w:val="FirstParagraph"/>
        <w:spacing w:line="307" w:lineRule="auto" w:after="110"/>
      </w:pPr>
      <w:r>
        <w:t xml:space="preserve">Professionals can be held liable for:</w:t>
      </w:r>
    </w:p>
    <w:p>
      <w:pPr>
        <w:pStyle w:val="Compact"/>
        <w:numPr>
          <w:ilvl w:val="0"/>
          <w:numId w:val="1023"/>
        </w:numPr>
        <w:spacing w:line="307" w:lineRule="auto" w:after="110"/>
      </w:pPr>
      <w:r>
        <w:rPr>
          <w:b/>
          <w:bCs/>
        </w:rPr>
        <w:t xml:space="preserve">Malpractice:</w:t>
      </w:r>
      <w:r>
        <w:t xml:space="preserve"> </w:t>
      </w:r>
      <w:r>
        <w:t xml:space="preserve">Failure to meet professional standards.</w:t>
      </w:r>
    </w:p>
    <w:p>
      <w:pPr>
        <w:pStyle w:val="Compact"/>
        <w:numPr>
          <w:ilvl w:val="0"/>
          <w:numId w:val="1023"/>
        </w:numPr>
        <w:spacing w:line="307" w:lineRule="auto" w:after="110"/>
      </w:pPr>
      <w:r>
        <w:rPr>
          <w:b/>
          <w:bCs/>
        </w:rPr>
        <w:t xml:space="preserve">Negligence:</w:t>
      </w:r>
      <w:r>
        <w:t xml:space="preserve"> </w:t>
      </w:r>
      <w:r>
        <w:t xml:space="preserve">Carelessness causing harm.</w:t>
      </w:r>
    </w:p>
    <w:p>
      <w:pPr>
        <w:pStyle w:val="Compact"/>
        <w:numPr>
          <w:ilvl w:val="0"/>
          <w:numId w:val="1023"/>
        </w:numPr>
        <w:spacing w:line="307" w:lineRule="auto" w:after="110"/>
      </w:pPr>
      <w:r>
        <w:rPr>
          <w:b/>
          <w:bCs/>
        </w:rPr>
        <w:t xml:space="preserve">Breach of fiduciary duty:</w:t>
      </w:r>
      <w:r>
        <w:t xml:space="preserve"> </w:t>
      </w:r>
      <w:r>
        <w:t xml:space="preserve">Betrayal of trust.</w:t>
      </w:r>
    </w:p>
    <w:bookmarkEnd w:id="106"/>
    <w:bookmarkStart w:id="107" w:name="liability-insurance"/>
    <w:p>
      <w:pPr>
        <w:pStyle w:val="Heading3"/>
        <w:keepNext/>
      </w:pPr>
      <w:r>
        <w:t xml:space="preserve">4.2.2 Liability Insurance</w:t>
      </w:r>
    </w:p>
    <w:p>
      <w:pPr>
        <w:pStyle w:val="Compact"/>
        <w:numPr>
          <w:ilvl w:val="0"/>
          <w:numId w:val="1024"/>
        </w:numPr>
        <w:spacing w:line="307" w:lineRule="auto" w:after="110"/>
      </w:pPr>
      <w:r>
        <w:rPr>
          <w:b/>
          <w:bCs/>
        </w:rPr>
        <w:t xml:space="preserve">Professional Indemnity Insurance:</w:t>
      </w:r>
      <w:r>
        <w:t xml:space="preserve"> </w:t>
      </w:r>
      <w:r>
        <w:t xml:space="preserve">Covers legal costs and damages.</w:t>
      </w:r>
    </w:p>
    <w:p>
      <w:pPr>
        <w:pStyle w:val="Compact"/>
        <w:numPr>
          <w:ilvl w:val="0"/>
          <w:numId w:val="1024"/>
        </w:numPr>
        <w:spacing w:line="307" w:lineRule="auto" w:after="110"/>
      </w:pPr>
      <w:r>
        <w:rPr>
          <w:b/>
          <w:bCs/>
        </w:rPr>
        <w:t xml:space="preserve">Public Liability Insurance:</w:t>
      </w:r>
      <w:r>
        <w:t xml:space="preserve"> </w:t>
      </w:r>
      <w:r>
        <w:t xml:space="preserve">Covers third-party injury or property damage.</w:t>
      </w:r>
    </w:p>
    <w:p>
      <w:pPr>
        <w:pStyle w:val="Compact"/>
        <w:numPr>
          <w:ilvl w:val="0"/>
          <w:numId w:val="1024"/>
        </w:numPr>
        <w:spacing w:line="307" w:lineRule="auto" w:after="110"/>
      </w:pPr>
      <w:r>
        <w:rPr>
          <w:b/>
          <w:bCs/>
        </w:rPr>
        <w:t xml:space="preserve">Cyber Liability Insurance:</w:t>
      </w:r>
      <w:r>
        <w:t xml:space="preserve"> </w:t>
      </w:r>
      <w:r>
        <w:t xml:space="preserve">Covers data breaches, cyberattacks.</w:t>
      </w:r>
    </w:p>
    <w:bookmarkEnd w:id="107"/>
    <w:bookmarkStart w:id="108" w:name="best-practices-to-limit-liability"/>
    <w:p>
      <w:pPr>
        <w:pStyle w:val="Heading3"/>
        <w:keepNext/>
      </w:pPr>
      <w:r>
        <w:t xml:space="preserve">4.2.3 Best Practices to Limit Liability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Clear contracts with liability clauses.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Thorough testing and quality assurance.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Documentation of decisions.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Compliance with standards (ISO, IEEE).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Professional indemnity insurance.</w:t>
      </w:r>
    </w:p>
    <w:p>
      <w:pPr>
        <w:pStyle w:val="Compact"/>
        <w:numPr>
          <w:ilvl w:val="0"/>
          <w:numId w:val="1025"/>
        </w:numPr>
        <w:spacing w:line="307" w:lineRule="auto" w:after="110"/>
      </w:pPr>
      <w:r>
        <w:t xml:space="preserve">Regular audits and risk assessments.</w:t>
      </w:r>
    </w:p>
    <w:bookmarkEnd w:id="108"/>
    <w:bookmarkEnd w:id="109"/>
    <w:bookmarkStart w:id="114" w:name="computer-misuse-and-the-criminal-law"/>
    <w:p>
      <w:pPr>
        <w:pStyle w:val="Heading2"/>
        <w:keepNext/>
        <w:pageBreakBefore/>
      </w:pPr>
      <w:r>
        <w:t xml:space="preserve">4.3 Computer Misuse and the Criminal Law</w:t>
      </w:r>
    </w:p>
    <w:bookmarkStart w:id="110" w:name="definition-10"/>
    <w:p>
      <w:pPr>
        <w:pStyle w:val="Heading3"/>
        <w:keepNext/>
      </w:pPr>
      <w:r>
        <w:t xml:space="preserve">4.3.1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Computer misuse</w:t>
      </w:r>
      <w:r>
        <w:t xml:space="preserve"> </w:t>
      </w:r>
      <w:r>
        <w:t xml:space="preserve">refers to unauthorized access, modification, or destruction of computer systems or data.</w:t>
      </w:r>
    </w:p>
    <w:bookmarkEnd w:id="110"/>
    <w:bookmarkStart w:id="111" w:name="types-of-computer-crimes"/>
    <w:p>
      <w:pPr>
        <w:pStyle w:val="Heading3"/>
        <w:keepNext/>
      </w:pPr>
      <w:r>
        <w:t xml:space="preserve">4.3.2 Types of Computer Crimes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Crime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Hacking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Unauthorized access to systems.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Malware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Viruses, worms, trojans, ransomware.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Phishing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Fraudulent emails to steal credentials.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Identity theft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Stealing personal information.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Cyberstalking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Harassment via electronic means.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Denial of Service (DoS)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Overloading systems to disrupt service.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Financial fraud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Online scams, credit card fraud.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Data theft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Stealing confidential data.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Child exploitation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Distribution of illegal content.</w:t>
            </w:r>
          </w:p>
        </w:tc>
      </w:tr>
    </w:tbl>
    <w:bookmarkEnd w:id="111"/>
    <w:bookmarkStart w:id="112" w:name="legal-framework-1"/>
    <w:p>
      <w:pPr>
        <w:pStyle w:val="Heading3"/>
        <w:keepNext/>
      </w:pPr>
      <w:r>
        <w:t xml:space="preserve">4.3.3 Legal Framework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UK: Computer Misuse Act 1990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1:</w:t>
      </w:r>
      <w:r>
        <w:t xml:space="preserve"> </w:t>
      </w:r>
      <w:r>
        <w:t xml:space="preserve">Unauthorized access to computer material.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2:</w:t>
      </w:r>
      <w:r>
        <w:t xml:space="preserve"> </w:t>
      </w:r>
      <w:r>
        <w:t xml:space="preserve">Unauthorized access with intent to commit further offences.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3:</w:t>
      </w:r>
      <w:r>
        <w:t xml:space="preserve"> </w:t>
      </w:r>
      <w:r>
        <w:t xml:space="preserve">Unauthorized modification of computer material.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US: Computer Fraud and Abuse Act (CFAA) 1986</w:t>
      </w:r>
      <w:r>
        <w:t xml:space="preserve"> </w:t>
      </w:r>
      <w:r>
        <w:t xml:space="preserve">- Prohibits unauthorized access to protected computers.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EU: Convention on Cybercrime (Budapest Convention) 2001</w:t>
      </w:r>
      <w:r>
        <w:t xml:space="preserve"> </w:t>
      </w:r>
      <w:r>
        <w:t xml:space="preserve">- International treaty for cybercrime cooperation.</w:t>
      </w:r>
    </w:p>
    <w:bookmarkEnd w:id="112"/>
    <w:bookmarkStart w:id="113" w:name="case-study-gary-mckinnon"/>
    <w:p>
      <w:pPr>
        <w:pStyle w:val="Heading3"/>
        <w:keepNext/>
      </w:pPr>
      <w:r>
        <w:t xml:space="preserve">4.3.4 Case Study: Gary McKinnon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Gary McKinnon, a UK citizen, hacked into US military and NASA computers (2001–2002), claiming to search for UFO evidence.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Outcome:</w:t>
      </w:r>
      <w:r>
        <w:t xml:space="preserve"> </w:t>
      </w:r>
      <w:r>
        <w:t xml:space="preserve">He faced extradition to the US, which was blocked in 2012 on human rights grounds.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Lesson:</w:t>
      </w:r>
      <w:r>
        <w:t xml:space="preserve"> </w:t>
      </w:r>
      <w:r>
        <w:t xml:space="preserve">Computer misuse can have severe legal consequences, including extradition.</w:t>
      </w:r>
    </w:p>
    <w:bookmarkEnd w:id="113"/>
    <w:bookmarkEnd w:id="114"/>
    <w:bookmarkStart w:id="120" w:name="Xbf5c64447f24846f5ab4881bfe05df423a2f29c"/>
    <w:p>
      <w:pPr>
        <w:pStyle w:val="Heading2"/>
        <w:keepNext/>
      </w:pPr>
      <w:r>
        <w:t xml:space="preserve">4.4 Regulation and Control of Personal Information</w:t>
      </w:r>
    </w:p>
    <w:bookmarkStart w:id="115" w:name="definition-11"/>
    <w:p>
      <w:pPr>
        <w:pStyle w:val="Heading3"/>
        <w:keepNext/>
      </w:pPr>
      <w:r>
        <w:t xml:space="preserve">4.4.1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Data protection</w:t>
      </w:r>
      <w:r>
        <w:t xml:space="preserve"> </w:t>
      </w:r>
      <w:r>
        <w:t xml:space="preserve">laws regulate the collection, storage, processing, and sharing of personal information.</w:t>
      </w:r>
    </w:p>
    <w:bookmarkEnd w:id="115"/>
    <w:bookmarkStart w:id="116" w:name="key-principles-of-data-protection"/>
    <w:p>
      <w:pPr>
        <w:pStyle w:val="Heading3"/>
        <w:keepNext/>
      </w:pPr>
      <w:r>
        <w:t xml:space="preserve">4.4.2 Key Principles of Data Protection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Lawfulness, fairness, and transparency</w:t>
      </w:r>
      <w:r>
        <w:t xml:space="preserve"> </w:t>
      </w:r>
      <w:r>
        <w:t xml:space="preserve">— data must be processed lawfully.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Purpose limitation</w:t>
      </w:r>
      <w:r>
        <w:t xml:space="preserve"> </w:t>
      </w:r>
      <w:r>
        <w:t xml:space="preserve">— collected for specified, legitimate purposes.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Data minimization</w:t>
      </w:r>
      <w:r>
        <w:t xml:space="preserve"> </w:t>
      </w:r>
      <w:r>
        <w:t xml:space="preserve">— only collect what is necessary.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Accuracy</w:t>
      </w:r>
      <w:r>
        <w:t xml:space="preserve"> </w:t>
      </w:r>
      <w:r>
        <w:t xml:space="preserve">— keep data accurate and up to date.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Storage limitation</w:t>
      </w:r>
      <w:r>
        <w:t xml:space="preserve"> </w:t>
      </w:r>
      <w:r>
        <w:t xml:space="preserve">— keep data only as long as necessary.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Integrity and confidentiality</w:t>
      </w:r>
      <w:r>
        <w:t xml:space="preserve"> </w:t>
      </w:r>
      <w:r>
        <w:t xml:space="preserve">— secure data.</w:t>
      </w:r>
    </w:p>
    <w:p>
      <w:pPr>
        <w:pStyle w:val="Compact"/>
        <w:numPr>
          <w:ilvl w:val="0"/>
          <w:numId w:val="1026"/>
        </w:numPr>
        <w:spacing w:line="307" w:lineRule="auto" w:after="110"/>
      </w:pPr>
      <w:r>
        <w:rPr>
          <w:b/>
          <w:bCs/>
        </w:rPr>
        <w:t xml:space="preserve">Accountability</w:t>
      </w:r>
      <w:r>
        <w:t xml:space="preserve"> </w:t>
      </w:r>
      <w:r>
        <w:t xml:space="preserve">— demonstrate compliance.</w:t>
      </w:r>
    </w:p>
    <w:bookmarkEnd w:id="116"/>
    <w:bookmarkStart w:id="117" w:name="key-legislation"/>
    <w:p>
      <w:pPr>
        <w:pStyle w:val="Heading3"/>
        <w:keepNext/>
      </w:pPr>
      <w:r>
        <w:t xml:space="preserve">4.4.3 Key Legislation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UK/EU: General Data Protection Regulation (GDPR) 2018</w:t>
      </w:r>
      <w:r>
        <w:t xml:space="preserve"> </w:t>
      </w:r>
      <w:r>
        <w:t xml:space="preserve">- Applies to all EU/UK citizens’ data.</w:t>
      </w:r>
      <w:r>
        <w:t xml:space="preserve"> </w:t>
      </w:r>
      <w:r>
        <w:t xml:space="preserve">- Rights: access, rectification, erasure (</w:t>
      </w:r>
      <w:r>
        <w:t xml:space="preserve">“</w:t>
      </w:r>
      <w:r>
        <w:t xml:space="preserve">right to be forgotten</w:t>
      </w:r>
      <w:r>
        <w:t xml:space="preserve">”</w:t>
      </w:r>
      <w:r>
        <w:t xml:space="preserve">), portability.</w:t>
      </w:r>
      <w:r>
        <w:t xml:space="preserve"> </w:t>
      </w:r>
      <w:r>
        <w:t xml:space="preserve">- Fines: up to €20 million or 4% of global turnover.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HIPAA:</w:t>
      </w:r>
      <w:r>
        <w:t xml:space="preserve"> </w:t>
      </w:r>
      <w:r>
        <w:t xml:space="preserve">Health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COPPA:</w:t>
      </w:r>
      <w:r>
        <w:t xml:space="preserve"> </w:t>
      </w:r>
      <w:r>
        <w:t xml:space="preserve">Children’s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CCPA:</w:t>
      </w:r>
      <w:r>
        <w:t xml:space="preserve"> </w:t>
      </w:r>
      <w:r>
        <w:t xml:space="preserve">California Consumer Privacy Act.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Pakistan: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Prevention of Electronic Crimes Act (PECA) 2016.</w:t>
      </w:r>
    </w:p>
    <w:bookmarkEnd w:id="117"/>
    <w:bookmarkStart w:id="118" w:name="rights-of-data-subjects"/>
    <w:p>
      <w:pPr>
        <w:pStyle w:val="Heading3"/>
        <w:keepNext/>
      </w:pPr>
      <w:r>
        <w:t xml:space="preserve">4.4.4 Rights of Data Subjects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be informed.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of access.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rectification.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erasure.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restrict processing.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data portability.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 to object.</w:t>
      </w:r>
    </w:p>
    <w:p>
      <w:pPr>
        <w:pStyle w:val="Compact"/>
        <w:numPr>
          <w:ilvl w:val="0"/>
          <w:numId w:val="1027"/>
        </w:numPr>
        <w:spacing w:line="307" w:lineRule="auto" w:after="110"/>
      </w:pPr>
      <w:r>
        <w:t xml:space="preserve">Rights related to automated decision-making.</w:t>
      </w:r>
    </w:p>
    <w:bookmarkEnd w:id="118"/>
    <w:bookmarkStart w:id="119" w:name="case-study-gdpr-fine"/>
    <w:p>
      <w:pPr>
        <w:pStyle w:val="Heading3"/>
        <w:keepNext/>
      </w:pPr>
      <w:r>
        <w:t xml:space="preserve">4.4.5 Case Study: GDPR Fine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British Airways suffered a data breach in 2018, exposing 500,000 customers’ data.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Outcome:</w:t>
      </w:r>
      <w:r>
        <w:t xml:space="preserve"> </w:t>
      </w:r>
      <w:r>
        <w:t xml:space="preserve">Initially fined £183 million (reduced to £20 million due to COVID-19).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Lesson:</w:t>
      </w:r>
      <w:r>
        <w:t xml:space="preserve"> </w:t>
      </w:r>
      <w:r>
        <w:t xml:space="preserve">Organizations must implement strong security measures to protect personal data.</w:t>
      </w:r>
    </w:p>
    <w:bookmarkEnd w:id="119"/>
    <w:bookmarkEnd w:id="120"/>
    <w:bookmarkEnd w:id="121"/>
    <w:bookmarkStart w:id="139" w:name="Xe247027888c081342a48578377d127f58076686"/>
    <w:p>
      <w:pPr>
        <w:pStyle w:val="Heading1"/>
        <w:keepNext/>
      </w:pPr>
      <w:r>
        <w:t xml:space="preserve">PART V: CODES OF ETHICS AND PROFESSIONAL CONDUCT</w:t>
      </w:r>
    </w:p>
    <w:bookmarkStart w:id="125" w:name="X591401455c53c1df226fe6a981462e44afc3a26"/>
    <w:p>
      <w:pPr>
        <w:pStyle w:val="Heading2"/>
        <w:keepNext/>
      </w:pPr>
      <w:r>
        <w:t xml:space="preserve">5.1 Overview of the British Computer Society (BCS) Code of Conduct</w:t>
      </w:r>
    </w:p>
    <w:bookmarkStart w:id="122" w:name="about-bcs"/>
    <w:p>
      <w:pPr>
        <w:pStyle w:val="Heading3"/>
        <w:keepNext/>
      </w:pPr>
      <w:r>
        <w:t xml:space="preserve">5.1.1 About BCS</w:t>
      </w:r>
    </w:p>
    <w:p>
      <w:pPr>
        <w:pStyle w:val="FirstParagraph"/>
        <w:spacing w:line="307" w:lineRule="auto" w:after="110"/>
      </w:pPr>
      <w:r>
        <w:t xml:space="preserve">The</w:t>
      </w:r>
      <w:r>
        <w:t xml:space="preserve"> </w:t>
      </w:r>
      <w:r>
        <w:rPr>
          <w:b/>
          <w:bCs/>
        </w:rPr>
        <w:t xml:space="preserve">British Computer Society (BCS)</w:t>
      </w:r>
      <w:r>
        <w:t xml:space="preserve"> </w:t>
      </w:r>
      <w:r>
        <w:t xml:space="preserve">is the chartered institute for IT in the UK. It sets standards for professional conduct.</w:t>
      </w:r>
    </w:p>
    <w:bookmarkEnd w:id="122"/>
    <w:bookmarkStart w:id="123" w:name="bcs-code-of-conduct-key-principles"/>
    <w:p>
      <w:pPr>
        <w:pStyle w:val="Heading3"/>
        <w:keepNext/>
      </w:pPr>
      <w:r>
        <w:t xml:space="preserve">5.1.2 BCS Code of Conduct — Key Principles</w:t>
      </w:r>
    </w:p>
    <w:p>
      <w:pPr>
        <w:pStyle w:val="Compact"/>
        <w:numPr>
          <w:ilvl w:val="0"/>
          <w:numId w:val="1028"/>
        </w:numPr>
        <w:spacing w:line="307" w:lineRule="auto" w:after="110"/>
      </w:pPr>
      <w:r>
        <w:rPr>
          <w:b/>
          <w:bCs/>
        </w:rPr>
        <w:t xml:space="preserve">Public Interest</w:t>
      </w:r>
      <w:r>
        <w:t xml:space="preserve"> </w:t>
      </w:r>
      <w:r>
        <w:t xml:space="preserve">— You shall have due regard for the public health, privacy, security, and well-being of others and the environment.</w:t>
      </w:r>
    </w:p>
    <w:p>
      <w:pPr>
        <w:pStyle w:val="Compact"/>
        <w:numPr>
          <w:ilvl w:val="0"/>
          <w:numId w:val="1028"/>
        </w:numPr>
        <w:spacing w:line="307" w:lineRule="auto" w:after="110"/>
      </w:pPr>
      <w:r>
        <w:rPr>
          <w:b/>
          <w:bCs/>
        </w:rPr>
        <w:t xml:space="preserve">Professional Competence and Integrity</w:t>
      </w:r>
      <w:r>
        <w:t xml:space="preserve"> </w:t>
      </w:r>
      <w:r>
        <w:t xml:space="preserve">— You shall maintain your professional competence and integrity.</w:t>
      </w:r>
    </w:p>
    <w:p>
      <w:pPr>
        <w:pStyle w:val="Compact"/>
        <w:numPr>
          <w:ilvl w:val="0"/>
          <w:numId w:val="1028"/>
        </w:numPr>
        <w:spacing w:line="307" w:lineRule="auto" w:after="110"/>
      </w:pPr>
      <w:r>
        <w:rPr>
          <w:b/>
          <w:bCs/>
        </w:rPr>
        <w:t xml:space="preserve">Duty to Relevant Authority</w:t>
      </w:r>
      <w:r>
        <w:t xml:space="preserve"> </w:t>
      </w:r>
      <w:r>
        <w:t xml:space="preserve">— You shall carry out your responsibilities with due care and skill.</w:t>
      </w:r>
    </w:p>
    <w:p>
      <w:pPr>
        <w:pStyle w:val="Compact"/>
        <w:numPr>
          <w:ilvl w:val="0"/>
          <w:numId w:val="1028"/>
        </w:numPr>
        <w:spacing w:line="307" w:lineRule="auto" w:after="110"/>
      </w:pPr>
      <w:r>
        <w:rPr>
          <w:b/>
          <w:bCs/>
        </w:rPr>
        <w:t xml:space="preserve">Duty to the Profession</w:t>
      </w:r>
      <w:r>
        <w:t xml:space="preserve"> </w:t>
      </w:r>
      <w:r>
        <w:t xml:space="preserve">— You shall uphold the reputation and good standing of the profession.</w:t>
      </w:r>
    </w:p>
    <w:p>
      <w:pPr>
        <w:pStyle w:val="Compact"/>
        <w:numPr>
          <w:ilvl w:val="0"/>
          <w:numId w:val="1028"/>
        </w:numPr>
        <w:spacing w:line="307" w:lineRule="auto" w:after="110"/>
      </w:pPr>
      <w:r>
        <w:rPr>
          <w:b/>
          <w:bCs/>
        </w:rPr>
        <w:t xml:space="preserve">Professional Communication</w:t>
      </w:r>
      <w:r>
        <w:t xml:space="preserve"> </w:t>
      </w:r>
      <w:r>
        <w:t xml:space="preserve">— You shall communicate professionally and truthfully.</w:t>
      </w:r>
    </w:p>
    <w:bookmarkEnd w:id="123"/>
    <w:bookmarkStart w:id="124" w:name="bcs-code-in-detail"/>
    <w:p>
      <w:pPr>
        <w:pStyle w:val="Heading3"/>
        <w:keepNext/>
      </w:pPr>
      <w:r>
        <w:t xml:space="preserve">5.1.3 BCS Code in Detail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1. Public Interest:</w:t>
      </w:r>
      <w:r>
        <w:t xml:space="preserve"> </w:t>
      </w:r>
      <w:r>
        <w:t xml:space="preserve">- Have due regard for public health, privacy, security, and well-being.</w:t>
      </w:r>
      <w:r>
        <w:t xml:space="preserve"> </w:t>
      </w:r>
      <w:r>
        <w:t xml:space="preserve">- Have due regard for the legitimate rights of third parties.</w:t>
      </w:r>
      <w:r>
        <w:t xml:space="preserve"> </w:t>
      </w:r>
      <w:r>
        <w:t xml:space="preserve">- Conduct professional activities without discrimination.</w:t>
      </w:r>
      <w:r>
        <w:t xml:space="preserve"> </w:t>
      </w:r>
      <w:r>
        <w:t xml:space="preserve">- Promote equal access to the benefits of IT.</w:t>
      </w:r>
      <w:r>
        <w:t xml:space="preserve"> </w:t>
      </w:r>
      <w:r>
        <w:t xml:space="preserve">- Encourage professional development.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2. Professional Competence and Integrity:</w:t>
      </w:r>
      <w:r>
        <w:t xml:space="preserve"> </w:t>
      </w:r>
      <w:r>
        <w:t xml:space="preserve">- Maintain professional knowledge and skills.</w:t>
      </w:r>
      <w:r>
        <w:t xml:space="preserve"> </w:t>
      </w:r>
      <w:r>
        <w:t xml:space="preserve">- Accept responsibility for your work.</w:t>
      </w:r>
      <w:r>
        <w:t xml:space="preserve"> </w:t>
      </w:r>
      <w:r>
        <w:t xml:space="preserve">- Reject bribery and unethical practices.</w:t>
      </w:r>
      <w:r>
        <w:t xml:space="preserve"> </w:t>
      </w:r>
      <w:r>
        <w:t xml:space="preserve">- Avoid conflicts of interest.</w:t>
      </w:r>
      <w:r>
        <w:t xml:space="preserve"> </w:t>
      </w:r>
      <w:r>
        <w:t xml:space="preserve">- Be honest about your qualifications.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3. Duty to Relevant Authority:</w:t>
      </w:r>
      <w:r>
        <w:t xml:space="preserve"> </w:t>
      </w:r>
      <w:r>
        <w:t xml:space="preserve">- Carry out work with due care and skill.</w:t>
      </w:r>
      <w:r>
        <w:t xml:space="preserve"> </w:t>
      </w:r>
      <w:r>
        <w:t xml:space="preserve">- Comply with applicable laws and regulations.</w:t>
      </w:r>
      <w:r>
        <w:t xml:space="preserve"> </w:t>
      </w:r>
      <w:r>
        <w:t xml:space="preserve">- Respect confidentiality.</w:t>
      </w:r>
      <w:r>
        <w:t xml:space="preserve"> </w:t>
      </w:r>
      <w:r>
        <w:t xml:space="preserve">- Avoid conflicts of interest.</w:t>
      </w:r>
      <w:r>
        <w:t xml:space="preserve"> </w:t>
      </w:r>
      <w:r>
        <w:t xml:space="preserve">- Report unethical practices.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4. Duty to the Profession:</w:t>
      </w:r>
      <w:r>
        <w:t xml:space="preserve"> </w:t>
      </w:r>
      <w:r>
        <w:t xml:space="preserve">- Uphold the reputation of the profession.</w:t>
      </w:r>
      <w:r>
        <w:t xml:space="preserve"> </w:t>
      </w:r>
      <w:r>
        <w:t xml:space="preserve">- Support colleagues.</w:t>
      </w:r>
      <w:r>
        <w:t xml:space="preserve"> </w:t>
      </w:r>
      <w:r>
        <w:t xml:space="preserve">- Contribute to the development of the profession.</w:t>
      </w:r>
      <w:r>
        <w:t xml:space="preserve"> </w:t>
      </w:r>
      <w:r>
        <w:t xml:space="preserve">- Encourage ethical behaviour.</w:t>
      </w:r>
    </w:p>
    <w:bookmarkEnd w:id="124"/>
    <w:bookmarkEnd w:id="125"/>
    <w:bookmarkStart w:id="129" w:name="ieee-code-of-ethics"/>
    <w:p>
      <w:pPr>
        <w:pStyle w:val="Heading2"/>
        <w:keepNext/>
      </w:pPr>
      <w:r>
        <w:t xml:space="preserve">5.2 IEEE Code of Ethics</w:t>
      </w:r>
    </w:p>
    <w:bookmarkStart w:id="126" w:name="about-ieee"/>
    <w:p>
      <w:pPr>
        <w:pStyle w:val="Heading3"/>
        <w:keepNext/>
      </w:pPr>
      <w:r>
        <w:t xml:space="preserve">5.2.1 About IEEE</w:t>
      </w:r>
    </w:p>
    <w:p>
      <w:pPr>
        <w:pStyle w:val="FirstParagraph"/>
        <w:spacing w:line="307" w:lineRule="auto" w:after="110"/>
      </w:pPr>
      <w:r>
        <w:t xml:space="preserve">The</w:t>
      </w:r>
      <w:r>
        <w:t xml:space="preserve"> </w:t>
      </w:r>
      <w:r>
        <w:rPr>
          <w:b/>
          <w:bCs/>
        </w:rPr>
        <w:t xml:space="preserve">Institute of Electrical and Electronics Engineers (IEEE)</w:t>
      </w:r>
      <w:r>
        <w:t xml:space="preserve"> </w:t>
      </w:r>
      <w:r>
        <w:t xml:space="preserve">is the world’s largest technical professional organization.</w:t>
      </w:r>
    </w:p>
    <w:bookmarkEnd w:id="126"/>
    <w:bookmarkStart w:id="127" w:name="ieee-code-of-ethics-key-commitments"/>
    <w:p>
      <w:pPr>
        <w:pStyle w:val="Heading3"/>
        <w:keepNext/>
      </w:pPr>
      <w:r>
        <w:t xml:space="preserve">5.2.2 IEEE Code of Ethics — Key Commitments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Public safety, health, and welfare</w:t>
      </w:r>
      <w:r>
        <w:t xml:space="preserve"> </w:t>
      </w:r>
      <w:r>
        <w:t xml:space="preserve">— Hold paramount the safety, health, and welfare of the public.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Competence</w:t>
      </w:r>
      <w:r>
        <w:t xml:space="preserve"> </w:t>
      </w:r>
      <w:r>
        <w:t xml:space="preserve">— Perform services only in areas of competence.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Honesty</w:t>
      </w:r>
      <w:r>
        <w:t xml:space="preserve"> </w:t>
      </w:r>
      <w:r>
        <w:t xml:space="preserve">— Be honest and realistic in stating claims.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Integrity</w:t>
      </w:r>
      <w:r>
        <w:t xml:space="preserve"> </w:t>
      </w:r>
      <w:r>
        <w:t xml:space="preserve">— Reject bribery, accept responsibility for errors.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Fairness</w:t>
      </w:r>
      <w:r>
        <w:t xml:space="preserve"> </w:t>
      </w:r>
      <w:r>
        <w:t xml:space="preserve">— Treat all persons fairly.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Intellectual Property</w:t>
      </w:r>
      <w:r>
        <w:t xml:space="preserve"> </w:t>
      </w:r>
      <w:r>
        <w:t xml:space="preserve">— Credit the contributions of others.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— Protect confidential information.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Professional Development</w:t>
      </w:r>
      <w:r>
        <w:t xml:space="preserve"> </w:t>
      </w:r>
      <w:r>
        <w:t xml:space="preserve">— Improve understanding of technology and its ethical implications.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Colleagues</w:t>
      </w:r>
      <w:r>
        <w:t xml:space="preserve"> </w:t>
      </w:r>
      <w:r>
        <w:t xml:space="preserve">— Assist colleagues in professional development.</w:t>
      </w:r>
    </w:p>
    <w:p>
      <w:pPr>
        <w:pStyle w:val="Compact"/>
        <w:numPr>
          <w:ilvl w:val="0"/>
          <w:numId w:val="1029"/>
        </w:numPr>
        <w:spacing w:line="307" w:lineRule="auto" w:after="110"/>
      </w:pPr>
      <w:r>
        <w:rPr>
          <w:b/>
          <w:bCs/>
        </w:rPr>
        <w:t xml:space="preserve">Ethical Conduct</w:t>
      </w:r>
      <w:r>
        <w:t xml:space="preserve"> </w:t>
      </w:r>
      <w:r>
        <w:t xml:space="preserve">— Avoid conflicts of interest, report unethical practices.</w:t>
      </w:r>
    </w:p>
    <w:bookmarkEnd w:id="127"/>
    <w:bookmarkStart w:id="128" w:name="ieee-code-in-detail"/>
    <w:p>
      <w:pPr>
        <w:pStyle w:val="Heading3"/>
        <w:keepNext/>
      </w:pPr>
      <w:r>
        <w:t xml:space="preserve">5.2.3 IEEE Code in Detail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1. Public Safety:</w:t>
      </w:r>
      <w:r>
        <w:t xml:space="preserve"> </w:t>
      </w:r>
      <w:r>
        <w:t xml:space="preserve">- Accept responsibility for making decisions consistent with the safety, health, and welfare of the public.</w:t>
      </w:r>
      <w:r>
        <w:t xml:space="preserve"> </w:t>
      </w:r>
      <w:r>
        <w:t xml:space="preserve">- Disclose factors that might endanger the public.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2. Competence:</w:t>
      </w:r>
      <w:r>
        <w:t xml:space="preserve"> </w:t>
      </w:r>
      <w:r>
        <w:t xml:space="preserve">- Only accept work you are qualified to perform.</w:t>
      </w:r>
      <w:r>
        <w:t xml:space="preserve"> </w:t>
      </w:r>
      <w:r>
        <w:t xml:space="preserve">- Be honest about your limitations.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3. Honesty:</w:t>
      </w:r>
      <w:r>
        <w:t xml:space="preserve"> </w:t>
      </w:r>
      <w:r>
        <w:t xml:space="preserve">- Be honest and realistic in stating claims or estimates.</w:t>
      </w:r>
      <w:r>
        <w:t xml:space="preserve"> </w:t>
      </w:r>
      <w:r>
        <w:t xml:space="preserve">- Do not fabricate or falsify data.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4. Integrity:</w:t>
      </w:r>
      <w:r>
        <w:t xml:space="preserve"> </w:t>
      </w:r>
      <w:r>
        <w:t xml:space="preserve">- Reject bribery in all forms.</w:t>
      </w:r>
      <w:r>
        <w:t xml:space="preserve"> </w:t>
      </w:r>
      <w:r>
        <w:t xml:space="preserve">- Improve understanding of technology and its ethical implications.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5. Fairness:</w:t>
      </w:r>
      <w:r>
        <w:t xml:space="preserve"> </w:t>
      </w:r>
      <w:r>
        <w:t xml:space="preserve">- Treat all persons fairly.</w:t>
      </w:r>
      <w:r>
        <w:t xml:space="preserve"> </w:t>
      </w:r>
      <w:r>
        <w:t xml:space="preserve">- Do not engage in discrimination.</w:t>
      </w:r>
    </w:p>
    <w:bookmarkEnd w:id="128"/>
    <w:bookmarkEnd w:id="129"/>
    <w:bookmarkStart w:id="134" w:name="X725e457fe58ae510147cb70a7e437441db6e118"/>
    <w:p>
      <w:pPr>
        <w:pStyle w:val="Heading2"/>
        <w:keepNext/>
      </w:pPr>
      <w:r>
        <w:t xml:space="preserve">5.3 ACM Code of Ethics and Professional Conduct</w:t>
      </w:r>
    </w:p>
    <w:bookmarkStart w:id="130" w:name="about-acm"/>
    <w:p>
      <w:pPr>
        <w:pStyle w:val="Heading3"/>
        <w:keepNext/>
      </w:pPr>
      <w:r>
        <w:t xml:space="preserve">5.3.1 About ACM</w:t>
      </w:r>
    </w:p>
    <w:p>
      <w:pPr>
        <w:pStyle w:val="FirstParagraph"/>
        <w:spacing w:line="307" w:lineRule="auto" w:after="110"/>
      </w:pPr>
      <w:r>
        <w:t xml:space="preserve">The</w:t>
      </w:r>
      <w:r>
        <w:t xml:space="preserve"> </w:t>
      </w:r>
      <w:r>
        <w:rPr>
          <w:b/>
          <w:bCs/>
        </w:rPr>
        <w:t xml:space="preserve">Association for Computing Machinery (ACM)</w:t>
      </w:r>
      <w:r>
        <w:t xml:space="preserve"> </w:t>
      </w:r>
      <w:r>
        <w:t xml:space="preserve">is the world’s largest educational and scientific computing society.</w:t>
      </w:r>
    </w:p>
    <w:bookmarkEnd w:id="130"/>
    <w:bookmarkStart w:id="131" w:name="acm-code-seven-general-principles"/>
    <w:p>
      <w:pPr>
        <w:pStyle w:val="Heading3"/>
        <w:keepNext/>
      </w:pPr>
      <w:r>
        <w:t xml:space="preserve">5.3.2 ACM Code — Seven General Principles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Contribute to society and human well-being.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Avoid harm.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Be honest and trustworthy.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Be fair and take action not to discriminate.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Respect the work required to produce new ideas, inventions, and creative works.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Respect privacy.</w:t>
      </w:r>
    </w:p>
    <w:p>
      <w:pPr>
        <w:pStyle w:val="Compact"/>
        <w:numPr>
          <w:ilvl w:val="0"/>
          <w:numId w:val="1030"/>
        </w:numPr>
        <w:spacing w:line="307" w:lineRule="auto" w:after="110"/>
      </w:pPr>
      <w:r>
        <w:rPr>
          <w:b/>
          <w:bCs/>
        </w:rPr>
        <w:t xml:space="preserve">Honor confidentiality.</w:t>
      </w:r>
    </w:p>
    <w:bookmarkEnd w:id="131"/>
    <w:bookmarkStart w:id="132" w:name="acm-code-professional-responsibilities"/>
    <w:p>
      <w:pPr>
        <w:pStyle w:val="Heading3"/>
        <w:keepNext/>
      </w:pPr>
      <w:r>
        <w:t xml:space="preserve">5.3.3 ACM Code — Professional Responsibilities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Strive for high quality in professional work.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Maintain competence.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Know and respect existing laws.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Accept and provide appropriate professional review.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Give comprehensive evaluations of systems and their impacts.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Perform work only in areas of competence.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Foster public understanding of computing.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Access computing resources only when authorized.</w:t>
      </w:r>
    </w:p>
    <w:p>
      <w:pPr>
        <w:pStyle w:val="Compact"/>
        <w:numPr>
          <w:ilvl w:val="0"/>
          <w:numId w:val="1031"/>
        </w:numPr>
        <w:spacing w:line="307" w:lineRule="auto" w:after="110"/>
      </w:pPr>
      <w:r>
        <w:t xml:space="preserve">Design and implement systems that are robustly and securely engineered.</w:t>
      </w:r>
    </w:p>
    <w:bookmarkEnd w:id="132"/>
    <w:bookmarkStart w:id="133" w:name="acm-code-compliance-with-the-code"/>
    <w:p>
      <w:pPr>
        <w:pStyle w:val="Heading3"/>
        <w:keepNext/>
      </w:pPr>
      <w:r>
        <w:t xml:space="preserve">5.3.4 ACM Code — Compliance with the Code</w:t>
      </w:r>
    </w:p>
    <w:p>
      <w:pPr>
        <w:pStyle w:val="Compact"/>
        <w:numPr>
          <w:ilvl w:val="0"/>
          <w:numId w:val="1032"/>
        </w:numPr>
        <w:spacing w:line="307" w:lineRule="auto" w:after="110"/>
      </w:pPr>
      <w:r>
        <w:t xml:space="preserve">Uphold and promote the principles of the Code.</w:t>
      </w:r>
    </w:p>
    <w:p>
      <w:pPr>
        <w:pStyle w:val="Compact"/>
        <w:numPr>
          <w:ilvl w:val="0"/>
          <w:numId w:val="1032"/>
        </w:numPr>
        <w:spacing w:line="307" w:lineRule="auto" w:after="110"/>
      </w:pPr>
      <w:r>
        <w:t xml:space="preserve">Treat violations as inconsistent with ACM membership.</w:t>
      </w:r>
    </w:p>
    <w:p>
      <w:pPr>
        <w:pStyle w:val="Compact"/>
        <w:numPr>
          <w:ilvl w:val="0"/>
          <w:numId w:val="1032"/>
        </w:numPr>
        <w:spacing w:line="307" w:lineRule="auto" w:after="110"/>
      </w:pPr>
      <w:r>
        <w:t xml:space="preserve">Report violations to ACM.</w:t>
      </w:r>
    </w:p>
    <w:bookmarkEnd w:id="133"/>
    <w:bookmarkEnd w:id="134"/>
    <w:bookmarkStart w:id="138" w:name="X56377395ee918da51690a9e763ca87cbf72d979"/>
    <w:p>
      <w:pPr>
        <w:pStyle w:val="Heading2"/>
        <w:keepNext/>
        <w:pageBreakBefore/>
      </w:pPr>
      <w:r>
        <w:t xml:space="preserve">5.4 ACM/IEEE Software Engineering Code of Ethics and Professional Practice</w:t>
      </w:r>
    </w:p>
    <w:bookmarkStart w:id="135" w:name="about-the-code"/>
    <w:p>
      <w:pPr>
        <w:pStyle w:val="Heading3"/>
        <w:keepNext/>
      </w:pPr>
      <w:r>
        <w:t xml:space="preserve">5.4.1 About the Code</w:t>
      </w:r>
    </w:p>
    <w:p>
      <w:pPr>
        <w:pStyle w:val="FirstParagraph"/>
        <w:spacing w:line="307" w:lineRule="auto" w:after="110"/>
      </w:pPr>
      <w:r>
        <w:t xml:space="preserve">Jointly developed by ACM and IEEE, this code is specifically for software engineers.</w:t>
      </w:r>
    </w:p>
    <w:bookmarkEnd w:id="135"/>
    <w:bookmarkStart w:id="136" w:name="eight-principles"/>
    <w:p>
      <w:pPr>
        <w:pStyle w:val="Heading3"/>
        <w:keepNext/>
      </w:pPr>
      <w:r>
        <w:t xml:space="preserve">5.4.2 Eight Principles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1. Public:</w:t>
      </w:r>
      <w:r>
        <w:t xml:space="preserve"> </w:t>
      </w:r>
      <w:r>
        <w:t xml:space="preserve">- Act consistently with the public interest.</w:t>
      </w:r>
      <w:r>
        <w:t xml:space="preserve"> </w:t>
      </w:r>
      <w:r>
        <w:t xml:space="preserve">- Ensure software is safe, meets specifications, passes tests.</w:t>
      </w:r>
      <w:r>
        <w:t xml:space="preserve"> </w:t>
      </w:r>
      <w:r>
        <w:t xml:space="preserve">- Disclose dangers to the public.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2. Client and Employer:</w:t>
      </w:r>
      <w:r>
        <w:t xml:space="preserve"> </w:t>
      </w:r>
      <w:r>
        <w:t xml:space="preserve">- Act in the best interests of client and employer.</w:t>
      </w:r>
      <w:r>
        <w:t xml:space="preserve"> </w:t>
      </w:r>
      <w:r>
        <w:t xml:space="preserve">- Ensure software is used ethically.</w:t>
      </w:r>
      <w:r>
        <w:t xml:space="preserve"> </w:t>
      </w:r>
      <w:r>
        <w:t xml:space="preserve">- Keep confidential information secret.</w:t>
      </w:r>
      <w:r>
        <w:t xml:space="preserve"> </w:t>
      </w:r>
      <w:r>
        <w:t xml:space="preserve">- Report unethical practices.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3. Product:</w:t>
      </w:r>
      <w:r>
        <w:t xml:space="preserve"> </w:t>
      </w:r>
      <w:r>
        <w:t xml:space="preserve">- Ensure software meets highest standards.</w:t>
      </w:r>
      <w:r>
        <w:t xml:space="preserve"> </w:t>
      </w:r>
      <w:r>
        <w:t xml:space="preserve">- Maintain integrity of software.</w:t>
      </w:r>
      <w:r>
        <w:t xml:space="preserve"> </w:t>
      </w:r>
      <w:r>
        <w:t xml:space="preserve">- Be honest about software capabilities.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4. Judgment:</w:t>
      </w:r>
      <w:r>
        <w:t xml:space="preserve"> </w:t>
      </w:r>
      <w:r>
        <w:t xml:space="preserve">- Maintain integrity and independence.</w:t>
      </w:r>
      <w:r>
        <w:t xml:space="preserve"> </w:t>
      </w:r>
      <w:r>
        <w:t xml:space="preserve">- Only endorse software you believe in.</w:t>
      </w:r>
      <w:r>
        <w:t xml:space="preserve"> </w:t>
      </w:r>
      <w:r>
        <w:t xml:space="preserve">- Disclose conflicts of interest.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5. Management:</w:t>
      </w:r>
      <w:r>
        <w:t xml:space="preserve"> </w:t>
      </w:r>
      <w:r>
        <w:t xml:space="preserve">- Promote ethical management.</w:t>
      </w:r>
      <w:r>
        <w:t xml:space="preserve"> </w:t>
      </w:r>
      <w:r>
        <w:t xml:space="preserve">- Ensure fair treatment of employees.</w:t>
      </w:r>
      <w:r>
        <w:t xml:space="preserve"> </w:t>
      </w:r>
      <w:r>
        <w:t xml:space="preserve">- Offer fair compensation.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6. Profession:</w:t>
      </w:r>
      <w:r>
        <w:t xml:space="preserve"> </w:t>
      </w:r>
      <w:r>
        <w:t xml:space="preserve">- Advance the profession.</w:t>
      </w:r>
      <w:r>
        <w:t xml:space="preserve"> </w:t>
      </w:r>
      <w:r>
        <w:t xml:space="preserve">- Support colleagues.</w:t>
      </w:r>
      <w:r>
        <w:t xml:space="preserve"> </w:t>
      </w:r>
      <w:r>
        <w:t xml:space="preserve">- Participate in professional organizations.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7. Colleagues:</w:t>
      </w:r>
      <w:r>
        <w:t xml:space="preserve"> </w:t>
      </w:r>
      <w:r>
        <w:t xml:space="preserve">- Treat colleagues fairly.</w:t>
      </w:r>
      <w:r>
        <w:t xml:space="preserve"> </w:t>
      </w:r>
      <w:r>
        <w:t xml:space="preserve">- Credit others’ work.</w:t>
      </w:r>
      <w:r>
        <w:t xml:space="preserve"> </w:t>
      </w:r>
      <w:r>
        <w:t xml:space="preserve">- Help colleagues develop.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8. Self:</w:t>
      </w:r>
      <w:r>
        <w:t xml:space="preserve"> </w:t>
      </w:r>
      <w:r>
        <w:t xml:space="preserve">- Participate in lifelong learning.</w:t>
      </w:r>
      <w:r>
        <w:t xml:space="preserve"> </w:t>
      </w:r>
      <w:r>
        <w:t xml:space="preserve">- Promote ethical conduct.</w:t>
      </w:r>
      <w:r>
        <w:t xml:space="preserve"> </w:t>
      </w:r>
      <w:r>
        <w:t xml:space="preserve">- Avoid conflicts of interest.</w:t>
      </w:r>
    </w:p>
    <w:bookmarkEnd w:id="136"/>
    <w:bookmarkStart w:id="137" w:name="case-study-applying-the-code"/>
    <w:p>
      <w:pPr>
        <w:pStyle w:val="Heading3"/>
        <w:keepNext/>
      </w:pPr>
      <w:r>
        <w:t xml:space="preserve">5.4.3 Case Study: Applying the Code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discover that your company’s software has a security flaw that could expose user data. Your manager tells you to ignore it to meet the deadline.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Ethical response (per ACM/IEEE Code):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Public:</w:t>
      </w:r>
      <w:r>
        <w:t xml:space="preserve"> </w:t>
      </w:r>
      <w:r>
        <w:t xml:space="preserve">Disclose the danger to the public.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 and Employer:</w:t>
      </w:r>
      <w:r>
        <w:t xml:space="preserve"> </w:t>
      </w:r>
      <w:r>
        <w:t xml:space="preserve">Act in the best interests of the client — fixing the flaw is in their interest.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Ensure software meets highest standards.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Judgment:</w:t>
      </w:r>
      <w:r>
        <w:t xml:space="preserve"> </w:t>
      </w:r>
      <w:r>
        <w:t xml:space="preserve">Maintain integrity.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Self:</w:t>
      </w:r>
      <w:r>
        <w:t xml:space="preserve"> </w:t>
      </w:r>
      <w:r>
        <w:t xml:space="preserve">Promote ethical conduct.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Action:</w:t>
      </w:r>
      <w:r>
        <w:t xml:space="preserve"> </w:t>
      </w:r>
      <w:r>
        <w:t xml:space="preserve">Report the flaw through proper channels; if ignored, escalate or whistleblow.</w:t>
      </w:r>
    </w:p>
    <w:bookmarkEnd w:id="137"/>
    <w:bookmarkEnd w:id="138"/>
    <w:bookmarkEnd w:id="139"/>
    <w:bookmarkStart w:id="152" w:name="part-vi-accountability-and-social-ethics"/>
    <w:p>
      <w:pPr>
        <w:pStyle w:val="Heading1"/>
        <w:keepNext/>
      </w:pPr>
      <w:r>
        <w:t xml:space="preserve">PART VI: ACCOUNTABILITY AND SOCIAL ETHICS</w:t>
      </w:r>
    </w:p>
    <w:bookmarkStart w:id="145" w:name="accountability-and-auditing"/>
    <w:p>
      <w:pPr>
        <w:pStyle w:val="Heading2"/>
        <w:keepNext/>
      </w:pPr>
      <w:r>
        <w:t xml:space="preserve">6.1 Accountability and Auditing</w:t>
      </w:r>
    </w:p>
    <w:bookmarkStart w:id="140" w:name="definition-12"/>
    <w:p>
      <w:pPr>
        <w:pStyle w:val="Heading3"/>
        <w:keepNext/>
      </w:pPr>
      <w:r>
        <w:t xml:space="preserve">6.1.1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Accountability</w:t>
      </w:r>
      <w:r>
        <w:t xml:space="preserve"> </w:t>
      </w:r>
      <w:r>
        <w:t xml:space="preserve">is the obligation to explain and take responsibility for one’s actions.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Auditing</w:t>
      </w:r>
      <w:r>
        <w:t xml:space="preserve"> </w:t>
      </w:r>
      <w:r>
        <w:t xml:space="preserve">is the systematic examination of records, processes, or systems to verify compliance and integrity.</w:t>
      </w:r>
    </w:p>
    <w:bookmarkEnd w:id="140"/>
    <w:bookmarkStart w:id="141" w:name="types-of-accountability"/>
    <w:p>
      <w:pPr>
        <w:pStyle w:val="Heading3"/>
        <w:keepNext/>
      </w:pPr>
      <w:r>
        <w:t xml:space="preserve">6.1.2 Types of Accountability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Type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Description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Legal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Compliance with laws.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Professional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Adherence to codes of conduct.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Moral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Responsibility to society.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Financial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Proper use of funds.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bCs/>
                <w:color w:val="232323"/>
                <w:sz w:val="19"/>
              </w:rPr>
              <w:t xml:space="preserve">Social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Impact on communities.</w:t>
            </w:r>
          </w:p>
        </w:tc>
      </w:tr>
    </w:tbl>
    <w:bookmarkEnd w:id="141"/>
    <w:bookmarkStart w:id="142" w:name="it-auditing"/>
    <w:p>
      <w:pPr>
        <w:pStyle w:val="Heading3"/>
        <w:keepNext/>
      </w:pPr>
      <w:r>
        <w:t xml:space="preserve">6.1.3 IT Auditing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Objectives:</w:t>
      </w:r>
      <w:r>
        <w:t xml:space="preserve"> </w:t>
      </w:r>
      <w:r>
        <w:t xml:space="preserve">- Verify data integrity.</w:t>
      </w:r>
      <w:r>
        <w:t xml:space="preserve"> </w:t>
      </w:r>
      <w:r>
        <w:t xml:space="preserve">- Ensure system security.</w:t>
      </w:r>
      <w:r>
        <w:t xml:space="preserve"> </w:t>
      </w:r>
      <w:r>
        <w:t xml:space="preserve">- Assess compliance with regulations.</w:t>
      </w:r>
      <w:r>
        <w:t xml:space="preserve"> </w:t>
      </w:r>
      <w:r>
        <w:t xml:space="preserve">- Evaluate efficiency and effectiveness.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Types of IT Audits: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audit</w:t>
      </w:r>
      <w:r>
        <w:t xml:space="preserve"> </w:t>
      </w:r>
      <w:r>
        <w:t xml:space="preserve">— hardware, software, network.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Information audit</w:t>
      </w:r>
      <w:r>
        <w:t xml:space="preserve"> </w:t>
      </w:r>
      <w:r>
        <w:t xml:space="preserve">— data quality, accuracy.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Security audit</w:t>
      </w:r>
      <w:r>
        <w:t xml:space="preserve"> </w:t>
      </w:r>
      <w:r>
        <w:t xml:space="preserve">— vulnerabilities, access controls.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Compliance audit</w:t>
      </w:r>
      <w:r>
        <w:t xml:space="preserve"> </w:t>
      </w:r>
      <w:r>
        <w:t xml:space="preserve">— GDPR, HIPAA, SOX.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Forensic audit</w:t>
      </w:r>
      <w:r>
        <w:t xml:space="preserve"> </w:t>
      </w:r>
      <w:r>
        <w:t xml:space="preserve">— investigate fraud or breaches.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Audit Process:</w:t>
      </w:r>
      <w:r>
        <w:t xml:space="preserve"> </w:t>
      </w:r>
      <w:r>
        <w:t xml:space="preserve">1. Planning</w:t>
      </w:r>
      <w:r>
        <w:t xml:space="preserve"> </w:t>
      </w:r>
      <w:r>
        <w:t xml:space="preserve">2. Risk assessment</w:t>
      </w:r>
      <w:r>
        <w:t xml:space="preserve"> </w:t>
      </w:r>
      <w:r>
        <w:t xml:space="preserve">3. Data collection</w:t>
      </w:r>
      <w:r>
        <w:t xml:space="preserve"> </w:t>
      </w:r>
      <w:r>
        <w:t xml:space="preserve">4. Testing</w:t>
      </w:r>
      <w:r>
        <w:t xml:space="preserve"> </w:t>
      </w:r>
      <w:r>
        <w:t xml:space="preserve">5. Reporting</w:t>
      </w:r>
      <w:r>
        <w:t xml:space="preserve"> </w:t>
      </w:r>
      <w:r>
        <w:t xml:space="preserve">6. Follow-up</w:t>
      </w:r>
    </w:p>
    <w:bookmarkEnd w:id="142"/>
    <w:bookmarkStart w:id="143" w:name="tools-for-auditing"/>
    <w:p>
      <w:pPr>
        <w:pStyle w:val="Heading3"/>
        <w:keepNext/>
      </w:pPr>
      <w:r>
        <w:t xml:space="preserve">6.1.4 Tools for Auditing</w:t>
      </w:r>
    </w:p>
    <w:p>
      <w:pPr>
        <w:pStyle w:val="Compact"/>
        <w:numPr>
          <w:ilvl w:val="0"/>
          <w:numId w:val="1033"/>
        </w:numPr>
        <w:spacing w:line="307" w:lineRule="auto" w:after="110"/>
      </w:pPr>
      <w:r>
        <w:rPr>
          <w:b/>
          <w:bCs/>
        </w:rPr>
        <w:t xml:space="preserve">Log analysis</w:t>
      </w:r>
      <w:r>
        <w:t xml:space="preserve"> </w:t>
      </w:r>
      <w:r>
        <w:t xml:space="preserve">— SIEM tools.</w:t>
      </w:r>
    </w:p>
    <w:p>
      <w:pPr>
        <w:pStyle w:val="Compact"/>
        <w:numPr>
          <w:ilvl w:val="0"/>
          <w:numId w:val="1033"/>
        </w:numPr>
        <w:spacing w:line="307" w:lineRule="auto" w:after="110"/>
      </w:pPr>
      <w:r>
        <w:rPr>
          <w:b/>
          <w:bCs/>
        </w:rPr>
        <w:t xml:space="preserve">Vulnerability scanners</w:t>
      </w:r>
      <w:r>
        <w:t xml:space="preserve"> </w:t>
      </w:r>
      <w:r>
        <w:t xml:space="preserve">— Nessus, Qualys.</w:t>
      </w:r>
    </w:p>
    <w:p>
      <w:pPr>
        <w:pStyle w:val="Compact"/>
        <w:numPr>
          <w:ilvl w:val="0"/>
          <w:numId w:val="1033"/>
        </w:numPr>
        <w:spacing w:line="307" w:lineRule="auto" w:after="110"/>
      </w:pPr>
      <w:r>
        <w:rPr>
          <w:b/>
          <w:bCs/>
        </w:rPr>
        <w:t xml:space="preserve">Penetration testing</w:t>
      </w:r>
      <w:r>
        <w:t xml:space="preserve"> </w:t>
      </w:r>
      <w:r>
        <w:t xml:space="preserve">— ethical hacking.</w:t>
      </w:r>
    </w:p>
    <w:p>
      <w:pPr>
        <w:pStyle w:val="Compact"/>
        <w:numPr>
          <w:ilvl w:val="0"/>
          <w:numId w:val="1033"/>
        </w:numPr>
        <w:spacing w:line="307" w:lineRule="auto" w:after="110"/>
      </w:pPr>
      <w:r>
        <w:rPr>
          <w:b/>
          <w:bCs/>
        </w:rPr>
        <w:t xml:space="preserve">Compliance software</w:t>
      </w:r>
      <w:r>
        <w:t xml:space="preserve"> </w:t>
      </w:r>
      <w:r>
        <w:t xml:space="preserve">— automated checks.</w:t>
      </w:r>
    </w:p>
    <w:bookmarkEnd w:id="143"/>
    <w:bookmarkStart w:id="144" w:name="case-study-enron-scandal"/>
    <w:p>
      <w:pPr>
        <w:pStyle w:val="Heading3"/>
        <w:keepNext/>
      </w:pPr>
      <w:r>
        <w:t xml:space="preserve">6.1.5 Case Study: Enron Scandal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Scenario:</w:t>
      </w:r>
      <w:r>
        <w:t xml:space="preserve"> </w:t>
      </w:r>
      <w:r>
        <w:t xml:space="preserve">Enron used accounting fraud to hide debts, leading to its collapse in 2001.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Auditor:</w:t>
      </w:r>
      <w:r>
        <w:t xml:space="preserve"> </w:t>
      </w:r>
      <w:r>
        <w:t xml:space="preserve">Arthur Andersen, one of the</w:t>
      </w:r>
      <w:r>
        <w:t xml:space="preserve"> </w:t>
      </w:r>
      <w:r>
        <w:t xml:space="preserve">“</w:t>
      </w:r>
      <w:r>
        <w:t xml:space="preserve">Big Five</w:t>
      </w:r>
      <w:r>
        <w:t xml:space="preserve">”</w:t>
      </w:r>
      <w:r>
        <w:t xml:space="preserve"> </w:t>
      </w:r>
      <w:r>
        <w:t xml:space="preserve">accounting firms, was complicit and dissolved.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Lesson:</w:t>
      </w:r>
      <w:r>
        <w:t xml:space="preserve"> </w:t>
      </w:r>
      <w:r>
        <w:t xml:space="preserve">Independent auditing is essential for accountability. Conflicts of interest (auditor also providing consulting) compromise integrity.</w:t>
      </w:r>
    </w:p>
    <w:bookmarkEnd w:id="144"/>
    <w:bookmarkEnd w:id="145"/>
    <w:bookmarkStart w:id="151" w:name="social-application-of-ethics"/>
    <w:p>
      <w:pPr>
        <w:pStyle w:val="Heading2"/>
        <w:keepNext/>
      </w:pPr>
      <w:r>
        <w:t xml:space="preserve">6.2 Social Application of Ethics</w:t>
      </w:r>
    </w:p>
    <w:bookmarkStart w:id="146" w:name="definition-13"/>
    <w:p>
      <w:pPr>
        <w:pStyle w:val="Heading3"/>
        <w:keepNext/>
      </w:pPr>
      <w:r>
        <w:t xml:space="preserve">6.2.1 Definition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Social application of ethics</w:t>
      </w:r>
      <w:r>
        <w:t xml:space="preserve"> </w:t>
      </w:r>
      <w:r>
        <w:t xml:space="preserve">refers to the ethical considerations of how technology affects society.</w:t>
      </w:r>
    </w:p>
    <w:bookmarkEnd w:id="146"/>
    <w:bookmarkStart w:id="147" w:name="key-social-issues"/>
    <w:p>
      <w:pPr>
        <w:pStyle w:val="Heading3"/>
        <w:keepNext/>
      </w:pPr>
      <w:r>
        <w:t xml:space="preserve">6.2.2 Key Social Issues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Digital Divide</w:t>
      </w:r>
      <w:r>
        <w:t xml:space="preserve"> </w:t>
      </w:r>
      <w:r>
        <w:t xml:space="preserve">— unequal access to technology.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AI and Automation</w:t>
      </w:r>
      <w:r>
        <w:t xml:space="preserve"> </w:t>
      </w:r>
      <w:r>
        <w:t xml:space="preserve">— job displacement, bias.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Privacy</w:t>
      </w:r>
      <w:r>
        <w:t xml:space="preserve"> </w:t>
      </w:r>
      <w:r>
        <w:t xml:space="preserve">— surveillance, data collection.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Free Speech</w:t>
      </w:r>
      <w:r>
        <w:t xml:space="preserve"> </w:t>
      </w:r>
      <w:r>
        <w:t xml:space="preserve">— censorship, misinformation.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Cyberbullying</w:t>
      </w:r>
      <w:r>
        <w:t xml:space="preserve"> </w:t>
      </w:r>
      <w:r>
        <w:t xml:space="preserve">— online harassment.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Environmental Impact</w:t>
      </w:r>
      <w:r>
        <w:t xml:space="preserve"> </w:t>
      </w:r>
      <w:r>
        <w:t xml:space="preserve">— e-waste, energy consumption.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Accessibility</w:t>
      </w:r>
      <w:r>
        <w:t xml:space="preserve"> </w:t>
      </w:r>
      <w:r>
        <w:t xml:space="preserve">— technology for people with disabilities.</w:t>
      </w:r>
    </w:p>
    <w:p>
      <w:pPr>
        <w:pStyle w:val="Compact"/>
        <w:numPr>
          <w:ilvl w:val="0"/>
          <w:numId w:val="1034"/>
        </w:numPr>
        <w:spacing w:line="307" w:lineRule="auto" w:after="110"/>
      </w:pPr>
      <w:r>
        <w:rPr>
          <w:b/>
          <w:bCs/>
        </w:rPr>
        <w:t xml:space="preserve">Globalization</w:t>
      </w:r>
      <w:r>
        <w:t xml:space="preserve"> </w:t>
      </w:r>
      <w:r>
        <w:t xml:space="preserve">— outsourcing, labor practices.</w:t>
      </w:r>
    </w:p>
    <w:bookmarkEnd w:id="147"/>
    <w:bookmarkStart w:id="148" w:name="ethical-frameworks-for-social-issues"/>
    <w:p>
      <w:pPr>
        <w:pStyle w:val="Heading3"/>
        <w:keepNext/>
      </w:pPr>
      <w:r>
        <w:t xml:space="preserve">6.2.3 Ethical Frameworks for Social Issues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Utilitarianism:</w:t>
      </w:r>
      <w:r>
        <w:t xml:space="preserve"> </w:t>
      </w:r>
      <w:r>
        <w:t xml:space="preserve">Maximize overall benefit.</w:t>
      </w:r>
      <w:r>
        <w:t xml:space="preserve"> </w:t>
      </w:r>
      <w:r>
        <w:rPr>
          <w:b/>
          <w:bCs/>
        </w:rPr>
        <w:t xml:space="preserve">Deontology:</w:t>
      </w:r>
      <w:r>
        <w:t xml:space="preserve"> </w:t>
      </w:r>
      <w:r>
        <w:t xml:space="preserve">Protect individual rights.</w:t>
      </w:r>
      <w:r>
        <w:t xml:space="preserve"> </w:t>
      </w:r>
      <w:r>
        <w:rPr>
          <w:b/>
          <w:bCs/>
        </w:rPr>
        <w:t xml:space="preserve">Virtue Ethics:</w:t>
      </w:r>
      <w:r>
        <w:t xml:space="preserve"> </w:t>
      </w:r>
      <w:r>
        <w:t xml:space="preserve">Promote good character.</w:t>
      </w:r>
      <w:r>
        <w:t xml:space="preserve"> </w:t>
      </w:r>
      <w:r>
        <w:rPr>
          <w:b/>
          <w:bCs/>
        </w:rPr>
        <w:t xml:space="preserve">Social Contract:</w:t>
      </w:r>
      <w:r>
        <w:t xml:space="preserve"> </w:t>
      </w:r>
      <w:r>
        <w:t xml:space="preserve">Fairness and justice.</w:t>
      </w:r>
      <w:r>
        <w:t xml:space="preserve"> </w:t>
      </w:r>
      <w:r>
        <w:rPr>
          <w:b/>
          <w:bCs/>
        </w:rPr>
        <w:t xml:space="preserve">Ethics of Care:</w:t>
      </w:r>
      <w:r>
        <w:t xml:space="preserve"> </w:t>
      </w:r>
      <w:r>
        <w:t xml:space="preserve">Empathy and relationships.</w:t>
      </w:r>
    </w:p>
    <w:bookmarkEnd w:id="148"/>
    <w:bookmarkStart w:id="149" w:name="case-studies"/>
    <w:p>
      <w:pPr>
        <w:pStyle w:val="Heading3"/>
        <w:keepNext/>
      </w:pPr>
      <w:r>
        <w:t xml:space="preserve">6.2.4 Case Studies</w:t>
      </w:r>
    </w:p>
    <w:p>
      <w:pPr>
        <w:pStyle w:val="FirstParagraph"/>
        <w:spacing w:line="307" w:lineRule="auto" w:after="110"/>
      </w:pPr>
      <w:r>
        <w:rPr>
          <w:b/>
          <w:bCs/>
        </w:rPr>
        <w:t xml:space="preserve">Case 1: AI Bias in Hiring</w:t>
      </w:r>
      <w:r>
        <w:t xml:space="preserve"> </w:t>
      </w:r>
      <w:r>
        <w:t xml:space="preserve">- Amazon’s AI recruiting tool discriminated against women.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Trained on biased historical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AI systems must be audited for bias; diverse teams should develop them.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2: Facebook and Misinformation</w:t>
      </w:r>
      <w:r>
        <w:t xml:space="preserve"> </w:t>
      </w:r>
      <w:r>
        <w:t xml:space="preserve">- Facebook’s algorithms amplified misinformation during elections.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Engagement-based ranking prioritized sensational content.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Platforms have a social responsibility to combat misinformation.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3: Digital Divide in Education</w:t>
      </w:r>
      <w:r>
        <w:t xml:space="preserve"> </w:t>
      </w:r>
      <w:r>
        <w:t xml:space="preserve">- COVID-19 exposed unequal access to online learning.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Lack of internet and devices for low-income students.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Governments and companies must ensure equitable access.</w:t>
      </w:r>
    </w:p>
    <w:p>
      <w:pPr>
        <w:pStyle w:val="BodyText"/>
        <w:spacing w:line="307" w:lineRule="auto" w:after="110"/>
      </w:pPr>
      <w:r>
        <w:rPr>
          <w:b/>
          <w:bCs/>
        </w:rPr>
        <w:t xml:space="preserve">Case 4: Autonomous Weapons</w:t>
      </w:r>
      <w:r>
        <w:t xml:space="preserve"> </w:t>
      </w:r>
      <w:r>
        <w:t xml:space="preserve">- AI-powered weapons could make life-and-death decisions without human oversight.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Technological advancement outpacing regulation.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Lesson:</w:t>
      </w:r>
      <w:r>
        <w:t xml:space="preserve"> </w:t>
      </w:r>
      <w:r>
        <w:t xml:space="preserve">International treaties and ethical guidelines are needed.</w:t>
      </w:r>
    </w:p>
    <w:bookmarkEnd w:id="149"/>
    <w:bookmarkStart w:id="150" w:name="promoting-socially-responsible-computing"/>
    <w:p>
      <w:pPr>
        <w:pStyle w:val="Heading3"/>
        <w:keepNext/>
      </w:pPr>
      <w:r>
        <w:t xml:space="preserve">6.2.5 Promoting Socially Responsible Computing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Ethical design</w:t>
      </w:r>
      <w:r>
        <w:t xml:space="preserve"> </w:t>
      </w:r>
      <w:r>
        <w:t xml:space="preserve">— consider social impact from the start.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Inclusive development</w:t>
      </w:r>
      <w:r>
        <w:t xml:space="preserve"> </w:t>
      </w:r>
      <w:r>
        <w:t xml:space="preserve">— involve diverse stakeholders.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Transparency</w:t>
      </w:r>
      <w:r>
        <w:t xml:space="preserve"> </w:t>
      </w:r>
      <w:r>
        <w:t xml:space="preserve">— explain how systems work.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Accountability</w:t>
      </w:r>
      <w:r>
        <w:t xml:space="preserve"> </w:t>
      </w:r>
      <w:r>
        <w:t xml:space="preserve">— take responsibility for outcomes.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Regulation</w:t>
      </w:r>
      <w:r>
        <w:t xml:space="preserve"> </w:t>
      </w:r>
      <w:r>
        <w:t xml:space="preserve">— support sensible laws.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Education</w:t>
      </w:r>
      <w:r>
        <w:t xml:space="preserve"> </w:t>
      </w:r>
      <w:r>
        <w:t xml:space="preserve">— teach ethics in computing curricula.</w:t>
      </w:r>
    </w:p>
    <w:p>
      <w:pPr>
        <w:pStyle w:val="Compact"/>
        <w:numPr>
          <w:ilvl w:val="0"/>
          <w:numId w:val="1035"/>
        </w:numPr>
        <w:spacing w:line="307" w:lineRule="auto" w:after="110"/>
      </w:pPr>
      <w:r>
        <w:rPr>
          <w:b/>
          <w:bCs/>
        </w:rPr>
        <w:t xml:space="preserve">Whistleblowing</w:t>
      </w:r>
      <w:r>
        <w:t xml:space="preserve"> </w:t>
      </w:r>
      <w:r>
        <w:t xml:space="preserve">— report unethical practices.</w:t>
      </w:r>
    </w:p>
    <w:bookmarkEnd w:id="150"/>
    <w:bookmarkEnd w:id="151"/>
    <w:bookmarkEnd w:id="152"/>
    <w:bookmarkStart w:id="153" w:name="summary"/>
    <w:p>
      <w:pPr>
        <w:pStyle w:val="Heading1"/>
        <w:keepNext/>
        <w:pageBreakBefore/>
      </w:pPr>
      <w:r>
        <w:t xml:space="preserve">Summary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  <w:tblHeader w:val="true"/>
        </w:trPr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Part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8E6F5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b/>
                <w:color w:val="19375F"/>
                <w:sz w:val="19"/>
              </w:rPr>
              <w:t xml:space="preserve">Topics Covered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Computing profession, computing ethics, philosophy of ethics (utilitarianism, deontology, virtue ethics, etc.)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II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Organizational structure, finance and accounting, anatomy of a software house, computer contracts, intellectual property rights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III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Employee relations law, HRM and IT, health and safety at work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IV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Software liability, liability and practice, computer misuse and criminal law, regulation of personal information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BCS Code of Conduct, IEEE Code of Ethics, ACM Code of Ethics, ACM/IEEE Software Engineering Code</w:t>
            </w:r>
          </w:p>
        </w:tc>
      </w:tr>
      <w:tr>
        <w:trPr/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VI</w:t>
            </w:r>
          </w:p>
        </w:tc>
        <w:tc>
          <w:tcPr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Aptos" w:hAnsi="Aptos"/>
                <w:color w:val="232323"/>
                <w:sz w:val="19"/>
              </w:rPr>
              <w:t xml:space="preserve">Accountability and auditing, social application of ethics</w:t>
            </w:r>
          </w:p>
        </w:tc>
      </w:tr>
    </w:tbl>
    <w:p>
      <w:pPr>
        <w:pStyle w:val="BodyText"/>
        <w:spacing w:line="307" w:lineRule="auto" w:after="110"/>
      </w:pPr>
      <w:r>
        <w:t xml:space="preserve">This guide covers every outline item with definitions, theoretical frameworks, real-world case studies, legal principles, ethical analysis, and practical guidance. It is structured for direct copy-paste into a Word document and should expand to approximately 40 pages when formatted.</w:t>
      </w:r>
    </w:p>
    <w:bookmarkEnd w:id="153"/>
    <w:p>
      <w:r>
        <w:br w:type="page"/>
      </w:r>
    </w:p>
    <w:p>
      <w:pPr>
        <w:pStyle w:val="Heading1"/>
        <w:keepNext/>
      </w:pPr>
      <w:r>
        <w:t>Final Revision Checklist</w:t>
      </w:r>
    </w:p>
    <w:p>
      <w:pPr>
        <w:spacing w:after="160"/>
      </w:pPr>
      <w:r>
        <w:rPr>
          <w:i/>
          <w:color w:val="5F5F5F"/>
        </w:rPr>
        <w:t>Use this final page only for revision after completing the detailed sections. Every item below is already covered in the full guide above.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8E6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375F"/>
                <w:sz w:val="20"/>
              </w:rPr>
              <w:t>Part</w:t>
            </w:r>
          </w:p>
        </w:tc>
        <w:tc>
          <w:tcPr>
            <w:tcW w:type="dxa" w:w="3293"/>
            <w:shd w:fill="D8E6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375F"/>
                <w:sz w:val="20"/>
              </w:rPr>
              <w:t>Topics to Recall</w:t>
            </w:r>
          </w:p>
        </w:tc>
        <w:tc>
          <w:tcPr>
            <w:tcW w:type="dxa" w:w="3293"/>
            <w:shd w:fill="D8E6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9375F"/>
                <w:sz w:val="20"/>
              </w:rPr>
              <w:t>Cases / Concepts to Be Ready to Explain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I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Computing profession; professional roles and responsibilities; computing ethics; privacy, security, IPR, cybercrime, AI ethics, digital divide, surveillance, free speech, professional responsibility.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Therac-25; Volkswagen; Cambridge Analytica; Boeing 737 MAX; utilitarianism, deontology, virtue ethics, social contract, relativism, ethics of care.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II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Organizational structures and culture; finance/accounting and financial statements; software house departments; SDLC and methodologies; computer contracts; intellectual property rights and open-source licenses.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Balance sheet; income statement; cash flow; financial ratios; contract dispute; copyright/patent/trademark/trade secret; functional, divisional, matrix, flat and hierarchical structures.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III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Employee relations law; key legislation examples; changing management practices; HRM; HRIS; health and safety responsibilities and hazards in IT workplaces.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Remote work; gig economy; BYOD; employee monitoring; recruitment systems; RSI; ergonomic and workplace safety measures.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IV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Software liability; professional liability and insurance; computer misuse and criminal law; data protection principles, legislation, and data-subject rights.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Hospital dosage software; Computer Misuse Act; CFAA; Budapest Convention; Gary McKinnon; GDPR and British Airways case.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V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BCS Code of Conduct; IEEE Code of Ethics; ACM Code of Ethics and Professional Conduct; ACM/IEEE Software Engineering Code of Ethics and Professional Practice.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Public interest; competence; integrity; fairness; privacy; confidentiality; client/employer duties; product quality; professional judgment; management; colleagues; lifelong learning; security flaw case.</w:t>
            </w:r>
          </w:p>
        </w:tc>
      </w:tr>
      <w:tr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375F"/>
                <w:sz w:val="18"/>
              </w:rPr>
              <w:t>Part VI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Accountability and auditing; legal, professional, moral, financial, and social accountability; IT audit types and process; social application of ethics; responsible computing.</w:t>
            </w:r>
          </w:p>
        </w:tc>
        <w:tc>
          <w:tcPr>
            <w:tcW w:type="dxa" w:w="329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32323"/>
                <w:sz w:val="18"/>
              </w:rPr>
              <w:t>Enron; AI hiring bias; misinformation; digital divide; autonomous weapons; ethical design; inclusive development; transparency; accountability; regulation; education; whistleblowing.</w:t>
            </w:r>
          </w:p>
        </w:tc>
      </w:tr>
    </w:tbl>
    <w:sectPr>
      <w:headerReference w:type="default" r:id="rId9"/>
      <w:footerReference w:type="default" r:id="rId10"/>
      <w:pgMar w:top="1037" w:bottom="979" w:left="1181" w:right="1181" w:header="461" w:footer="4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7"/>
      </w:rPr>
      <w:t xml:space="preserve">Professional Practices  •  Page </w:t>
    </w:r>
    <w:r>
      <w:rPr>
        <w:rFonts w:ascii="Aptos" w:hAnsi="Aptos"/>
        <w:color w:val="5F5F5F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5F5F"/>
        <w:sz w:val="17"/>
      </w:rPr>
      <w:t>Professional Practices | Complete In-Depth Study Guide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7" w:lineRule="auto"/>
    </w:pPr>
    <w:rPr>
      <w:rFonts w:ascii="Aptos" w:hAnsi="Aptos"/>
      <w:color w:val="232323"/>
      <w:sz w:val="25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32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9375F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2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2E61A0"/>
      <w:sz w:val="3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8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2E61A0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Theme="majorHAnsi" w:cstheme="majorBidi" w:eastAsiaTheme="majorEastAsia" w:hAnsiTheme="majorHAnsi" w:ascii="Aptos Display" w:hAnsi="Aptos Display"/>
      <w:b/>
      <w:bCs/>
      <w:i/>
      <w:color w:val="19375F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TOCEntry">
    <w:name w:val="TOC Entry"/>
    <w:pPr>
      <w:spacing w:after="50" w:line="252" w:lineRule="auto"/>
    </w:pPr>
    <w:rPr>
      <w:rFonts w:ascii="Aptos" w:hAnsi="Aptos"/>
      <w:color w:val="232323"/>
      <w:sz w:val="20"/>
    </w:rPr>
  </w:style>
  <w:style w:type="paragraph" w:customStyle="1" w:styleId="TOCPart">
    <w:name w:val="TOC Part"/>
    <w:pPr>
      <w:spacing w:before="140" w:after="60"/>
    </w:pPr>
    <w:rPr>
      <w:rFonts w:ascii="Aptos Display" w:hAnsi="Aptos Display"/>
      <w:b/>
      <w:color w:val="19375F"/>
      <w:sz w:val="2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Practices: Complete In-Depth Study Guide</dc:title>
  <dc:creator>Academic Study Guide</dc:creator>
  <cp:keywords>Professional Practices, Computing Ethics, BCS, IEEE, ACM, Software Engineering, Law, Accountability</cp:keywords>
  <dcterms:created xsi:type="dcterms:W3CDTF">2026-09-18T08:12:31Z</dcterms:created>
  <dcterms:modified xsi:type="dcterms:W3CDTF">2026-09-18T08:12:31Z</dcterms:modified>
  <dc:subject>Professional Practices study guide covering ethics, organizations, law, professional conduct, accountability, and social ethics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