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26805" w14:textId="15C0A6C0" w:rsidR="00AE622C" w:rsidRDefault="00AE622C" w:rsidP="00AE622C">
      <w:pPr>
        <w:rPr>
          <w:rFonts w:ascii="Times New Roman" w:eastAsia="Times New Roman" w:hAnsi="Times New Roman" w:cs="Times New Roman"/>
          <w:u w:val="single"/>
          <w:lang w:eastAsia="en-GB"/>
        </w:rPr>
      </w:pPr>
      <w:r>
        <w:rPr>
          <w:rFonts w:ascii="Times New Roman" w:eastAsia="Times New Roman" w:hAnsi="Times New Roman" w:cs="Times New Roman"/>
          <w:u w:val="single"/>
          <w:lang w:eastAsia="en-GB"/>
        </w:rPr>
        <w:t>Scenario Description</w:t>
      </w:r>
    </w:p>
    <w:p w14:paraId="00838547" w14:textId="77777777" w:rsidR="00AE622C" w:rsidRDefault="00AE622C" w:rsidP="00AE622C">
      <w:pPr>
        <w:rPr>
          <w:rFonts w:ascii="Times New Roman" w:eastAsia="Times New Roman" w:hAnsi="Times New Roman" w:cs="Times New Roman"/>
          <w:u w:val="single"/>
          <w:lang w:eastAsia="en-GB"/>
        </w:rPr>
      </w:pPr>
    </w:p>
    <w:p w14:paraId="484A0C4A" w14:textId="49BD5C1C" w:rsidR="00AE622C" w:rsidRPr="00AE622C" w:rsidRDefault="00AE622C" w:rsidP="00AE622C">
      <w:pPr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u w:val="single"/>
          <w:lang w:eastAsia="en-GB"/>
        </w:rPr>
        <w:t>Domestic demand:</w:t>
      </w:r>
    </w:p>
    <w:p w14:paraId="5BC642E8" w14:textId="77777777" w:rsidR="00AE622C" w:rsidRPr="00AE622C" w:rsidRDefault="00AE622C" w:rsidP="00AE62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Specified quantities: Number of meters, total annual demand</w:t>
      </w:r>
    </w:p>
    <w:p w14:paraId="600197D2" w14:textId="77777777" w:rsidR="00AE622C" w:rsidRPr="00AE622C" w:rsidRDefault="00AE622C" w:rsidP="00AE62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Notes:</w:t>
      </w:r>
    </w:p>
    <w:p w14:paraId="382A2F74" w14:textId="77777777" w:rsidR="00AE622C" w:rsidRPr="00AE622C" w:rsidRDefault="00AE622C" w:rsidP="00AE622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I suggest using the same peak per household irrespective of differences in total annual demand. Differences in total consumption may have little bearing on peak</w:t>
      </w:r>
    </w:p>
    <w:p w14:paraId="456B38A7" w14:textId="77777777" w:rsidR="00AE622C" w:rsidRPr="00AE622C" w:rsidRDefault="00AE622C" w:rsidP="00AE622C">
      <w:pPr>
        <w:rPr>
          <w:rFonts w:ascii="Times New Roman" w:eastAsia="Times New Roman" w:hAnsi="Times New Roman" w:cs="Times New Roman"/>
          <w:lang w:eastAsia="en-GB"/>
        </w:rPr>
      </w:pPr>
    </w:p>
    <w:p w14:paraId="3D692B65" w14:textId="77777777" w:rsidR="00AE622C" w:rsidRPr="00AE622C" w:rsidRDefault="00AE622C" w:rsidP="00AE622C">
      <w:pPr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u w:val="single"/>
          <w:lang w:eastAsia="en-GB"/>
        </w:rPr>
        <w:t>Nondomestic demand:</w:t>
      </w:r>
    </w:p>
    <w:p w14:paraId="06B29B89" w14:textId="77777777" w:rsidR="00AE622C" w:rsidRPr="00AE622C" w:rsidRDefault="00AE622C" w:rsidP="00AE622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Specified quantities: Number of meters, total annual demand</w:t>
      </w:r>
    </w:p>
    <w:p w14:paraId="0D058215" w14:textId="77777777" w:rsidR="00AE622C" w:rsidRPr="00AE622C" w:rsidRDefault="00AE622C" w:rsidP="00AE622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Notes:</w:t>
      </w:r>
    </w:p>
    <w:p w14:paraId="275C12A8" w14:textId="77777777" w:rsidR="00AE622C" w:rsidRPr="00AE622C" w:rsidRDefault="00AE622C" w:rsidP="00AE622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 xml:space="preserve">I suggest scaling peak per business </w:t>
      </w:r>
      <w:proofErr w:type="spellStart"/>
      <w:r w:rsidRPr="00AE622C">
        <w:rPr>
          <w:rFonts w:ascii="Times New Roman" w:eastAsia="Times New Roman" w:hAnsi="Times New Roman" w:cs="Times New Roman"/>
          <w:lang w:eastAsia="en-GB"/>
        </w:rPr>
        <w:t>wrt</w:t>
      </w:r>
      <w:proofErr w:type="spellEnd"/>
      <w:r w:rsidRPr="00AE622C">
        <w:rPr>
          <w:rFonts w:ascii="Times New Roman" w:eastAsia="Times New Roman" w:hAnsi="Times New Roman" w:cs="Times New Roman"/>
          <w:lang w:eastAsia="en-GB"/>
        </w:rPr>
        <w:t xml:space="preserve"> total annual nondomestic demand, as </w:t>
      </w:r>
      <w:proofErr w:type="spellStart"/>
      <w:r w:rsidRPr="00AE622C">
        <w:rPr>
          <w:rFonts w:ascii="Times New Roman" w:eastAsia="Times New Roman" w:hAnsi="Times New Roman" w:cs="Times New Roman"/>
          <w:lang w:eastAsia="en-GB"/>
        </w:rPr>
        <w:t>nondom</w:t>
      </w:r>
      <w:proofErr w:type="spellEnd"/>
      <w:r w:rsidRPr="00AE622C">
        <w:rPr>
          <w:rFonts w:ascii="Times New Roman" w:eastAsia="Times New Roman" w:hAnsi="Times New Roman" w:cs="Times New Roman"/>
          <w:lang w:eastAsia="en-GB"/>
        </w:rPr>
        <w:t xml:space="preserve"> demands are probably more consistent.</w:t>
      </w:r>
    </w:p>
    <w:p w14:paraId="12448542" w14:textId="77777777" w:rsidR="00AE622C" w:rsidRPr="00AE622C" w:rsidRDefault="00AE622C" w:rsidP="00AE622C">
      <w:pPr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u w:val="single"/>
          <w:lang w:eastAsia="en-GB"/>
        </w:rPr>
        <w:t>Domestic PV Deployment:</w:t>
      </w:r>
    </w:p>
    <w:p w14:paraId="69B900BA" w14:textId="77777777" w:rsidR="00AE622C" w:rsidRPr="00AE622C" w:rsidRDefault="00AE622C" w:rsidP="00AE622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Specified quantities: Number of installations, total capacity per LSOA</w:t>
      </w:r>
    </w:p>
    <w:p w14:paraId="795DD1E8" w14:textId="77777777" w:rsidR="00AE622C" w:rsidRPr="00AE622C" w:rsidRDefault="00AE622C" w:rsidP="00AE622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Notes:</w:t>
      </w:r>
    </w:p>
    <w:p w14:paraId="1F4AB887" w14:textId="77777777" w:rsidR="00AE622C" w:rsidRPr="00AE622C" w:rsidRDefault="00AE622C" w:rsidP="00AE622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For UK as a whole, both number and summed capacity of PV are scaled up by the multiplicative factor provided in FES for microgeneration between 2020 and 2050</w:t>
      </w:r>
    </w:p>
    <w:p w14:paraId="1095E7A4" w14:textId="77777777" w:rsidR="00AE622C" w:rsidRPr="00AE622C" w:rsidRDefault="00AE622C" w:rsidP="00AE622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For UKPN and NPG regions, capacity growth is specified explicitly on an LSOA/LA level.</w:t>
      </w:r>
    </w:p>
    <w:p w14:paraId="61E434D3" w14:textId="77777777" w:rsidR="00AE622C" w:rsidRPr="00AE622C" w:rsidRDefault="00AE622C" w:rsidP="00AE622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For NPG, LA level values are split between LSOAs on the basis of number of meters (same number per meter in each LSOA in the LA).</w:t>
      </w:r>
    </w:p>
    <w:p w14:paraId="0ACB6FFA" w14:textId="77777777" w:rsidR="00AE622C" w:rsidRPr="00AE622C" w:rsidRDefault="00AE622C" w:rsidP="00AE622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For these regions, growth in number is calculated from capacity based on an assumed 4kW PV capacity for domestic installations (as assumed by UKPN)</w:t>
      </w:r>
    </w:p>
    <w:p w14:paraId="39937DD2" w14:textId="77777777" w:rsidR="00AE622C" w:rsidRPr="00AE622C" w:rsidRDefault="00AE622C" w:rsidP="00AE622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In a few LSOAs (~3%), this results in more PV installations than meters. I suggest limiting PV deployment to 100% of rooves in these cases)</w:t>
      </w:r>
    </w:p>
    <w:p w14:paraId="6A4EBD60" w14:textId="77777777" w:rsidR="00AE622C" w:rsidRPr="00AE622C" w:rsidRDefault="00AE622C" w:rsidP="00AE622C">
      <w:pPr>
        <w:rPr>
          <w:rFonts w:ascii="Times New Roman" w:eastAsia="Times New Roman" w:hAnsi="Times New Roman" w:cs="Times New Roman"/>
          <w:lang w:eastAsia="en-GB"/>
        </w:rPr>
      </w:pPr>
    </w:p>
    <w:p w14:paraId="69C3EEC7" w14:textId="77777777" w:rsidR="00AE622C" w:rsidRPr="00AE622C" w:rsidRDefault="00AE622C" w:rsidP="00AE622C">
      <w:pPr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u w:val="single"/>
          <w:lang w:eastAsia="en-GB"/>
        </w:rPr>
        <w:t>Nondomestic PV Deployment:</w:t>
      </w:r>
    </w:p>
    <w:p w14:paraId="1CAC3F82" w14:textId="77777777" w:rsidR="00AE622C" w:rsidRPr="00AE622C" w:rsidRDefault="00AE622C" w:rsidP="00AE622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Specified quantities: Number of installations, total capacity per LSOA.</w:t>
      </w:r>
    </w:p>
    <w:p w14:paraId="170D1155" w14:textId="77777777" w:rsidR="00AE622C" w:rsidRPr="00AE622C" w:rsidRDefault="00AE622C" w:rsidP="00AE622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Notes:</w:t>
      </w:r>
    </w:p>
    <w:p w14:paraId="6B5E98B5" w14:textId="77777777" w:rsidR="00AE622C" w:rsidRPr="00AE622C" w:rsidRDefault="00AE622C" w:rsidP="00AE622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The same approach as for domestic PV for UK as a whole.</w:t>
      </w:r>
    </w:p>
    <w:p w14:paraId="271545C0" w14:textId="77777777" w:rsidR="00AE622C" w:rsidRPr="00AE622C" w:rsidRDefault="00AE622C" w:rsidP="00AE622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 xml:space="preserve">For UKPN, nondomestic PV deployment capacity is specified explicitly. Number of installations are calculated by dividing this number by mean capacity of </w:t>
      </w:r>
      <w:proofErr w:type="spellStart"/>
      <w:r w:rsidRPr="00AE622C">
        <w:rPr>
          <w:rFonts w:ascii="Times New Roman" w:eastAsia="Times New Roman" w:hAnsi="Times New Roman" w:cs="Times New Roman"/>
          <w:lang w:eastAsia="en-GB"/>
        </w:rPr>
        <w:t>nondom</w:t>
      </w:r>
      <w:proofErr w:type="spellEnd"/>
      <w:r w:rsidRPr="00AE622C">
        <w:rPr>
          <w:rFonts w:ascii="Times New Roman" w:eastAsia="Times New Roman" w:hAnsi="Times New Roman" w:cs="Times New Roman"/>
          <w:lang w:eastAsia="en-GB"/>
        </w:rPr>
        <w:t xml:space="preserve"> PV installations (63kW)</w:t>
      </w:r>
    </w:p>
    <w:p w14:paraId="7621A319" w14:textId="77777777" w:rsidR="00AE622C" w:rsidRPr="00AE622C" w:rsidRDefault="00AE622C" w:rsidP="00AE622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For NPG, nondomestic PV deployment is not specified, therefore values for UK as a whole are used.</w:t>
      </w:r>
    </w:p>
    <w:p w14:paraId="037AF9CF" w14:textId="77777777" w:rsidR="00AE622C" w:rsidRPr="00AE622C" w:rsidRDefault="00AE622C" w:rsidP="00AE622C">
      <w:pPr>
        <w:rPr>
          <w:rFonts w:ascii="Times New Roman" w:eastAsia="Times New Roman" w:hAnsi="Times New Roman" w:cs="Times New Roman"/>
          <w:lang w:eastAsia="en-GB"/>
        </w:rPr>
      </w:pPr>
    </w:p>
    <w:p w14:paraId="1FCE3A44" w14:textId="77777777" w:rsidR="00AE622C" w:rsidRPr="00AE622C" w:rsidRDefault="00AE622C" w:rsidP="00AE622C">
      <w:pPr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u w:val="single"/>
          <w:lang w:eastAsia="en-GB"/>
        </w:rPr>
        <w:t>HP Deployment:</w:t>
      </w:r>
    </w:p>
    <w:p w14:paraId="459E01CB" w14:textId="77777777" w:rsidR="00AE622C" w:rsidRPr="00AE622C" w:rsidRDefault="00AE622C" w:rsidP="00AE622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Specified quantity: Number of heat pumps per LSOA</w:t>
      </w:r>
    </w:p>
    <w:p w14:paraId="59B7A056" w14:textId="77777777" w:rsidR="00AE622C" w:rsidRPr="00AE622C" w:rsidRDefault="00AE622C" w:rsidP="00AE622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lastRenderedPageBreak/>
        <w:t>Notes:</w:t>
      </w:r>
    </w:p>
    <w:p w14:paraId="748EEA0A" w14:textId="77777777" w:rsidR="00AE622C" w:rsidRPr="00AE622C" w:rsidRDefault="00AE622C" w:rsidP="00AE622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For the UK as a whole, national numbers from FES allocated per LSOA, divided equally between each domestic meter</w:t>
      </w:r>
    </w:p>
    <w:p w14:paraId="29B589EE" w14:textId="77777777" w:rsidR="00AE622C" w:rsidRPr="00AE622C" w:rsidRDefault="00AE622C" w:rsidP="00AE622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For UKPN and NPG, values are specified on an LSOA/LA level.</w:t>
      </w:r>
    </w:p>
    <w:p w14:paraId="34793286" w14:textId="77777777" w:rsidR="00AE622C" w:rsidRPr="00AE622C" w:rsidRDefault="00AE622C" w:rsidP="00AE622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For NPG, LA level values are split between LSOAs on the basis of number of meters (same number per meter in each LSOA).</w:t>
      </w:r>
    </w:p>
    <w:p w14:paraId="289407F6" w14:textId="77777777" w:rsidR="00AE622C" w:rsidRPr="00AE622C" w:rsidRDefault="00AE622C" w:rsidP="00AE622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I haven’t specified power consumption, but a recent paper indicated an ADMD of 1.7kW for domestic HPs, and a maximum power output of 4kW for an individual heat pump.</w:t>
      </w:r>
    </w:p>
    <w:p w14:paraId="52023492" w14:textId="77777777" w:rsidR="00AE622C" w:rsidRPr="00AE622C" w:rsidRDefault="00AE622C" w:rsidP="00AE622C">
      <w:pPr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u w:val="single"/>
          <w:lang w:eastAsia="en-GB"/>
        </w:rPr>
        <w:t>EV Deployment:</w:t>
      </w:r>
    </w:p>
    <w:p w14:paraId="39A79477" w14:textId="77777777" w:rsidR="00AE622C" w:rsidRPr="00AE622C" w:rsidRDefault="00AE622C" w:rsidP="00AE622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Specified quantities: Number of EVs, aggregated peak demand</w:t>
      </w:r>
    </w:p>
    <w:p w14:paraId="6CF76162" w14:textId="77777777" w:rsidR="00AE622C" w:rsidRPr="00AE622C" w:rsidRDefault="00AE622C" w:rsidP="00AE622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Notes:</w:t>
      </w:r>
    </w:p>
    <w:p w14:paraId="695FE9BB" w14:textId="77777777" w:rsidR="00AE622C" w:rsidRPr="00AE622C" w:rsidRDefault="00AE622C" w:rsidP="00AE622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For the UK as a whole, aggregated peak demand at a national level (with smart charging) and number of EVs as specified in FES (I found these data after our discussion - I included only cars and vans) </w:t>
      </w:r>
    </w:p>
    <w:p w14:paraId="1F9691F6" w14:textId="77777777" w:rsidR="00AE622C" w:rsidRPr="00AE622C" w:rsidRDefault="00AE622C" w:rsidP="00AE622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For UKPN and NPG, numbers of EVs per LSOA/LA are specified in DFES.</w:t>
      </w:r>
    </w:p>
    <w:p w14:paraId="6E6A5AD6" w14:textId="77777777" w:rsidR="00AE622C" w:rsidRPr="00AE622C" w:rsidRDefault="00AE622C" w:rsidP="00AE622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For NPG, LA level values are split between LSOAs on the basis of number of meters (same number per meter in each LSOA).</w:t>
      </w:r>
    </w:p>
    <w:p w14:paraId="012BC718" w14:textId="77777777" w:rsidR="00AE622C" w:rsidRPr="00AE622C" w:rsidRDefault="00AE622C" w:rsidP="00AE622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FES peak demand is divided equally between each domestic meter in the UK to give aggregated peak demand per LSOA</w:t>
      </w:r>
    </w:p>
    <w:p w14:paraId="0781A73C" w14:textId="77777777" w:rsidR="00AE622C" w:rsidRPr="00AE622C" w:rsidRDefault="00AE622C" w:rsidP="00AE622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Aggregated peak demand across the NPG region (which has the same scenario basis) is divided by total number of EVs in this region to give “aggregated peak demand per EV”</w:t>
      </w:r>
    </w:p>
    <w:p w14:paraId="13F94F2A" w14:textId="4D764501" w:rsidR="00AE622C" w:rsidRPr="00AE622C" w:rsidRDefault="00AE622C" w:rsidP="00AE622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 xml:space="preserve">The above number is used to (1) revise </w:t>
      </w:r>
      <w:r w:rsidRPr="00AE622C">
        <w:rPr>
          <w:rFonts w:ascii="Times New Roman" w:eastAsia="Times New Roman" w:hAnsi="Times New Roman" w:cs="Times New Roman"/>
          <w:lang w:eastAsia="en-GB"/>
        </w:rPr>
        <w:t>aggregated</w:t>
      </w:r>
      <w:r w:rsidRPr="00AE622C">
        <w:rPr>
          <w:rFonts w:ascii="Times New Roman" w:eastAsia="Times New Roman" w:hAnsi="Times New Roman" w:cs="Times New Roman"/>
          <w:lang w:eastAsia="en-GB"/>
        </w:rPr>
        <w:t xml:space="preserve"> peak demand in UKPN and NPG regions based on number of EVs, and (2) calculate number of EVs for LSOAs across the UK</w:t>
      </w:r>
    </w:p>
    <w:p w14:paraId="5E5EBD3C" w14:textId="77777777" w:rsidR="00AE622C" w:rsidRPr="00AE622C" w:rsidRDefault="00AE622C" w:rsidP="00AE622C">
      <w:pPr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u w:val="single"/>
          <w:lang w:eastAsia="en-GB"/>
        </w:rPr>
        <w:t>Storage</w:t>
      </w:r>
    </w:p>
    <w:p w14:paraId="738E871D" w14:textId="77777777" w:rsidR="00AE622C" w:rsidRPr="00AE622C" w:rsidRDefault="00AE622C" w:rsidP="00AE622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E622C">
        <w:rPr>
          <w:rFonts w:ascii="Times New Roman" w:eastAsia="Times New Roman" w:hAnsi="Times New Roman" w:cs="Times New Roman"/>
          <w:lang w:eastAsia="en-GB"/>
        </w:rPr>
        <w:t>I have included this as data was available, but probably makes sense not to include these in a first set of runs as discussed.</w:t>
      </w:r>
    </w:p>
    <w:p w14:paraId="3DE263AA" w14:textId="77777777" w:rsidR="00AE622C" w:rsidRDefault="00AE622C"/>
    <w:sectPr w:rsidR="00AE6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82C8A"/>
    <w:multiLevelType w:val="multilevel"/>
    <w:tmpl w:val="C220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0232"/>
    <w:multiLevelType w:val="multilevel"/>
    <w:tmpl w:val="CEA2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34D3D"/>
    <w:multiLevelType w:val="multilevel"/>
    <w:tmpl w:val="A27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41C6A"/>
    <w:multiLevelType w:val="multilevel"/>
    <w:tmpl w:val="81A6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242C1"/>
    <w:multiLevelType w:val="multilevel"/>
    <w:tmpl w:val="2DC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D3A4C"/>
    <w:multiLevelType w:val="multilevel"/>
    <w:tmpl w:val="4FF2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60BE2"/>
    <w:multiLevelType w:val="multilevel"/>
    <w:tmpl w:val="32F0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2C"/>
    <w:rsid w:val="00AE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472E5"/>
  <w15:chartTrackingRefBased/>
  <w15:docId w15:val="{A6CFDD00-C1EE-424A-B5E6-A096C9CD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531</Words>
  <Characters>2743</Characters>
  <Application>Microsoft Office Word</Application>
  <DocSecurity>0</DocSecurity>
  <Lines>105</Lines>
  <Paragraphs>77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Few, Sheridan P M</dc:creator>
  <cp:keywords/>
  <dc:description/>
  <cp:lastModifiedBy>Few, Sheridan P M</cp:lastModifiedBy>
  <cp:revision>1</cp:revision>
  <dcterms:created xsi:type="dcterms:W3CDTF">2020-10-16T16:43:00Z</dcterms:created>
  <dcterms:modified xsi:type="dcterms:W3CDTF">2020-10-16T16:44:00Z</dcterms:modified>
</cp:coreProperties>
</file>