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641FC0" w:rsidRDefault="00F12137" w14:paraId="7F8D4051" w14:textId="77777777">
      <w:pPr>
        <w:pStyle w:val="Heading1"/>
      </w:pPr>
      <w:r>
        <w:t>Global Product Safety Brief – Client Horizon Coatings – UltraSafe Interior Wall Paint</w:t>
      </w:r>
    </w:p>
    <w:p w:rsidR="00641FC0" w:rsidRDefault="00F12137" w14:paraId="68E95CA8" w14:textId="77777777">
      <w:r>
        <w:t>Client: Horizon Coatings</w:t>
      </w:r>
    </w:p>
    <w:p w:rsidR="00641FC0" w:rsidRDefault="00F12137" w14:paraId="5B949556" w14:textId="77777777">
      <w:r>
        <w:t>Product family: UltraSafe Interior Wall Paint</w:t>
      </w:r>
    </w:p>
    <w:p w:rsidR="00641FC0" w:rsidRDefault="00F12137" w14:paraId="6E31EB31" w14:textId="77777777">
      <w:r>
        <w:t>Product variant: UltraSafe Interior Wall Paint – Satin Finish</w:t>
      </w:r>
    </w:p>
    <w:p w:rsidR="00641FC0" w:rsidRDefault="00641FC0" w14:paraId="0C18A6AC" w14:textId="4505C58C"/>
    <w:p w:rsidR="004713CC" w:rsidP="004713CC" w:rsidRDefault="004713CC" w14:paraId="03C185F2" w14:textId="77777777">
      <w:r w:rsidRPr="004713CC">
        <w:t xml:space="preserve">For </w:t>
      </w:r>
      <w:proofErr w:type="spellStart"/>
      <w:r w:rsidRPr="004713CC">
        <w:t>UltraSafe</w:t>
      </w:r>
      <w:proofErr w:type="spellEnd"/>
      <w:r w:rsidRPr="004713CC">
        <w:t xml:space="preserve"> Interior Wall Paint in the EU, Horizon Coatings applies an internal VOC threshold of </w:t>
      </w:r>
      <w:r w:rsidRPr="004713CC">
        <w:rPr>
          <w:b/>
          <w:bCs/>
        </w:rPr>
        <w:t>25 g/L</w:t>
      </w:r>
      <w:r w:rsidRPr="004713CC">
        <w:t xml:space="preserve">, which is positioned as a stricter limit than many standard interior wall paints. Internally, this value is treated as a client-specific limit for </w:t>
      </w:r>
      <w:proofErr w:type="spellStart"/>
      <w:r w:rsidRPr="004713CC">
        <w:t>UltraSafe</w:t>
      </w:r>
      <w:proofErr w:type="spellEnd"/>
      <w:r w:rsidRPr="004713CC">
        <w:t xml:space="preserve"> walls rather than a generic market benchmark.</w:t>
      </w:r>
    </w:p>
    <w:p w:rsidR="004713CC" w:rsidP="004713CC" w:rsidRDefault="004713CC" w14:paraId="5CE17035" w14:textId="081A99B7">
      <w:r w:rsidRPr="004713CC">
        <w:t xml:space="preserve">In the EU market, Horizon Coatings keeps </w:t>
      </w:r>
      <w:proofErr w:type="spellStart"/>
      <w:r w:rsidRPr="004713CC">
        <w:rPr>
          <w:b/>
          <w:bCs/>
        </w:rPr>
        <w:t>UltraShield</w:t>
      </w:r>
      <w:proofErr w:type="spellEnd"/>
      <w:r w:rsidRPr="004713CC">
        <w:rPr>
          <w:b/>
          <w:bCs/>
        </w:rPr>
        <w:t xml:space="preserve"> Primer</w:t>
      </w:r>
      <w:r w:rsidRPr="004713CC">
        <w:t xml:space="preserve"> at a maximum lead content of </w:t>
      </w:r>
      <w:r w:rsidRPr="004713CC">
        <w:rPr>
          <w:b/>
          <w:bCs/>
        </w:rPr>
        <w:t>0.02 % by weight</w:t>
      </w:r>
      <w:r w:rsidRPr="004713CC">
        <w:t xml:space="preserve"> in the finished paint for standard projects.</w:t>
      </w:r>
    </w:p>
    <w:p w:rsidR="00641FC0" w:rsidP="004713CC" w:rsidRDefault="00F12137" w14:paraId="472D5894" w14:textId="424FA032">
      <w:r>
        <w:t xml:space="preserve">Horizon Coatings positions </w:t>
      </w:r>
      <w:proofErr w:type="spellStart"/>
      <w:r>
        <w:t>UltraSafe</w:t>
      </w:r>
      <w:proofErr w:type="spellEnd"/>
      <w:r>
        <w:t xml:space="preserve"> Interior Wall Paint as a premium interior coating for residential and institutional buildings in the European Union. The product is formulated to meet or exceed applicable EU regulations on VOCs, heavy metals and other hazardous substances, with internal targets that are in some cases stricter than local legal requirements.</w:t>
      </w:r>
    </w:p>
    <w:p w:rsidR="00641FC0" w:rsidRDefault="00F12137" w14:paraId="31ABFE68" w14:textId="77777777">
      <w:r>
        <w:t>For UltraSafe Interior Wall Paint, Horizon Coatings particularly emphasises careful use in hospitals, long-term care homes, elderly care facilities and underground rooms with limited natural ventilation. Internal guidance recommends enhanced mechanical ventilation during application and longer airing-out periods in these environments before re-occupancy.</w:t>
      </w:r>
    </w:p>
    <w:p w:rsidR="00641FC0" w:rsidRDefault="00F12137" w14:paraId="2E4BB10D" w14:textId="77777777">
      <w:r w:rsidR="00F12137">
        <w:rPr/>
        <w:t xml:space="preserve">Horizon Coatings also </w:t>
      </w:r>
      <w:r w:rsidR="00F12137">
        <w:rPr/>
        <w:t>maintains</w:t>
      </w:r>
      <w:r w:rsidR="00F12137">
        <w:rPr/>
        <w:t xml:space="preserve"> internal limits on zinc and other trace metals in the finished paint to support its positioning in sensitive environments. Detailed internal specifications are </w:t>
      </w:r>
      <w:r w:rsidR="00F12137">
        <w:rPr/>
        <w:t>maintained</w:t>
      </w:r>
      <w:r w:rsidR="00F12137">
        <w:rPr/>
        <w:t xml:space="preserve"> separately and must be consulted by product managers before any formula change.</w:t>
      </w:r>
    </w:p>
    <w:p w:rsidR="58C92461" w:rsidRDefault="58C92461" w14:paraId="7A92E159" w14:textId="451D72D7"/>
    <w:p w:rsidR="58C92461" w:rsidRDefault="58C92461" w14:paraId="192A9339" w14:textId="19616AB8"/>
    <w:p w:rsidR="58C92461" w:rsidRDefault="58C92461" w14:paraId="6E6666E6" w14:textId="146D8DA5"/>
    <w:p w:rsidR="58C92461" w:rsidRDefault="58C92461" w14:paraId="5A8EA783" w14:textId="2E141BC8"/>
    <w:p w:rsidR="58C92461" w:rsidRDefault="58C92461" w14:paraId="122DC117" w14:textId="13E477B6"/>
    <w:p w:rsidR="58C92461" w:rsidRDefault="58C92461" w14:paraId="3E5B1863" w14:textId="67A3E322"/>
    <w:p w:rsidR="4808220B" w:rsidP="58C92461" w:rsidRDefault="4808220B" w14:paraId="6C6D5CCF" w14:textId="2A1E5E2F">
      <w:pPr>
        <w:rPr>
          <w:rFonts w:ascii="Cambria" w:hAnsi="Cambria" w:eastAsia="Cambria" w:cs="Cambria"/>
          <w:noProof w:val="0"/>
          <w:sz w:val="22"/>
          <w:szCs w:val="22"/>
          <w:lang w:val="en-US"/>
        </w:rPr>
      </w:pPr>
      <w:r w:rsidRPr="58C92461" w:rsidR="4808220B">
        <w:rPr>
          <w:rFonts w:ascii="Cambria" w:hAnsi="Cambria" w:eastAsia="Cambria" w:cs="Cambria"/>
          <w:b w:val="0"/>
          <w:bCs w:val="0"/>
          <w:i w:val="0"/>
          <w:iCs w:val="0"/>
          <w:caps w:val="0"/>
          <w:smallCaps w:val="0"/>
          <w:noProof w:val="0"/>
          <w:color w:val="000000" w:themeColor="text1" w:themeTint="FF" w:themeShade="FF"/>
          <w:sz w:val="22"/>
          <w:szCs w:val="22"/>
          <w:lang w:val="en-US"/>
        </w:rPr>
        <w:t>Note: The image detection and text extraction is a bonus point not obligatory</w:t>
      </w:r>
    </w:p>
    <w:p w:rsidR="004713CC" w:rsidRDefault="004713CC" w14:paraId="4ECDB5F8" w14:textId="5A5930D7">
      <w:r w:rsidRPr="004713CC">
        <w:rPr>
          <w:noProof/>
        </w:rPr>
        <w:drawing>
          <wp:inline distT="0" distB="0" distL="0" distR="0" wp14:anchorId="2AB382B2" wp14:editId="5FB22CF5">
            <wp:extent cx="5486400" cy="2120265"/>
            <wp:effectExtent l="0" t="0" r="0" b="0"/>
            <wp:docPr id="161193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93893" name=""/>
                    <pic:cNvPicPr/>
                  </pic:nvPicPr>
                  <pic:blipFill>
                    <a:blip r:embed="rId6"/>
                    <a:stretch>
                      <a:fillRect/>
                    </a:stretch>
                  </pic:blipFill>
                  <pic:spPr>
                    <a:xfrm>
                      <a:off x="0" y="0"/>
                      <a:ext cx="5486400" cy="2120265"/>
                    </a:xfrm>
                    <a:prstGeom prst="rect">
                      <a:avLst/>
                    </a:prstGeom>
                  </pic:spPr>
                </pic:pic>
              </a:graphicData>
            </a:graphic>
          </wp:inline>
        </w:drawing>
      </w:r>
    </w:p>
    <w:p w:rsidR="004713CC" w:rsidRDefault="004713CC" w14:paraId="32CF2C8A" w14:textId="77777777"/>
    <w:p w:rsidR="004713CC" w:rsidP="004713CC" w:rsidRDefault="004713CC" w14:paraId="6B584766" w14:textId="2D9681FD"/>
    <w:sectPr w:rsidR="004713CC"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16cid:durableId="966619732">
    <w:abstractNumId w:val="8"/>
  </w:num>
  <w:num w:numId="2" w16cid:durableId="1180192882">
    <w:abstractNumId w:val="6"/>
  </w:num>
  <w:num w:numId="3" w16cid:durableId="1713457673">
    <w:abstractNumId w:val="5"/>
  </w:num>
  <w:num w:numId="4" w16cid:durableId="1998877482">
    <w:abstractNumId w:val="4"/>
  </w:num>
  <w:num w:numId="5" w16cid:durableId="849416934">
    <w:abstractNumId w:val="7"/>
  </w:num>
  <w:num w:numId="6" w16cid:durableId="991837672">
    <w:abstractNumId w:val="3"/>
  </w:num>
  <w:num w:numId="7" w16cid:durableId="753668421">
    <w:abstractNumId w:val="2"/>
  </w:num>
  <w:num w:numId="8" w16cid:durableId="1127352042">
    <w:abstractNumId w:val="1"/>
  </w:num>
  <w:num w:numId="9" w16cid:durableId="18186900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713CC"/>
    <w:rsid w:val="00641FC0"/>
    <w:rsid w:val="007710E9"/>
    <w:rsid w:val="00821700"/>
    <w:rsid w:val="00AA1D8D"/>
    <w:rsid w:val="00B47730"/>
    <w:rsid w:val="00B651DE"/>
    <w:rsid w:val="00B8460A"/>
    <w:rsid w:val="00CB0664"/>
    <w:rsid w:val="00F12137"/>
    <w:rsid w:val="00FC693F"/>
    <w:rsid w:val="06F56408"/>
    <w:rsid w:val="4808220B"/>
    <w:rsid w:val="58C9246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F5F023"/>
  <w14:defaultImageDpi w14:val="300"/>
  <w15:docId w15:val="{458BD43A-92A3-4615-9487-963D0D93B6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tyles" Target="styles.xml" Id="rId3" /><Relationship Type="http://schemas.openxmlformats.org/officeDocument/2006/relationships/fontTable" Target="fontTable.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image" Target="media/image1.png" Id="rId6" /><Relationship Type="http://schemas.openxmlformats.org/officeDocument/2006/relationships/webSettings" Target="webSettings.xml" Id="rId5" /><Relationship Type="http://schemas.openxmlformats.org/officeDocument/2006/relationships/settings" Target="setting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Mohie eldin Thaker (MiddleEast)</lastModifiedBy>
  <revision>4</revision>
  <dcterms:created xsi:type="dcterms:W3CDTF">2026-01-26T13:48:00.0000000Z</dcterms:created>
  <dcterms:modified xsi:type="dcterms:W3CDTF">2026-01-26T13:48:15.4955511Z</dcterms:modified>
  <category/>
</coreProperties>
</file>