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BAE7" w14:textId="3887F7C2" w:rsidR="002A32BF" w:rsidRDefault="008A661D">
      <w:pPr>
        <w:pStyle w:val="Heading1"/>
      </w:pPr>
      <w:r>
        <w:rPr>
          <w:rFonts w:ascii="Arial" w:eastAsia="Arial" w:hAnsi="Arial" w:cs="Arial"/>
          <w:b/>
          <w:bCs/>
          <w:color w:val="0F172A"/>
        </w:rPr>
        <w:t>PhArMol</w:t>
      </w:r>
    </w:p>
    <w:p w14:paraId="30D20BDB" w14:textId="77777777" w:rsidR="002A32BF" w:rsidRDefault="00000000">
      <w:pPr>
        <w:spacing w:after="200"/>
      </w:pPr>
      <w:r>
        <w:rPr>
          <w:rFonts w:ascii="Arial" w:eastAsia="Arial" w:hAnsi="Arial" w:cs="Arial"/>
          <w:b/>
          <w:bCs/>
          <w:color w:val="0891B2"/>
          <w:sz w:val="26"/>
          <w:szCs w:val="26"/>
        </w:rPr>
        <w:t>User Manual</w:t>
      </w:r>
    </w:p>
    <w:p w14:paraId="051DA588" w14:textId="77777777" w:rsidR="002A32BF" w:rsidRDefault="00000000">
      <w:pPr>
        <w:spacing w:after="140" w:line="276" w:lineRule="auto"/>
        <w:jc w:val="both"/>
      </w:pPr>
      <w:r>
        <w:rPr>
          <w:rFonts w:ascii="Arial" w:eastAsia="Arial" w:hAnsi="Arial" w:cs="Arial"/>
          <w:i/>
          <w:iCs/>
          <w:color w:val="475569"/>
        </w:rPr>
        <w:t>A complete guide to installing and using this PyMOL plugin: every input, every parameter, and every output explained in detail.</w:t>
      </w:r>
    </w:p>
    <w:p w14:paraId="5D640522" w14:textId="77777777" w:rsidR="002A32BF" w:rsidRDefault="002A32BF">
      <w:pPr>
        <w:pBdr>
          <w:bottom w:val="single" w:sz="4" w:space="4" w:color="E2E8F0"/>
        </w:pBdr>
        <w:spacing w:after="200"/>
      </w:pPr>
    </w:p>
    <w:p w14:paraId="6125C211" w14:textId="77777777" w:rsidR="002A32BF" w:rsidRDefault="00000000">
      <w:pPr>
        <w:shd w:val="clear" w:color="auto" w:fill="0F172A"/>
        <w:spacing w:before="420" w:after="200"/>
      </w:pPr>
      <w:r>
        <w:rPr>
          <w:rFonts w:ascii="Arial" w:eastAsia="Arial" w:hAnsi="Arial" w:cs="Arial"/>
          <w:b/>
          <w:bCs/>
          <w:color w:val="FFFFFF"/>
          <w:sz w:val="24"/>
          <w:szCs w:val="24"/>
        </w:rPr>
        <w:t xml:space="preserve">  1. Introduction</w:t>
      </w:r>
    </w:p>
    <w:p w14:paraId="0092E26B" w14:textId="77777777" w:rsidR="002A32BF" w:rsidRDefault="00000000">
      <w:pPr>
        <w:spacing w:after="140" w:line="276" w:lineRule="auto"/>
        <w:jc w:val="both"/>
      </w:pPr>
      <w:r>
        <w:rPr>
          <w:rFonts w:ascii="Arial" w:eastAsia="Arial" w:hAnsi="Arial" w:cs="Arial"/>
          <w:color w:val="0F172A"/>
        </w:rPr>
        <w:t xml:space="preserve">This plugin helps you find new candidate molecules for a drug target when you already know a handful of active compounds against it. It works in three steps: it figures out the 3D pattern of chemical features your known actives share (a </w:t>
      </w:r>
      <w:r>
        <w:rPr>
          <w:rFonts w:ascii="Arial" w:eastAsia="Arial" w:hAnsi="Arial" w:cs="Arial"/>
          <w:b/>
          <w:bCs/>
          <w:color w:val="0F172A"/>
        </w:rPr>
        <w:t>pharmacophore</w:t>
      </w:r>
      <w:r>
        <w:rPr>
          <w:rFonts w:ascii="Arial" w:eastAsia="Arial" w:hAnsi="Arial" w:cs="Arial"/>
          <w:color w:val="0F172A"/>
        </w:rPr>
        <w:t>), it checks whether new candidate molecules — one at a time or by the thousands — share that same pattern, and it tells you how reliable that pattern actually is.</w:t>
      </w:r>
    </w:p>
    <w:p w14:paraId="1E04C6FD" w14:textId="77777777" w:rsidR="002A32BF" w:rsidRDefault="00000000">
      <w:pPr>
        <w:spacing w:after="140" w:line="276" w:lineRule="auto"/>
        <w:jc w:val="both"/>
      </w:pPr>
      <w:r>
        <w:rPr>
          <w:rFonts w:ascii="Arial" w:eastAsia="Arial" w:hAnsi="Arial" w:cs="Arial"/>
          <w:color w:val="0F172A"/>
        </w:rPr>
        <w:t xml:space="preserve">It runs </w:t>
      </w:r>
      <w:r>
        <w:rPr>
          <w:rFonts w:ascii="Arial" w:eastAsia="Arial" w:hAnsi="Arial" w:cs="Arial"/>
          <w:b/>
          <w:bCs/>
          <w:color w:val="0F172A"/>
        </w:rPr>
        <w:t>inside PyMOL</w:t>
      </w:r>
      <w:r>
        <w:rPr>
          <w:rFonts w:ascii="Arial" w:eastAsia="Arial" w:hAnsi="Arial" w:cs="Arial"/>
          <w:color w:val="0F172A"/>
        </w:rPr>
        <w:t>, using PyMOL's own 3D viewer — there is no separate application to open. You will need:</w:t>
      </w:r>
    </w:p>
    <w:p w14:paraId="3852A085" w14:textId="77777777" w:rsidR="002A32BF" w:rsidRDefault="00000000">
      <w:pPr>
        <w:pStyle w:val="ListParagraph"/>
        <w:numPr>
          <w:ilvl w:val="0"/>
          <w:numId w:val="1"/>
        </w:numPr>
        <w:spacing w:after="80" w:line="260" w:lineRule="auto"/>
        <w:ind w:left="360"/>
      </w:pPr>
      <w:r>
        <w:rPr>
          <w:rFonts w:ascii="Arial" w:eastAsia="Arial" w:hAnsi="Arial" w:cs="Arial"/>
          <w:color w:val="0F172A"/>
        </w:rPr>
        <w:t>PyMOL, with the RDKit library installed in the same Python environment (Section 2 explains the recommended way to set this up)</w:t>
      </w:r>
    </w:p>
    <w:p w14:paraId="54E4CDAB" w14:textId="77777777" w:rsidR="002A32BF" w:rsidRDefault="00000000">
      <w:pPr>
        <w:pStyle w:val="ListParagraph"/>
        <w:numPr>
          <w:ilvl w:val="0"/>
          <w:numId w:val="1"/>
        </w:numPr>
        <w:spacing w:after="80" w:line="260" w:lineRule="auto"/>
        <w:ind w:left="360"/>
      </w:pPr>
      <w:r>
        <w:rPr>
          <w:rFonts w:ascii="Arial" w:eastAsia="Arial" w:hAnsi="Arial" w:cs="Arial"/>
          <w:color w:val="0F172A"/>
        </w:rPr>
        <w:t>At least 2–3 known active compounds against your target, as SMILES strings (a standard way of writing a molecule's structure as text)</w:t>
      </w:r>
    </w:p>
    <w:p w14:paraId="68B2F5F5" w14:textId="77777777" w:rsidR="002A32BF" w:rsidRDefault="00000000">
      <w:pPr>
        <w:pStyle w:val="ListParagraph"/>
        <w:numPr>
          <w:ilvl w:val="0"/>
          <w:numId w:val="1"/>
        </w:numPr>
        <w:spacing w:after="80" w:line="260" w:lineRule="auto"/>
        <w:ind w:left="360"/>
      </w:pPr>
      <w:r>
        <w:rPr>
          <w:rFonts w:ascii="Arial" w:eastAsia="Arial" w:hAnsi="Arial" w:cs="Arial"/>
          <w:color w:val="0F172A"/>
        </w:rPr>
        <w:t>For validation and library screening: a set of “decoy” compounds (expected inactives) and/or a library file to screen, both described later in this manual</w:t>
      </w:r>
    </w:p>
    <w:p w14:paraId="349293DE" w14:textId="77777777" w:rsidR="002A32BF" w:rsidRDefault="00000000">
      <w:pPr>
        <w:shd w:val="clear" w:color="auto" w:fill="0F172A"/>
        <w:spacing w:before="420" w:after="200"/>
      </w:pPr>
      <w:r>
        <w:rPr>
          <w:rFonts w:ascii="Arial" w:eastAsia="Arial" w:hAnsi="Arial" w:cs="Arial"/>
          <w:b/>
          <w:bCs/>
          <w:color w:val="FFFFFF"/>
          <w:sz w:val="24"/>
          <w:szCs w:val="24"/>
        </w:rPr>
        <w:t xml:space="preserve">  2. Installation &amp; Launching</w:t>
      </w:r>
    </w:p>
    <w:p w14:paraId="763F79A5" w14:textId="77777777" w:rsidR="002A32BF" w:rsidRDefault="00000000">
      <w:pPr>
        <w:spacing w:after="140" w:line="276" w:lineRule="auto"/>
        <w:jc w:val="both"/>
      </w:pPr>
      <w:r>
        <w:rPr>
          <w:rFonts w:ascii="Arial" w:eastAsia="Arial" w:hAnsi="Arial" w:cs="Arial"/>
          <w:color w:val="0F172A"/>
        </w:rPr>
        <w:t xml:space="preserve">PyMOL and RDKit need to be installed into the </w:t>
      </w:r>
      <w:r>
        <w:rPr>
          <w:rFonts w:ascii="Arial" w:eastAsia="Arial" w:hAnsi="Arial" w:cs="Arial"/>
          <w:b/>
          <w:bCs/>
          <w:color w:val="0F172A"/>
        </w:rPr>
        <w:t>same</w:t>
      </w:r>
      <w:r>
        <w:rPr>
          <w:rFonts w:ascii="Arial" w:eastAsia="Arial" w:hAnsi="Arial" w:cs="Arial"/>
          <w:color w:val="0F172A"/>
        </w:rPr>
        <w:t xml:space="preserve"> Python environment to work together — installing RDKit into your own separate Python (or with a plain </w:t>
      </w:r>
      <w:r>
        <w:rPr>
          <w:rFonts w:ascii="Courier New" w:eastAsia="Courier New" w:hAnsi="Courier New" w:cs="Courier New"/>
          <w:color w:val="0F172A"/>
        </w:rPr>
        <w:t>pip install</w:t>
      </w:r>
      <w:r>
        <w:rPr>
          <w:rFonts w:ascii="Arial" w:eastAsia="Arial" w:hAnsi="Arial" w:cs="Arial"/>
          <w:color w:val="0F172A"/>
        </w:rPr>
        <w:t>) is invisible to a PyMOL that was installed some other way. The recommended path below avoids this problem entirely by installing both together from the start.</w:t>
      </w:r>
    </w:p>
    <w:p w14:paraId="7C2AB283" w14:textId="77777777" w:rsidR="002A32BF" w:rsidRDefault="00000000">
      <w:pPr>
        <w:pBdr>
          <w:bottom w:val="single" w:sz="4" w:space="4" w:color="0891B2"/>
        </w:pBdr>
        <w:spacing w:before="260" w:after="100"/>
      </w:pPr>
      <w:r>
        <w:rPr>
          <w:rFonts w:ascii="Arial" w:eastAsia="Arial" w:hAnsi="Arial" w:cs="Arial"/>
          <w:b/>
          <w:bCs/>
          <w:color w:val="0891B2"/>
          <w:sz w:val="22"/>
          <w:szCs w:val="22"/>
        </w:rPr>
        <w:t>2.1 Recommended: create one shared environment (do this first)</w:t>
      </w:r>
    </w:p>
    <w:p w14:paraId="0D0F4A4C" w14:textId="77777777" w:rsidR="002A32BF" w:rsidRDefault="00000000">
      <w:pPr>
        <w:spacing w:after="140" w:line="276" w:lineRule="auto"/>
        <w:jc w:val="both"/>
      </w:pPr>
      <w:r>
        <w:rPr>
          <w:rFonts w:ascii="Arial" w:eastAsia="Arial" w:hAnsi="Arial" w:cs="Arial"/>
          <w:color w:val="0F172A"/>
        </w:rPr>
        <w:t>This is the path most likely to work on the first try, on any operating system, with no troubleshooting. Using conda/mamba:</w:t>
      </w:r>
    </w:p>
    <w:p w14:paraId="1EA1FF15" w14:textId="77777777" w:rsidR="002A32BF" w:rsidRDefault="00000000">
      <w:pPr>
        <w:spacing w:after="100"/>
      </w:pPr>
      <w:r>
        <w:rPr>
          <w:rFonts w:ascii="Courier New" w:eastAsia="Courier New" w:hAnsi="Courier New" w:cs="Courier New"/>
          <w:color w:val="0F172A"/>
        </w:rPr>
        <w:t>conda create -n pharm -c conda-forge python=3.10 pymol-open-source rdkit</w:t>
      </w:r>
    </w:p>
    <w:p w14:paraId="47C38851" w14:textId="77777777" w:rsidR="002A32BF" w:rsidRDefault="00000000">
      <w:pPr>
        <w:spacing w:after="100"/>
      </w:pPr>
      <w:r>
        <w:rPr>
          <w:rFonts w:ascii="Courier New" w:eastAsia="Courier New" w:hAnsi="Courier New" w:cs="Courier New"/>
          <w:color w:val="0F172A"/>
        </w:rPr>
        <w:t>conda activate pharm</w:t>
      </w:r>
    </w:p>
    <w:p w14:paraId="33517467" w14:textId="77777777" w:rsidR="002A32BF" w:rsidRDefault="00000000">
      <w:pPr>
        <w:spacing w:after="140"/>
      </w:pPr>
      <w:r>
        <w:rPr>
          <w:rFonts w:ascii="Courier New" w:eastAsia="Courier New" w:hAnsi="Courier New" w:cs="Courier New"/>
          <w:color w:val="0F172A"/>
        </w:rPr>
        <w:t>pymol</w:t>
      </w:r>
    </w:p>
    <w:p w14:paraId="56EB5940" w14:textId="77777777" w:rsidR="002A32BF" w:rsidRDefault="00000000">
      <w:pPr>
        <w:spacing w:after="140" w:line="276" w:lineRule="auto"/>
        <w:jc w:val="both"/>
      </w:pPr>
      <w:r>
        <w:rPr>
          <w:rFonts w:ascii="Arial" w:eastAsia="Arial" w:hAnsi="Arial" w:cs="Arial"/>
          <w:color w:val="0F172A"/>
        </w:rPr>
        <w:t>Or, using a plain Python virtual environment with pip instead of conda:</w:t>
      </w:r>
    </w:p>
    <w:p w14:paraId="1DCBD12E" w14:textId="77777777" w:rsidR="002A32BF" w:rsidRDefault="00000000">
      <w:pPr>
        <w:spacing w:after="100"/>
      </w:pPr>
      <w:r>
        <w:rPr>
          <w:rFonts w:ascii="Courier New" w:eastAsia="Courier New" w:hAnsi="Courier New" w:cs="Courier New"/>
          <w:color w:val="0F172A"/>
        </w:rPr>
        <w:t>python3 -m venv pharm-env</w:t>
      </w:r>
    </w:p>
    <w:p w14:paraId="2F249EE3" w14:textId="77777777" w:rsidR="002A32BF" w:rsidRDefault="00000000">
      <w:pPr>
        <w:spacing w:after="100"/>
      </w:pPr>
      <w:r>
        <w:rPr>
          <w:rFonts w:ascii="Courier New" w:eastAsia="Courier New" w:hAnsi="Courier New" w:cs="Courier New"/>
          <w:color w:val="0F172A"/>
        </w:rPr>
        <w:t>source pharm-env/bin/activate      # Windows: pharm-env\Scripts\activate</w:t>
      </w:r>
    </w:p>
    <w:p w14:paraId="2AF047C1" w14:textId="77777777" w:rsidR="002A32BF" w:rsidRDefault="00000000">
      <w:pPr>
        <w:spacing w:after="100"/>
      </w:pPr>
      <w:r>
        <w:rPr>
          <w:rFonts w:ascii="Courier New" w:eastAsia="Courier New" w:hAnsi="Courier New" w:cs="Courier New"/>
          <w:color w:val="0F172A"/>
        </w:rPr>
        <w:t>pip install pymol-open-source rdkit</w:t>
      </w:r>
    </w:p>
    <w:p w14:paraId="5EFD700F" w14:textId="77777777" w:rsidR="002A32BF" w:rsidRDefault="00000000">
      <w:pPr>
        <w:spacing w:after="140"/>
      </w:pPr>
      <w:r>
        <w:rPr>
          <w:rFonts w:ascii="Courier New" w:eastAsia="Courier New" w:hAnsi="Courier New" w:cs="Courier New"/>
          <w:color w:val="0F172A"/>
        </w:rPr>
        <w:t>pymol</w:t>
      </w:r>
    </w:p>
    <w:p w14:paraId="3BC0CB16" w14:textId="77777777" w:rsidR="002A32BF" w:rsidRDefault="00000000">
      <w:pPr>
        <w:spacing w:after="140" w:line="276" w:lineRule="auto"/>
        <w:jc w:val="both"/>
      </w:pPr>
      <w:r>
        <w:rPr>
          <w:rFonts w:ascii="Arial" w:eastAsia="Arial" w:hAnsi="Arial" w:cs="Arial"/>
          <w:color w:val="0F172A"/>
        </w:rPr>
        <w:lastRenderedPageBreak/>
        <w:t xml:space="preserve">Either way, PyMOL and RDKit now live in the exact same Python installation, so there is nothing further to configure. From here, install the plugin via PyMOL's </w:t>
      </w:r>
      <w:r>
        <w:rPr>
          <w:rFonts w:ascii="Arial" w:eastAsia="Arial" w:hAnsi="Arial" w:cs="Arial"/>
          <w:b/>
          <w:bCs/>
          <w:color w:val="0F172A"/>
        </w:rPr>
        <w:t>Plugin → Plugin Manager → Install New Plugin</w:t>
      </w:r>
      <w:r>
        <w:rPr>
          <w:rFonts w:ascii="Arial" w:eastAsia="Arial" w:hAnsi="Arial" w:cs="Arial"/>
          <w:color w:val="0F172A"/>
        </w:rPr>
        <w:t xml:space="preserve">, selecting the plugin's folder or ZIP file, then open it from the </w:t>
      </w:r>
      <w:r>
        <w:rPr>
          <w:rFonts w:ascii="Arial" w:eastAsia="Arial" w:hAnsi="Arial" w:cs="Arial"/>
          <w:b/>
          <w:bCs/>
          <w:color w:val="0F172A"/>
        </w:rPr>
        <w:t>Plugin</w:t>
      </w:r>
      <w:r>
        <w:rPr>
          <w:rFonts w:ascii="Arial" w:eastAsia="Arial" w:hAnsi="Arial" w:cs="Arial"/>
          <w:color w:val="0F172A"/>
        </w:rPr>
        <w:t xml:space="preserve"> menu.</w:t>
      </w:r>
    </w:p>
    <w:p w14:paraId="6E3BEA73" w14:textId="77777777" w:rsidR="002A32BF" w:rsidRDefault="00000000">
      <w:pPr>
        <w:pBdr>
          <w:bottom w:val="single" w:sz="4" w:space="4" w:color="0891B2"/>
        </w:pBdr>
        <w:spacing w:before="260" w:after="100"/>
      </w:pPr>
      <w:r>
        <w:rPr>
          <w:rFonts w:ascii="Arial" w:eastAsia="Arial" w:hAnsi="Arial" w:cs="Arial"/>
          <w:b/>
          <w:bCs/>
          <w:color w:val="0891B2"/>
          <w:sz w:val="22"/>
          <w:szCs w:val="22"/>
        </w:rPr>
        <w:t>2.2 Fallback: if you already have PyMOL installed another way</w:t>
      </w:r>
    </w:p>
    <w:p w14:paraId="0B9E275B" w14:textId="77777777" w:rsidR="002A32BF" w:rsidRDefault="00000000">
      <w:pPr>
        <w:spacing w:after="140" w:line="276" w:lineRule="auto"/>
        <w:jc w:val="both"/>
      </w:pPr>
      <w:r>
        <w:rPr>
          <w:rFonts w:ascii="Arial" w:eastAsia="Arial" w:hAnsi="Arial" w:cs="Arial"/>
          <w:color w:val="0F172A"/>
        </w:rPr>
        <w:t xml:space="preserve">If you have an existing PyMOL installation (from Homebrew, an official installer, or a Linux package) and would rather not create a fresh environment, RDKit needs to be installed into </w:t>
      </w:r>
      <w:r>
        <w:rPr>
          <w:rFonts w:ascii="Arial" w:eastAsia="Arial" w:hAnsi="Arial" w:cs="Arial"/>
          <w:b/>
          <w:bCs/>
          <w:color w:val="0F172A"/>
        </w:rPr>
        <w:t>that specific PyMOL's own bundled Python</w:t>
      </w:r>
      <w:r>
        <w:rPr>
          <w:rFonts w:ascii="Arial" w:eastAsia="Arial" w:hAnsi="Arial" w:cs="Arial"/>
          <w:color w:val="0F172A"/>
        </w:rPr>
        <w:t xml:space="preserve"> instead. First, find out which interpreter that is by typing this into PyMOL's own command line:</w:t>
      </w:r>
    </w:p>
    <w:p w14:paraId="4D587EFC" w14:textId="77777777" w:rsidR="002A32BF" w:rsidRDefault="00000000">
      <w:pPr>
        <w:spacing w:after="140"/>
      </w:pPr>
      <w:r>
        <w:rPr>
          <w:rFonts w:ascii="Courier New" w:eastAsia="Courier New" w:hAnsi="Courier New" w:cs="Courier New"/>
          <w:color w:val="0F172A"/>
        </w:rPr>
        <w:t>import sys; print(sys.executable)</w:t>
      </w:r>
    </w:p>
    <w:p w14:paraId="570C7AD6" w14:textId="77777777" w:rsidR="002A32BF" w:rsidRDefault="00000000">
      <w:pPr>
        <w:spacing w:after="140" w:line="276" w:lineRule="auto"/>
        <w:jc w:val="both"/>
      </w:pPr>
      <w:r>
        <w:rPr>
          <w:rFonts w:ascii="Arial" w:eastAsia="Arial" w:hAnsi="Arial" w:cs="Arial"/>
          <w:color w:val="0F172A"/>
        </w:rPr>
        <w:t>Then install RDKit into that exact interpreter (not your regular system Python):</w:t>
      </w:r>
    </w:p>
    <w:p w14:paraId="14D15629" w14:textId="77777777" w:rsidR="002A32BF" w:rsidRDefault="00000000">
      <w:pPr>
        <w:spacing w:after="140"/>
      </w:pPr>
      <w:r>
        <w:rPr>
          <w:rFonts w:ascii="Courier New" w:eastAsia="Courier New" w:hAnsi="Courier New" w:cs="Courier New"/>
          <w:color w:val="0F172A"/>
        </w:rPr>
        <w:t>"&lt;the path just printed&gt;" -m pip install rdkit</w:t>
      </w:r>
    </w:p>
    <w:p w14:paraId="3DE32462" w14:textId="77777777" w:rsidR="002A32BF" w:rsidRDefault="00000000">
      <w:pPr>
        <w:spacing w:after="140" w:line="276" w:lineRule="auto"/>
        <w:jc w:val="both"/>
      </w:pPr>
      <w:r>
        <w:rPr>
          <w:rFonts w:ascii="Arial" w:eastAsia="Arial" w:hAnsi="Arial" w:cs="Arial"/>
          <w:color w:val="0F172A"/>
        </w:rPr>
        <w:t>This works, but is more fragile than Section 2.1 — that bundled Python may use an older pip or a different Qt binding. If the plugin still cannot find RDKit after this, it will show a popup telling you exactly which interpreter PyMOL is using and the exact command to run, rather than failing with a raw error.</w:t>
      </w:r>
    </w:p>
    <w:p w14:paraId="4DF79400" w14:textId="77777777" w:rsidR="002A32BF" w:rsidRDefault="00000000">
      <w:pPr>
        <w:spacing w:after="140" w:line="276" w:lineRule="auto"/>
        <w:jc w:val="both"/>
      </w:pPr>
      <w:r>
        <w:rPr>
          <w:rFonts w:ascii="Arial" w:eastAsia="Arial" w:hAnsi="Arial" w:cs="Arial"/>
          <w:color w:val="0F172A"/>
        </w:rPr>
        <w:t>With RDKit available either way, you can load the plugin manually from PyMOL's command line if the Plugin Manager does not work for you:</w:t>
      </w:r>
    </w:p>
    <w:p w14:paraId="2DF59A05" w14:textId="77777777" w:rsidR="002A32BF" w:rsidRDefault="00000000">
      <w:pPr>
        <w:spacing w:after="100"/>
      </w:pPr>
      <w:r>
        <w:rPr>
          <w:rFonts w:ascii="Courier New" w:eastAsia="Courier New" w:hAnsi="Courier New" w:cs="Courier New"/>
          <w:color w:val="0F172A"/>
        </w:rPr>
        <w:t>import sys; sys.path.insert(0, "/path/to/ligand_pharmacophore_plugin_folder")</w:t>
      </w:r>
    </w:p>
    <w:p w14:paraId="42227960" w14:textId="77777777" w:rsidR="002A32BF" w:rsidRDefault="00000000">
      <w:pPr>
        <w:spacing w:after="140"/>
      </w:pPr>
      <w:r>
        <w:rPr>
          <w:rFonts w:ascii="Courier New" w:eastAsia="Courier New" w:hAnsi="Courier New" w:cs="Courier New"/>
          <w:color w:val="0F172A"/>
        </w:rPr>
        <w:t>import ligand_pharmacophore_plugin; ligand_pharmacophore_plugin.run_plugin_gui()</w:t>
      </w:r>
    </w:p>
    <w:p w14:paraId="3F971D42" w14:textId="77777777" w:rsidR="002A32BF" w:rsidRDefault="00000000">
      <w:pPr>
        <w:pBdr>
          <w:left w:val="single" w:sz="12" w:space="0" w:color="92400E"/>
        </w:pBdr>
        <w:shd w:val="clear" w:color="auto" w:fill="FFFBEB"/>
        <w:spacing w:before="140" w:after="160"/>
      </w:pPr>
      <w:r>
        <w:rPr>
          <w:rFonts w:ascii="Arial" w:eastAsia="Arial" w:hAnsi="Arial" w:cs="Arial"/>
          <w:b/>
          <w:bCs/>
          <w:color w:val="92400E"/>
          <w:sz w:val="18"/>
          <w:szCs w:val="18"/>
        </w:rPr>
        <w:t xml:space="preserve">  IMPORTANT  </w:t>
      </w:r>
      <w:r>
        <w:rPr>
          <w:rFonts w:ascii="Arial" w:eastAsia="Arial" w:hAnsi="Arial" w:cs="Arial"/>
          <w:i/>
          <w:iCs/>
          <w:color w:val="92400E"/>
        </w:rPr>
        <w:t>Always try Section 2.1 (one shared environment) first. Only use the fallback in Section 2.2 if you specifically need to keep using an existing PyMOL installation.</w:t>
      </w:r>
    </w:p>
    <w:p w14:paraId="234A4E76" w14:textId="77777777" w:rsidR="002A32BF" w:rsidRDefault="00000000">
      <w:pPr>
        <w:shd w:val="clear" w:color="auto" w:fill="0F172A"/>
        <w:spacing w:before="420" w:after="200"/>
      </w:pPr>
      <w:r>
        <w:rPr>
          <w:rFonts w:ascii="Arial" w:eastAsia="Arial" w:hAnsi="Arial" w:cs="Arial"/>
          <w:b/>
          <w:bCs/>
          <w:color w:val="FFFFFF"/>
          <w:sz w:val="24"/>
          <w:szCs w:val="24"/>
        </w:rPr>
        <w:t xml:space="preserve">  3. Overview of the Interface</w:t>
      </w:r>
    </w:p>
    <w:p w14:paraId="74B0C467" w14:textId="77777777" w:rsidR="002A32BF" w:rsidRDefault="00000000">
      <w:pPr>
        <w:spacing w:after="140" w:line="276" w:lineRule="auto"/>
        <w:jc w:val="both"/>
      </w:pPr>
      <w:r>
        <w:rPr>
          <w:rFonts w:ascii="Arial" w:eastAsia="Arial" w:hAnsi="Arial" w:cs="Arial"/>
          <w:color w:val="0F172A"/>
        </w:rPr>
        <w:t>The plugin window has three tabs, meant to be used in order: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A32BF" w14:paraId="512EE5D6" w14:textId="77777777">
        <w:tblPrEx>
          <w:tblCellMar>
            <w:top w:w="0" w:type="dxa"/>
            <w:bottom w:w="0" w:type="dxa"/>
          </w:tblCellMar>
        </w:tblPrEx>
        <w:tc>
          <w:tcPr>
            <w:tcW w:w="2400" w:type="dxa"/>
            <w:shd w:val="clear" w:color="auto" w:fill="0F172A"/>
          </w:tcPr>
          <w:p w14:paraId="3C6BA4D2" w14:textId="77777777" w:rsidR="002A32BF" w:rsidRDefault="00000000">
            <w:r>
              <w:rPr>
                <w:rFonts w:ascii="Arial" w:eastAsia="Arial" w:hAnsi="Arial" w:cs="Arial"/>
                <w:b/>
                <w:bCs/>
                <w:color w:val="FFFFFF"/>
                <w:sz w:val="19"/>
                <w:szCs w:val="19"/>
              </w:rPr>
              <w:t>Tab</w:t>
            </w:r>
          </w:p>
        </w:tc>
        <w:tc>
          <w:tcPr>
            <w:tcW w:w="7100" w:type="dxa"/>
            <w:shd w:val="clear" w:color="auto" w:fill="0F172A"/>
          </w:tcPr>
          <w:p w14:paraId="089EDA71" w14:textId="77777777" w:rsidR="002A32BF" w:rsidRDefault="00000000">
            <w:r>
              <w:rPr>
                <w:rFonts w:ascii="Arial" w:eastAsia="Arial" w:hAnsi="Arial" w:cs="Arial"/>
                <w:b/>
                <w:bCs/>
                <w:color w:val="FFFFFF"/>
                <w:sz w:val="19"/>
                <w:szCs w:val="19"/>
              </w:rPr>
              <w:t>What you do here</w:t>
            </w:r>
          </w:p>
        </w:tc>
      </w:tr>
      <w:tr w:rsidR="002A32BF" w14:paraId="7B42391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0F3412D8" w14:textId="77777777" w:rsidR="002A32BF" w:rsidRDefault="00000000">
            <w:r>
              <w:rPr>
                <w:rFonts w:ascii="Arial" w:eastAsia="Arial" w:hAnsi="Arial" w:cs="Arial"/>
                <w:color w:val="0F172A"/>
                <w:sz w:val="19"/>
                <w:szCs w:val="19"/>
              </w:rPr>
              <w:t>1. Build Model</w:t>
            </w:r>
          </w:p>
        </w:tc>
        <w:tc>
          <w:tcPr>
            <w:tcW w:w="7100" w:type="dxa"/>
            <w:shd w:val="clear" w:color="auto" w:fill="F8FAFC"/>
            <w:tcMar>
              <w:top w:w="80" w:type="dxa"/>
              <w:left w:w="100" w:type="dxa"/>
              <w:bottom w:w="80" w:type="dxa"/>
              <w:right w:w="100" w:type="dxa"/>
            </w:tcMar>
          </w:tcPr>
          <w:p w14:paraId="5BC3A29D" w14:textId="77777777" w:rsidR="002A32BF" w:rsidRDefault="00000000">
            <w:r>
              <w:rPr>
                <w:rFonts w:ascii="Arial" w:eastAsia="Arial" w:hAnsi="Arial" w:cs="Arial"/>
                <w:color w:val="0F172A"/>
                <w:sz w:val="19"/>
                <w:szCs w:val="19"/>
              </w:rPr>
              <w:t>Enter your known active compounds and build a 3D consensus pharmacophore from them.</w:t>
            </w:r>
          </w:p>
        </w:tc>
      </w:tr>
      <w:tr w:rsidR="002A32BF" w14:paraId="33EFDD1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6947827" w14:textId="77777777" w:rsidR="002A32BF" w:rsidRDefault="00000000">
            <w:r>
              <w:rPr>
                <w:rFonts w:ascii="Arial" w:eastAsia="Arial" w:hAnsi="Arial" w:cs="Arial"/>
                <w:color w:val="0F172A"/>
                <w:sz w:val="19"/>
                <w:szCs w:val="19"/>
              </w:rPr>
              <w:t>2. Screen</w:t>
            </w:r>
          </w:p>
        </w:tc>
        <w:tc>
          <w:tcPr>
            <w:tcW w:w="7100" w:type="dxa"/>
            <w:shd w:val="clear" w:color="auto" w:fill="FFFFFF"/>
            <w:tcMar>
              <w:top w:w="80" w:type="dxa"/>
              <w:left w:w="100" w:type="dxa"/>
              <w:bottom w:w="80" w:type="dxa"/>
              <w:right w:w="100" w:type="dxa"/>
            </w:tcMar>
          </w:tcPr>
          <w:p w14:paraId="78D2395F" w14:textId="77777777" w:rsidR="002A32BF" w:rsidRDefault="00000000">
            <w:r>
              <w:rPr>
                <w:rFonts w:ascii="Arial" w:eastAsia="Arial" w:hAnsi="Arial" w:cs="Arial"/>
                <w:color w:val="0F172A"/>
                <w:sz w:val="19"/>
                <w:szCs w:val="19"/>
              </w:rPr>
              <w:t>Check a single candidate, or an entire compound library, against that pharmacophore.</w:t>
            </w:r>
          </w:p>
        </w:tc>
      </w:tr>
      <w:tr w:rsidR="002A32BF" w14:paraId="118EC46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14024EB8" w14:textId="77777777" w:rsidR="002A32BF" w:rsidRDefault="00000000">
            <w:r>
              <w:rPr>
                <w:rFonts w:ascii="Arial" w:eastAsia="Arial" w:hAnsi="Arial" w:cs="Arial"/>
                <w:color w:val="0F172A"/>
                <w:sz w:val="19"/>
                <w:szCs w:val="19"/>
              </w:rPr>
              <w:t>3. Validate</w:t>
            </w:r>
          </w:p>
        </w:tc>
        <w:tc>
          <w:tcPr>
            <w:tcW w:w="7100" w:type="dxa"/>
            <w:shd w:val="clear" w:color="auto" w:fill="F8FAFC"/>
            <w:tcMar>
              <w:top w:w="80" w:type="dxa"/>
              <w:left w:w="100" w:type="dxa"/>
              <w:bottom w:w="80" w:type="dxa"/>
              <w:right w:w="100" w:type="dxa"/>
            </w:tcMar>
          </w:tcPr>
          <w:p w14:paraId="3792B0A0" w14:textId="77777777" w:rsidR="002A32BF" w:rsidRDefault="00000000">
            <w:r>
              <w:rPr>
                <w:rFonts w:ascii="Arial" w:eastAsia="Arial" w:hAnsi="Arial" w:cs="Arial"/>
                <w:color w:val="0F172A"/>
                <w:sz w:val="19"/>
                <w:szCs w:val="19"/>
              </w:rPr>
              <w:t>Test how well the model actually tells real actives apart from inactive compounds.</w:t>
            </w:r>
          </w:p>
        </w:tc>
      </w:tr>
    </w:tbl>
    <w:p w14:paraId="2D11EBA1" w14:textId="77777777" w:rsidR="002A32BF" w:rsidRDefault="00000000">
      <w:pPr>
        <w:shd w:val="clear" w:color="auto" w:fill="0F172A"/>
        <w:spacing w:before="420" w:after="200"/>
      </w:pPr>
      <w:r>
        <w:rPr>
          <w:rFonts w:ascii="Arial" w:eastAsia="Arial" w:hAnsi="Arial" w:cs="Arial"/>
          <w:b/>
          <w:bCs/>
          <w:color w:val="FFFFFF"/>
          <w:sz w:val="24"/>
          <w:szCs w:val="24"/>
        </w:rPr>
        <w:t xml:space="preserve">  4. Quick Start</w:t>
      </w:r>
    </w:p>
    <w:p w14:paraId="23894027" w14:textId="77777777" w:rsidR="002A32BF" w:rsidRDefault="00000000">
      <w:pPr>
        <w:spacing w:after="140" w:line="276" w:lineRule="auto"/>
        <w:jc w:val="both"/>
      </w:pPr>
      <w:r>
        <w:rPr>
          <w:rFonts w:ascii="Arial" w:eastAsia="Arial" w:hAnsi="Arial" w:cs="Arial"/>
          <w:color w:val="0F172A"/>
        </w:rPr>
        <w:t>The fastest way to see the tool work end-to-end:</w:t>
      </w:r>
    </w:p>
    <w:p w14:paraId="636EE8A4" w14:textId="77777777" w:rsidR="002A32BF" w:rsidRDefault="00000000">
      <w:pPr>
        <w:spacing w:after="100" w:line="260" w:lineRule="auto"/>
        <w:ind w:left="360" w:hanging="360"/>
      </w:pPr>
      <w:r>
        <w:rPr>
          <w:rFonts w:ascii="Arial" w:eastAsia="Arial" w:hAnsi="Arial" w:cs="Arial"/>
          <w:b/>
          <w:bCs/>
          <w:color w:val="0F172A"/>
        </w:rPr>
        <w:t xml:space="preserve">1. </w:t>
      </w:r>
      <w:r>
        <w:rPr>
          <w:rFonts w:ascii="Arial" w:eastAsia="Arial" w:hAnsi="Arial" w:cs="Arial"/>
          <w:color w:val="0F172A"/>
        </w:rPr>
        <w:t>Open Tab 1 (</w:t>
      </w:r>
      <w:r>
        <w:rPr>
          <w:rFonts w:ascii="Arial" w:eastAsia="Arial" w:hAnsi="Arial" w:cs="Arial"/>
          <w:b/>
          <w:bCs/>
          <w:color w:val="0F172A"/>
        </w:rPr>
        <w:t>Build Model</w:t>
      </w:r>
      <w:r>
        <w:rPr>
          <w:rFonts w:ascii="Arial" w:eastAsia="Arial" w:hAnsi="Arial" w:cs="Arial"/>
          <w:color w:val="0F172A"/>
        </w:rPr>
        <w:t xml:space="preserve">) and click </w:t>
      </w:r>
      <w:r>
        <w:rPr>
          <w:rFonts w:ascii="Arial" w:eastAsia="Arial" w:hAnsi="Arial" w:cs="Arial"/>
          <w:b/>
          <w:bCs/>
          <w:color w:val="0F172A"/>
        </w:rPr>
        <w:t>Load MAO-B Example</w:t>
      </w:r>
      <w:r>
        <w:rPr>
          <w:rFonts w:ascii="Arial" w:eastAsia="Arial" w:hAnsi="Arial" w:cs="Arial"/>
          <w:color w:val="0F172A"/>
        </w:rPr>
        <w:t xml:space="preserve"> — this fills the input box with 5 real, known MAO-B inhibitor drugs, purely as a working demonstration.</w:t>
      </w:r>
    </w:p>
    <w:p w14:paraId="30DFB891" w14:textId="77777777" w:rsidR="002A32BF" w:rsidRDefault="00000000">
      <w:pPr>
        <w:spacing w:after="100" w:line="260" w:lineRule="auto"/>
        <w:ind w:left="360" w:hanging="360"/>
      </w:pPr>
      <w:r>
        <w:rPr>
          <w:rFonts w:ascii="Arial" w:eastAsia="Arial" w:hAnsi="Arial" w:cs="Arial"/>
          <w:b/>
          <w:bCs/>
          <w:color w:val="0F172A"/>
        </w:rPr>
        <w:t xml:space="preserve">2. </w:t>
      </w:r>
      <w:r>
        <w:rPr>
          <w:rFonts w:ascii="Arial" w:eastAsia="Arial" w:hAnsi="Arial" w:cs="Arial"/>
          <w:color w:val="0F172A"/>
        </w:rPr>
        <w:t xml:space="preserve">Click </w:t>
      </w:r>
      <w:r>
        <w:rPr>
          <w:rFonts w:ascii="Arial" w:eastAsia="Arial" w:hAnsi="Arial" w:cs="Arial"/>
          <w:b/>
          <w:bCs/>
          <w:color w:val="0F172A"/>
        </w:rPr>
        <w:t>Analyze → Load into PyMOL</w:t>
      </w:r>
      <w:r>
        <w:rPr>
          <w:rFonts w:ascii="Arial" w:eastAsia="Arial" w:hAnsi="Arial" w:cs="Arial"/>
          <w:color w:val="0F172A"/>
        </w:rPr>
        <w:t>. After a short wait, the aligned molecules and the consensus pharmacophore (colored spheres) will appear in PyMOL's own 3D viewer, and the feature table will fill in.</w:t>
      </w:r>
    </w:p>
    <w:p w14:paraId="11B8561D" w14:textId="77777777" w:rsidR="002A32BF" w:rsidRDefault="00000000">
      <w:pPr>
        <w:spacing w:after="100" w:line="260" w:lineRule="auto"/>
        <w:ind w:left="360" w:hanging="360"/>
      </w:pPr>
      <w:r>
        <w:rPr>
          <w:rFonts w:ascii="Arial" w:eastAsia="Arial" w:hAnsi="Arial" w:cs="Arial"/>
          <w:b/>
          <w:bCs/>
          <w:color w:val="0F172A"/>
        </w:rPr>
        <w:lastRenderedPageBreak/>
        <w:t xml:space="preserve">3. </w:t>
      </w:r>
      <w:r>
        <w:rPr>
          <w:rFonts w:ascii="Arial" w:eastAsia="Arial" w:hAnsi="Arial" w:cs="Arial"/>
          <w:color w:val="0F172A"/>
        </w:rPr>
        <w:t>Switch to Tab 2 (</w:t>
      </w:r>
      <w:r>
        <w:rPr>
          <w:rFonts w:ascii="Arial" w:eastAsia="Arial" w:hAnsi="Arial" w:cs="Arial"/>
          <w:b/>
          <w:bCs/>
          <w:color w:val="0F172A"/>
        </w:rPr>
        <w:t>Screen</w:t>
      </w:r>
      <w:r>
        <w:rPr>
          <w:rFonts w:ascii="Arial" w:eastAsia="Arial" w:hAnsi="Arial" w:cs="Arial"/>
          <w:color w:val="0F172A"/>
        </w:rPr>
        <w:t xml:space="preserve">), type any SMILES into the </w:t>
      </w:r>
      <w:r>
        <w:rPr>
          <w:rFonts w:ascii="Arial" w:eastAsia="Arial" w:hAnsi="Arial" w:cs="Arial"/>
          <w:b/>
          <w:bCs/>
          <w:color w:val="0F172A"/>
        </w:rPr>
        <w:t>Screen a Candidate</w:t>
      </w:r>
      <w:r>
        <w:rPr>
          <w:rFonts w:ascii="Arial" w:eastAsia="Arial" w:hAnsi="Arial" w:cs="Arial"/>
          <w:color w:val="0F172A"/>
        </w:rPr>
        <w:t xml:space="preserve"> box, and click </w:t>
      </w:r>
      <w:r>
        <w:rPr>
          <w:rFonts w:ascii="Arial" w:eastAsia="Arial" w:hAnsi="Arial" w:cs="Arial"/>
          <w:b/>
          <w:bCs/>
          <w:color w:val="0F172A"/>
        </w:rPr>
        <w:t>Score</w:t>
      </w:r>
      <w:r>
        <w:rPr>
          <w:rFonts w:ascii="Arial" w:eastAsia="Arial" w:hAnsi="Arial" w:cs="Arial"/>
          <w:color w:val="0F172A"/>
        </w:rPr>
        <w:t xml:space="preserve"> to see how well it matches.</w:t>
      </w:r>
    </w:p>
    <w:p w14:paraId="67CC5C4B" w14:textId="77777777" w:rsidR="002A32BF" w:rsidRDefault="00000000">
      <w:pPr>
        <w:spacing w:after="100" w:line="260" w:lineRule="auto"/>
        <w:ind w:left="360" w:hanging="360"/>
      </w:pPr>
      <w:r>
        <w:rPr>
          <w:rFonts w:ascii="Arial" w:eastAsia="Arial" w:hAnsi="Arial" w:cs="Arial"/>
          <w:b/>
          <w:bCs/>
          <w:color w:val="0F172A"/>
        </w:rPr>
        <w:t xml:space="preserve">4. </w:t>
      </w:r>
      <w:r>
        <w:rPr>
          <w:rFonts w:ascii="Arial" w:eastAsia="Arial" w:hAnsi="Arial" w:cs="Arial"/>
          <w:color w:val="0F172A"/>
        </w:rPr>
        <w:t>To validate the model, go to Tab 3 (</w:t>
      </w:r>
      <w:r>
        <w:rPr>
          <w:rFonts w:ascii="Arial" w:eastAsia="Arial" w:hAnsi="Arial" w:cs="Arial"/>
          <w:b/>
          <w:bCs/>
          <w:color w:val="0F172A"/>
        </w:rPr>
        <w:t>Validate</w:t>
      </w:r>
      <w:r>
        <w:rPr>
          <w:rFonts w:ascii="Arial" w:eastAsia="Arial" w:hAnsi="Arial" w:cs="Arial"/>
          <w:color w:val="0F172A"/>
        </w:rPr>
        <w:t xml:space="preserve">), choose a decoy file (see Section 7.3 for what this file should contain), and click </w:t>
      </w:r>
      <w:r>
        <w:rPr>
          <w:rFonts w:ascii="Arial" w:eastAsia="Arial" w:hAnsi="Arial" w:cs="Arial"/>
          <w:b/>
          <w:bCs/>
          <w:color w:val="0F172A"/>
        </w:rPr>
        <w:t>Run Validation</w:t>
      </w:r>
      <w:r>
        <w:rPr>
          <w:rFonts w:ascii="Arial" w:eastAsia="Arial" w:hAnsi="Arial" w:cs="Arial"/>
          <w:color w:val="0F172A"/>
        </w:rPr>
        <w:t>.</w:t>
      </w:r>
    </w:p>
    <w:p w14:paraId="25FD8735" w14:textId="77777777" w:rsidR="002A32BF" w:rsidRDefault="00000000">
      <w:pPr>
        <w:spacing w:after="140" w:line="276" w:lineRule="auto"/>
        <w:jc w:val="both"/>
      </w:pPr>
      <w:r>
        <w:rPr>
          <w:rFonts w:ascii="Arial" w:eastAsia="Arial" w:hAnsi="Arial" w:cs="Arial"/>
          <w:color w:val="0F172A"/>
        </w:rPr>
        <w:t>The rest of this manual documents every input, parameter, and output on all three tabs in full detail.</w:t>
      </w:r>
    </w:p>
    <w:p w14:paraId="0A38CD8E" w14:textId="77777777" w:rsidR="002A32BF" w:rsidRDefault="00000000">
      <w:pPr>
        <w:shd w:val="clear" w:color="auto" w:fill="0F172A"/>
        <w:spacing w:before="420" w:after="200"/>
      </w:pPr>
      <w:r>
        <w:rPr>
          <w:rFonts w:ascii="Arial" w:eastAsia="Arial" w:hAnsi="Arial" w:cs="Arial"/>
          <w:b/>
          <w:bCs/>
          <w:color w:val="FFFFFF"/>
          <w:sz w:val="24"/>
          <w:szCs w:val="24"/>
        </w:rPr>
        <w:t xml:space="preserve">  5. Tab 1: Build Model</w:t>
      </w:r>
    </w:p>
    <w:p w14:paraId="40327722" w14:textId="77777777" w:rsidR="002A32BF" w:rsidRDefault="00000000">
      <w:pPr>
        <w:pBdr>
          <w:bottom w:val="single" w:sz="4" w:space="4" w:color="0891B2"/>
        </w:pBdr>
        <w:spacing w:before="260" w:after="100"/>
      </w:pPr>
      <w:r>
        <w:rPr>
          <w:rFonts w:ascii="Arial" w:eastAsia="Arial" w:hAnsi="Arial" w:cs="Arial"/>
          <w:b/>
          <w:bCs/>
          <w:color w:val="0891B2"/>
          <w:sz w:val="22"/>
          <w:szCs w:val="22"/>
        </w:rPr>
        <w:t>5.1 Inputs</w:t>
      </w:r>
    </w:p>
    <w:p w14:paraId="6B11362E" w14:textId="77777777" w:rsidR="002A32BF" w:rsidRDefault="00000000">
      <w:pPr>
        <w:spacing w:before="180" w:after="80"/>
      </w:pPr>
      <w:r>
        <w:rPr>
          <w:rFonts w:ascii="Arial" w:eastAsia="Arial" w:hAnsi="Arial" w:cs="Arial"/>
          <w:b/>
          <w:bCs/>
          <w:color w:val="0F172A"/>
        </w:rPr>
        <w:t>Known Actives</w:t>
      </w:r>
    </w:p>
    <w:p w14:paraId="0E5872F5" w14:textId="77777777" w:rsidR="002A32BF" w:rsidRDefault="00000000">
      <w:pPr>
        <w:spacing w:after="140" w:line="276" w:lineRule="auto"/>
        <w:jc w:val="both"/>
      </w:pPr>
      <w:r>
        <w:rPr>
          <w:rFonts w:ascii="Arial" w:eastAsia="Arial" w:hAnsi="Arial" w:cs="Arial"/>
          <w:color w:val="0F172A"/>
        </w:rPr>
        <w:t>A text box where you list your known active compounds, one per line, in the format:</w:t>
      </w:r>
    </w:p>
    <w:p w14:paraId="723ED839" w14:textId="77777777" w:rsidR="002A32BF" w:rsidRDefault="00000000">
      <w:pPr>
        <w:spacing w:after="140"/>
      </w:pPr>
      <w:r>
        <w:rPr>
          <w:rFonts w:ascii="Courier New" w:eastAsia="Courier New" w:hAnsi="Courier New" w:cs="Courier New"/>
          <w:color w:val="0F172A"/>
        </w:rPr>
        <w:t>name, SMILES</w:t>
      </w:r>
    </w:p>
    <w:p w14:paraId="6FF9FDE3" w14:textId="77777777" w:rsidR="002A32BF" w:rsidRDefault="00000000">
      <w:pPr>
        <w:spacing w:after="140" w:line="276" w:lineRule="auto"/>
        <w:jc w:val="both"/>
      </w:pPr>
      <w:r>
        <w:rPr>
          <w:rFonts w:ascii="Arial" w:eastAsia="Arial" w:hAnsi="Arial" w:cs="Arial"/>
          <w:color w:val="0F172A"/>
        </w:rPr>
        <w:t>For example:</w:t>
      </w:r>
    </w:p>
    <w:p w14:paraId="648DDEFB" w14:textId="77777777" w:rsidR="002A32BF" w:rsidRDefault="00000000">
      <w:pPr>
        <w:spacing w:after="140"/>
      </w:pPr>
      <w:r>
        <w:rPr>
          <w:rFonts w:ascii="Courier New" w:eastAsia="Courier New" w:hAnsi="Courier New" w:cs="Courier New"/>
          <w:color w:val="0F172A"/>
        </w:rPr>
        <w:t>aspirin, CC(=O)Oc1ccccc1C(=O)O</w:t>
      </w:r>
    </w:p>
    <w:p w14:paraId="31B02438" w14:textId="77777777" w:rsidR="002A32BF" w:rsidRDefault="00000000">
      <w:pPr>
        <w:spacing w:after="140" w:line="276" w:lineRule="auto"/>
        <w:jc w:val="both"/>
      </w:pPr>
      <w:r>
        <w:rPr>
          <w:rFonts w:ascii="Arial" w:eastAsia="Arial" w:hAnsi="Arial" w:cs="Arial"/>
          <w:color w:val="0F172A"/>
        </w:rPr>
        <w:t xml:space="preserve">You need at least 2 compounds, though 5 or more is strongly recommended for a meaningful result. </w:t>
      </w:r>
      <w:r>
        <w:rPr>
          <w:rFonts w:ascii="Arial" w:eastAsia="Arial" w:hAnsi="Arial" w:cs="Arial"/>
          <w:b/>
          <w:bCs/>
          <w:color w:val="0F172A"/>
        </w:rPr>
        <w:t>Load MAO-B Example</w:t>
      </w:r>
      <w:r>
        <w:rPr>
          <w:rFonts w:ascii="Arial" w:eastAsia="Arial" w:hAnsi="Arial" w:cs="Arial"/>
          <w:color w:val="0F172A"/>
        </w:rPr>
        <w:t xml:space="preserve"> fills this box with a working demonstration set, useful for learning the tool before using your own data.</w:t>
      </w:r>
    </w:p>
    <w:p w14:paraId="4D6A3470" w14:textId="77777777" w:rsidR="002A32BF" w:rsidRDefault="00000000">
      <w:pPr>
        <w:pBdr>
          <w:bottom w:val="single" w:sz="4" w:space="4" w:color="0891B2"/>
        </w:pBdr>
        <w:spacing w:before="260" w:after="100"/>
      </w:pPr>
      <w:r>
        <w:rPr>
          <w:rFonts w:ascii="Arial" w:eastAsia="Arial" w:hAnsi="Arial" w:cs="Arial"/>
          <w:b/>
          <w:bCs/>
          <w:color w:val="0891B2"/>
          <w:sz w:val="22"/>
          <w:szCs w:val="22"/>
        </w:rPr>
        <w:t>5.2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600"/>
        <w:gridCol w:w="3400"/>
      </w:tblGrid>
      <w:tr w:rsidR="002A32BF" w14:paraId="2180CCA9" w14:textId="77777777">
        <w:tblPrEx>
          <w:tblCellMar>
            <w:top w:w="0" w:type="dxa"/>
            <w:bottom w:w="0" w:type="dxa"/>
          </w:tblCellMar>
        </w:tblPrEx>
        <w:tc>
          <w:tcPr>
            <w:tcW w:w="1900" w:type="dxa"/>
            <w:shd w:val="clear" w:color="auto" w:fill="0F172A"/>
          </w:tcPr>
          <w:p w14:paraId="7E6A7A16" w14:textId="77777777" w:rsidR="002A32BF" w:rsidRDefault="00000000">
            <w:r>
              <w:rPr>
                <w:rFonts w:ascii="Arial" w:eastAsia="Arial" w:hAnsi="Arial" w:cs="Arial"/>
                <w:b/>
                <w:bCs/>
                <w:color w:val="FFFFFF"/>
                <w:sz w:val="19"/>
                <w:szCs w:val="19"/>
              </w:rPr>
              <w:t>Parameter</w:t>
            </w:r>
          </w:p>
        </w:tc>
        <w:tc>
          <w:tcPr>
            <w:tcW w:w="2600" w:type="dxa"/>
            <w:shd w:val="clear" w:color="auto" w:fill="0F172A"/>
          </w:tcPr>
          <w:p w14:paraId="55DA902F" w14:textId="77777777" w:rsidR="002A32BF" w:rsidRDefault="00000000">
            <w:r>
              <w:rPr>
                <w:rFonts w:ascii="Arial" w:eastAsia="Arial" w:hAnsi="Arial" w:cs="Arial"/>
                <w:b/>
                <w:bCs/>
                <w:color w:val="FFFFFF"/>
                <w:sz w:val="19"/>
                <w:szCs w:val="19"/>
              </w:rPr>
              <w:t>Controls</w:t>
            </w:r>
          </w:p>
        </w:tc>
        <w:tc>
          <w:tcPr>
            <w:tcW w:w="1600" w:type="dxa"/>
            <w:shd w:val="clear" w:color="auto" w:fill="0F172A"/>
          </w:tcPr>
          <w:p w14:paraId="3CDA2E05" w14:textId="77777777" w:rsidR="002A32BF" w:rsidRDefault="00000000">
            <w:r>
              <w:rPr>
                <w:rFonts w:ascii="Arial" w:eastAsia="Arial" w:hAnsi="Arial" w:cs="Arial"/>
                <w:b/>
                <w:bCs/>
                <w:color w:val="FFFFFF"/>
                <w:sz w:val="19"/>
                <w:szCs w:val="19"/>
              </w:rPr>
              <w:t>Default / Range</w:t>
            </w:r>
          </w:p>
        </w:tc>
        <w:tc>
          <w:tcPr>
            <w:tcW w:w="3400" w:type="dxa"/>
            <w:shd w:val="clear" w:color="auto" w:fill="0F172A"/>
          </w:tcPr>
          <w:p w14:paraId="19245295" w14:textId="77777777" w:rsidR="002A32BF" w:rsidRDefault="00000000">
            <w:r>
              <w:rPr>
                <w:rFonts w:ascii="Arial" w:eastAsia="Arial" w:hAnsi="Arial" w:cs="Arial"/>
                <w:b/>
                <w:bCs/>
                <w:color w:val="FFFFFF"/>
                <w:sz w:val="19"/>
                <w:szCs w:val="19"/>
              </w:rPr>
              <w:t>Guidance</w:t>
            </w:r>
          </w:p>
        </w:tc>
      </w:tr>
      <w:tr w:rsidR="002A32BF" w14:paraId="238895AD" w14:textId="77777777">
        <w:tblPrEx>
          <w:tblCellMar>
            <w:top w:w="0" w:type="dxa"/>
            <w:bottom w:w="0" w:type="dxa"/>
          </w:tblCellMar>
        </w:tblPrEx>
        <w:tc>
          <w:tcPr>
            <w:tcW w:w="1900" w:type="dxa"/>
            <w:shd w:val="clear" w:color="auto" w:fill="F8FAFC"/>
            <w:tcMar>
              <w:top w:w="80" w:type="dxa"/>
              <w:left w:w="100" w:type="dxa"/>
              <w:bottom w:w="80" w:type="dxa"/>
              <w:right w:w="100" w:type="dxa"/>
            </w:tcMar>
          </w:tcPr>
          <w:p w14:paraId="65384184" w14:textId="77777777" w:rsidR="002A32BF" w:rsidRDefault="00000000">
            <w:r>
              <w:rPr>
                <w:rFonts w:ascii="Arial" w:eastAsia="Arial" w:hAnsi="Arial" w:cs="Arial"/>
                <w:color w:val="0F172A"/>
                <w:sz w:val="19"/>
                <w:szCs w:val="19"/>
              </w:rPr>
              <w:t>Conformers per molecule</w:t>
            </w:r>
          </w:p>
        </w:tc>
        <w:tc>
          <w:tcPr>
            <w:tcW w:w="2600" w:type="dxa"/>
            <w:shd w:val="clear" w:color="auto" w:fill="F8FAFC"/>
            <w:tcMar>
              <w:top w:w="80" w:type="dxa"/>
              <w:left w:w="100" w:type="dxa"/>
              <w:bottom w:w="80" w:type="dxa"/>
              <w:right w:w="100" w:type="dxa"/>
            </w:tcMar>
          </w:tcPr>
          <w:p w14:paraId="3A3641CA" w14:textId="77777777" w:rsidR="002A32BF" w:rsidRDefault="00000000">
            <w:r>
              <w:rPr>
                <w:rFonts w:ascii="Arial" w:eastAsia="Arial" w:hAnsi="Arial" w:cs="Arial"/>
                <w:color w:val="0F172A"/>
                <w:sz w:val="19"/>
                <w:szCs w:val="19"/>
              </w:rPr>
              <w:t>How many different 3D shapes are generated and tested per molecule.</w:t>
            </w:r>
          </w:p>
        </w:tc>
        <w:tc>
          <w:tcPr>
            <w:tcW w:w="1600" w:type="dxa"/>
            <w:shd w:val="clear" w:color="auto" w:fill="F8FAFC"/>
            <w:tcMar>
              <w:top w:w="80" w:type="dxa"/>
              <w:left w:w="100" w:type="dxa"/>
              <w:bottom w:w="80" w:type="dxa"/>
              <w:right w:w="100" w:type="dxa"/>
            </w:tcMar>
          </w:tcPr>
          <w:p w14:paraId="4E86BE3F" w14:textId="77777777" w:rsidR="002A32BF" w:rsidRDefault="00000000">
            <w:r>
              <w:rPr>
                <w:rFonts w:ascii="Arial" w:eastAsia="Arial" w:hAnsi="Arial" w:cs="Arial"/>
                <w:color w:val="0F172A"/>
                <w:sz w:val="19"/>
                <w:szCs w:val="19"/>
              </w:rPr>
              <w:t>50 (10–200)</w:t>
            </w:r>
          </w:p>
        </w:tc>
        <w:tc>
          <w:tcPr>
            <w:tcW w:w="3400" w:type="dxa"/>
            <w:shd w:val="clear" w:color="auto" w:fill="F8FAFC"/>
            <w:tcMar>
              <w:top w:w="80" w:type="dxa"/>
              <w:left w:w="100" w:type="dxa"/>
              <w:bottom w:w="80" w:type="dxa"/>
              <w:right w:w="100" w:type="dxa"/>
            </w:tcMar>
          </w:tcPr>
          <w:p w14:paraId="223D44E4" w14:textId="77777777" w:rsidR="002A32BF" w:rsidRDefault="00000000">
            <w:r>
              <w:rPr>
                <w:rFonts w:ascii="Arial" w:eastAsia="Arial" w:hAnsi="Arial" w:cs="Arial"/>
                <w:color w:val="0F172A"/>
                <w:sz w:val="19"/>
                <w:szCs w:val="19"/>
              </w:rPr>
              <w:t>Higher = more thorough but slower. Increase for very flexible molecules; the default is fine for most cases.</w:t>
            </w:r>
          </w:p>
        </w:tc>
      </w:tr>
      <w:tr w:rsidR="002A32BF" w14:paraId="073A7202"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49E2E630" w14:textId="77777777" w:rsidR="002A32BF" w:rsidRDefault="00000000">
            <w:r>
              <w:rPr>
                <w:rFonts w:ascii="Arial" w:eastAsia="Arial" w:hAnsi="Arial" w:cs="Arial"/>
                <w:color w:val="0F172A"/>
                <w:sz w:val="19"/>
                <w:szCs w:val="19"/>
              </w:rPr>
              <w:t>Protonate at physiological pH</w:t>
            </w:r>
          </w:p>
        </w:tc>
        <w:tc>
          <w:tcPr>
            <w:tcW w:w="2600" w:type="dxa"/>
            <w:shd w:val="clear" w:color="auto" w:fill="FFFFFF"/>
            <w:tcMar>
              <w:top w:w="80" w:type="dxa"/>
              <w:left w:w="100" w:type="dxa"/>
              <w:bottom w:w="80" w:type="dxa"/>
              <w:right w:w="100" w:type="dxa"/>
            </w:tcMar>
          </w:tcPr>
          <w:p w14:paraId="20A59F33" w14:textId="77777777" w:rsidR="002A32BF" w:rsidRDefault="00000000">
            <w:r>
              <w:rPr>
                <w:rFonts w:ascii="Arial" w:eastAsia="Arial" w:hAnsi="Arial" w:cs="Arial"/>
                <w:color w:val="0F172A"/>
                <w:sz w:val="19"/>
                <w:szCs w:val="19"/>
              </w:rPr>
              <w:t>Whether aliphatic amines are given a positive charge and carboxylic acids a negative charge before building 3D structures, mimicking pH ~7.4 (body conditions).</w:t>
            </w:r>
          </w:p>
        </w:tc>
        <w:tc>
          <w:tcPr>
            <w:tcW w:w="1600" w:type="dxa"/>
            <w:shd w:val="clear" w:color="auto" w:fill="FFFFFF"/>
            <w:tcMar>
              <w:top w:w="80" w:type="dxa"/>
              <w:left w:w="100" w:type="dxa"/>
              <w:bottom w:w="80" w:type="dxa"/>
              <w:right w:w="100" w:type="dxa"/>
            </w:tcMar>
          </w:tcPr>
          <w:p w14:paraId="0CD92040" w14:textId="77777777" w:rsidR="002A32BF" w:rsidRDefault="00000000">
            <w:r>
              <w:rPr>
                <w:rFonts w:ascii="Arial" w:eastAsia="Arial" w:hAnsi="Arial" w:cs="Arial"/>
                <w:color w:val="0F172A"/>
                <w:sz w:val="19"/>
                <w:szCs w:val="19"/>
              </w:rPr>
              <w:t>On</w:t>
            </w:r>
          </w:p>
        </w:tc>
        <w:tc>
          <w:tcPr>
            <w:tcW w:w="3400" w:type="dxa"/>
            <w:shd w:val="clear" w:color="auto" w:fill="FFFFFF"/>
            <w:tcMar>
              <w:top w:w="80" w:type="dxa"/>
              <w:left w:w="100" w:type="dxa"/>
              <w:bottom w:w="80" w:type="dxa"/>
              <w:right w:w="100" w:type="dxa"/>
            </w:tcMar>
          </w:tcPr>
          <w:p w14:paraId="00B6FDFD" w14:textId="77777777" w:rsidR="002A32BF" w:rsidRDefault="00000000">
            <w:r>
              <w:rPr>
                <w:rFonts w:ascii="Arial" w:eastAsia="Arial" w:hAnsi="Arial" w:cs="Arial"/>
                <w:color w:val="0F172A"/>
                <w:sz w:val="19"/>
                <w:szCs w:val="19"/>
              </w:rPr>
              <w:t>Leave on unless you specifically need neutral (uncharged) structures.</w:t>
            </w:r>
          </w:p>
        </w:tc>
      </w:tr>
      <w:tr w:rsidR="002A32BF" w14:paraId="0843482E" w14:textId="77777777">
        <w:tblPrEx>
          <w:tblCellMar>
            <w:top w:w="0" w:type="dxa"/>
            <w:bottom w:w="0" w:type="dxa"/>
          </w:tblCellMar>
        </w:tblPrEx>
        <w:tc>
          <w:tcPr>
            <w:tcW w:w="1900" w:type="dxa"/>
            <w:shd w:val="clear" w:color="auto" w:fill="F8FAFC"/>
            <w:tcMar>
              <w:top w:w="80" w:type="dxa"/>
              <w:left w:w="100" w:type="dxa"/>
              <w:bottom w:w="80" w:type="dxa"/>
              <w:right w:w="100" w:type="dxa"/>
            </w:tcMar>
          </w:tcPr>
          <w:p w14:paraId="683478D0" w14:textId="77777777" w:rsidR="002A32BF" w:rsidRDefault="00000000">
            <w:r>
              <w:rPr>
                <w:rFonts w:ascii="Arial" w:eastAsia="Arial" w:hAnsi="Arial" w:cs="Arial"/>
                <w:color w:val="0F172A"/>
                <w:sz w:val="19"/>
                <w:szCs w:val="19"/>
              </w:rPr>
              <w:t>Match tolerance</w:t>
            </w:r>
          </w:p>
        </w:tc>
        <w:tc>
          <w:tcPr>
            <w:tcW w:w="2600" w:type="dxa"/>
            <w:shd w:val="clear" w:color="auto" w:fill="F8FAFC"/>
            <w:tcMar>
              <w:top w:w="80" w:type="dxa"/>
              <w:left w:w="100" w:type="dxa"/>
              <w:bottom w:w="80" w:type="dxa"/>
              <w:right w:w="100" w:type="dxa"/>
            </w:tcMar>
          </w:tcPr>
          <w:p w14:paraId="400BB0D9" w14:textId="77777777" w:rsidR="002A32BF" w:rsidRDefault="00000000">
            <w:r>
              <w:rPr>
                <w:rFonts w:ascii="Arial" w:eastAsia="Arial" w:hAnsi="Arial" w:cs="Arial"/>
                <w:color w:val="0F172A"/>
                <w:sz w:val="19"/>
                <w:szCs w:val="19"/>
              </w:rPr>
              <w:t>How close (in Å, a unit of length) a candidate's feature must land to a consensus point to count as a match. Used on Tabs 2 and 3 as well.</w:t>
            </w:r>
          </w:p>
        </w:tc>
        <w:tc>
          <w:tcPr>
            <w:tcW w:w="1600" w:type="dxa"/>
            <w:shd w:val="clear" w:color="auto" w:fill="F8FAFC"/>
            <w:tcMar>
              <w:top w:w="80" w:type="dxa"/>
              <w:left w:w="100" w:type="dxa"/>
              <w:bottom w:w="80" w:type="dxa"/>
              <w:right w:w="100" w:type="dxa"/>
            </w:tcMar>
          </w:tcPr>
          <w:p w14:paraId="1B8C3892" w14:textId="77777777" w:rsidR="002A32BF" w:rsidRDefault="00000000">
            <w:r>
              <w:rPr>
                <w:rFonts w:ascii="Arial" w:eastAsia="Arial" w:hAnsi="Arial" w:cs="Arial"/>
                <w:color w:val="0F172A"/>
                <w:sz w:val="19"/>
                <w:szCs w:val="19"/>
              </w:rPr>
              <w:t>1.8 Å (0.5–4.0)</w:t>
            </w:r>
          </w:p>
        </w:tc>
        <w:tc>
          <w:tcPr>
            <w:tcW w:w="3400" w:type="dxa"/>
            <w:shd w:val="clear" w:color="auto" w:fill="F8FAFC"/>
            <w:tcMar>
              <w:top w:w="80" w:type="dxa"/>
              <w:left w:w="100" w:type="dxa"/>
              <w:bottom w:w="80" w:type="dxa"/>
              <w:right w:w="100" w:type="dxa"/>
            </w:tcMar>
          </w:tcPr>
          <w:p w14:paraId="6D62F44E" w14:textId="77777777" w:rsidR="002A32BF" w:rsidRDefault="00000000">
            <w:r>
              <w:rPr>
                <w:rFonts w:ascii="Arial" w:eastAsia="Arial" w:hAnsi="Arial" w:cs="Arial"/>
                <w:color w:val="0F172A"/>
                <w:sz w:val="19"/>
                <w:szCs w:val="19"/>
              </w:rPr>
              <w:t>Lower = stricter matching. Raise it if almost nothing matches; lower it if almost everything does.</w:t>
            </w:r>
          </w:p>
        </w:tc>
      </w:tr>
      <w:tr w:rsidR="002A32BF" w14:paraId="4BA97133"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1834B925" w14:textId="77777777" w:rsidR="002A32BF" w:rsidRDefault="00000000">
            <w:r>
              <w:rPr>
                <w:rFonts w:ascii="Arial" w:eastAsia="Arial" w:hAnsi="Arial" w:cs="Arial"/>
                <w:color w:val="0F172A"/>
                <w:sz w:val="19"/>
                <w:szCs w:val="19"/>
              </w:rPr>
              <w:t>Support threshold</w:t>
            </w:r>
          </w:p>
        </w:tc>
        <w:tc>
          <w:tcPr>
            <w:tcW w:w="2600" w:type="dxa"/>
            <w:shd w:val="clear" w:color="auto" w:fill="FFFFFF"/>
            <w:tcMar>
              <w:top w:w="80" w:type="dxa"/>
              <w:left w:w="100" w:type="dxa"/>
              <w:bottom w:w="80" w:type="dxa"/>
              <w:right w:w="100" w:type="dxa"/>
            </w:tcMar>
          </w:tcPr>
          <w:p w14:paraId="39AF8F44" w14:textId="77777777" w:rsidR="002A32BF" w:rsidRDefault="00000000">
            <w:r>
              <w:rPr>
                <w:rFonts w:ascii="Arial" w:eastAsia="Arial" w:hAnsi="Arial" w:cs="Arial"/>
                <w:color w:val="0F172A"/>
                <w:sz w:val="19"/>
                <w:szCs w:val="19"/>
              </w:rPr>
              <w:t>The minimum percentage of your actives that must share a feature for it to count as part of the final consensus pharmacophore.</w:t>
            </w:r>
          </w:p>
        </w:tc>
        <w:tc>
          <w:tcPr>
            <w:tcW w:w="1600" w:type="dxa"/>
            <w:shd w:val="clear" w:color="auto" w:fill="FFFFFF"/>
            <w:tcMar>
              <w:top w:w="80" w:type="dxa"/>
              <w:left w:w="100" w:type="dxa"/>
              <w:bottom w:w="80" w:type="dxa"/>
              <w:right w:w="100" w:type="dxa"/>
            </w:tcMar>
          </w:tcPr>
          <w:p w14:paraId="1F1800D7" w14:textId="77777777" w:rsidR="002A32BF" w:rsidRDefault="00000000">
            <w:r>
              <w:rPr>
                <w:rFonts w:ascii="Arial" w:eastAsia="Arial" w:hAnsi="Arial" w:cs="Arial"/>
                <w:color w:val="0F172A"/>
                <w:sz w:val="19"/>
                <w:szCs w:val="19"/>
              </w:rPr>
              <w:t>50%</w:t>
            </w:r>
          </w:p>
        </w:tc>
        <w:tc>
          <w:tcPr>
            <w:tcW w:w="3400" w:type="dxa"/>
            <w:shd w:val="clear" w:color="auto" w:fill="FFFFFF"/>
            <w:tcMar>
              <w:top w:w="80" w:type="dxa"/>
              <w:left w:w="100" w:type="dxa"/>
              <w:bottom w:w="80" w:type="dxa"/>
              <w:right w:w="100" w:type="dxa"/>
            </w:tcMar>
          </w:tcPr>
          <w:p w14:paraId="76E50979" w14:textId="77777777" w:rsidR="002A32BF" w:rsidRDefault="00000000">
            <w:r>
              <w:rPr>
                <w:rFonts w:ascii="Arial" w:eastAsia="Arial" w:hAnsi="Arial" w:cs="Arial"/>
                <w:color w:val="0F172A"/>
                <w:sz w:val="19"/>
                <w:szCs w:val="19"/>
              </w:rPr>
              <w:t>Raise it for a smaller, more universally-shared set of features; lower it to include more borderline, less universal features.</w:t>
            </w:r>
          </w:p>
        </w:tc>
      </w:tr>
      <w:tr w:rsidR="002A32BF" w14:paraId="43F86ECB" w14:textId="77777777">
        <w:tblPrEx>
          <w:tblCellMar>
            <w:top w:w="0" w:type="dxa"/>
            <w:bottom w:w="0" w:type="dxa"/>
          </w:tblCellMar>
        </w:tblPrEx>
        <w:tc>
          <w:tcPr>
            <w:tcW w:w="1900" w:type="dxa"/>
            <w:shd w:val="clear" w:color="auto" w:fill="F8FAFC"/>
            <w:tcMar>
              <w:top w:w="80" w:type="dxa"/>
              <w:left w:w="100" w:type="dxa"/>
              <w:bottom w:w="80" w:type="dxa"/>
              <w:right w:w="100" w:type="dxa"/>
            </w:tcMar>
          </w:tcPr>
          <w:p w14:paraId="3E689050" w14:textId="77777777" w:rsidR="002A32BF" w:rsidRDefault="00000000">
            <w:r>
              <w:rPr>
                <w:rFonts w:ascii="Arial" w:eastAsia="Arial" w:hAnsi="Arial" w:cs="Arial"/>
                <w:color w:val="0F172A"/>
                <w:sz w:val="19"/>
                <w:szCs w:val="19"/>
              </w:rPr>
              <w:t>Clustering radius (eps)</w:t>
            </w:r>
          </w:p>
        </w:tc>
        <w:tc>
          <w:tcPr>
            <w:tcW w:w="2600" w:type="dxa"/>
            <w:shd w:val="clear" w:color="auto" w:fill="F8FAFC"/>
            <w:tcMar>
              <w:top w:w="80" w:type="dxa"/>
              <w:left w:w="100" w:type="dxa"/>
              <w:bottom w:w="80" w:type="dxa"/>
              <w:right w:w="100" w:type="dxa"/>
            </w:tcMar>
          </w:tcPr>
          <w:p w14:paraId="4C751E49" w14:textId="77777777" w:rsidR="002A32BF" w:rsidRDefault="00000000">
            <w:r>
              <w:rPr>
                <w:rFonts w:ascii="Arial" w:eastAsia="Arial" w:hAnsi="Arial" w:cs="Arial"/>
                <w:color w:val="0F172A"/>
                <w:sz w:val="19"/>
                <w:szCs w:val="19"/>
              </w:rPr>
              <w:t xml:space="preserve">How close (in Å) two molecules' features need to be in 3D space to be grouped together as “the </w:t>
            </w:r>
            <w:r>
              <w:rPr>
                <w:rFonts w:ascii="Arial" w:eastAsia="Arial" w:hAnsi="Arial" w:cs="Arial"/>
                <w:color w:val="0F172A"/>
                <w:sz w:val="19"/>
                <w:szCs w:val="19"/>
              </w:rPr>
              <w:lastRenderedPageBreak/>
              <w:t>same” feature by the clustering algorithm (DBSCAN — see Section 10) when building the consensus.</w:t>
            </w:r>
          </w:p>
        </w:tc>
        <w:tc>
          <w:tcPr>
            <w:tcW w:w="1600" w:type="dxa"/>
            <w:shd w:val="clear" w:color="auto" w:fill="F8FAFC"/>
            <w:tcMar>
              <w:top w:w="80" w:type="dxa"/>
              <w:left w:w="100" w:type="dxa"/>
              <w:bottom w:w="80" w:type="dxa"/>
              <w:right w:w="100" w:type="dxa"/>
            </w:tcMar>
          </w:tcPr>
          <w:p w14:paraId="4417AC76" w14:textId="77777777" w:rsidR="002A32BF" w:rsidRDefault="00000000">
            <w:r>
              <w:rPr>
                <w:rFonts w:ascii="Arial" w:eastAsia="Arial" w:hAnsi="Arial" w:cs="Arial"/>
                <w:color w:val="0F172A"/>
                <w:sz w:val="19"/>
                <w:szCs w:val="19"/>
              </w:rPr>
              <w:lastRenderedPageBreak/>
              <w:t>1.5 Å (0.8–2.5)</w:t>
            </w:r>
          </w:p>
        </w:tc>
        <w:tc>
          <w:tcPr>
            <w:tcW w:w="3400" w:type="dxa"/>
            <w:shd w:val="clear" w:color="auto" w:fill="F8FAFC"/>
            <w:tcMar>
              <w:top w:w="80" w:type="dxa"/>
              <w:left w:w="100" w:type="dxa"/>
              <w:bottom w:w="80" w:type="dxa"/>
              <w:right w:w="100" w:type="dxa"/>
            </w:tcMar>
          </w:tcPr>
          <w:p w14:paraId="5B4011D1" w14:textId="77777777" w:rsidR="002A32BF" w:rsidRDefault="00000000">
            <w:r>
              <w:rPr>
                <w:rFonts w:ascii="Arial" w:eastAsia="Arial" w:hAnsi="Arial" w:cs="Arial"/>
                <w:color w:val="0F172A"/>
                <w:sz w:val="19"/>
                <w:szCs w:val="19"/>
              </w:rPr>
              <w:t>See the detailed guidance below.</w:t>
            </w:r>
          </w:p>
        </w:tc>
      </w:tr>
    </w:tbl>
    <w:p w14:paraId="2CBF42DB" w14:textId="77777777" w:rsidR="002A32BF" w:rsidRDefault="00000000">
      <w:pPr>
        <w:pBdr>
          <w:left w:val="single" w:sz="12" w:space="0" w:color="0F766E"/>
        </w:pBdr>
        <w:shd w:val="clear" w:color="auto" w:fill="F0FDFA"/>
        <w:spacing w:before="140" w:after="160"/>
      </w:pPr>
      <w:r>
        <w:rPr>
          <w:rFonts w:ascii="Arial" w:eastAsia="Arial" w:hAnsi="Arial" w:cs="Arial"/>
          <w:b/>
          <w:bCs/>
          <w:color w:val="0F766E"/>
          <w:sz w:val="18"/>
          <w:szCs w:val="18"/>
        </w:rPr>
        <w:t xml:space="preserve">  TIP  </w:t>
      </w:r>
      <w:r>
        <w:rPr>
          <w:rFonts w:ascii="Arial" w:eastAsia="Arial" w:hAnsi="Arial" w:cs="Arial"/>
          <w:i/>
          <w:iCs/>
          <w:color w:val="0F766E"/>
        </w:rPr>
        <w:t>Clustering radius (eps), in practice: if your actives are all rigid, closely related structures (e.g. fused ring systems with little flexibility), try a tighter radius like 1.2 Å — their features should genuinely overlap closely in 3D, and a tight radius avoids blurring together features that are actually in slightly different places. If your actives are flexible, acyclic, or otherwise structurally diverse, try a looser radius like 1.8 Å, since real shared features may land in a wider spread of positions across different molecules. The default, 1.5 Å, works well as a starting point for most cases.</w:t>
      </w:r>
    </w:p>
    <w:p w14:paraId="40748E9F" w14:textId="77777777" w:rsidR="002A32BF" w:rsidRDefault="00000000">
      <w:pPr>
        <w:pBdr>
          <w:left w:val="single" w:sz="12" w:space="0" w:color="0F766E"/>
        </w:pBdr>
        <w:shd w:val="clear" w:color="auto" w:fill="F0FDFA"/>
        <w:spacing w:before="140" w:after="160"/>
      </w:pPr>
      <w:r>
        <w:rPr>
          <w:rFonts w:ascii="Arial" w:eastAsia="Arial" w:hAnsi="Arial" w:cs="Arial"/>
          <w:b/>
          <w:bCs/>
          <w:color w:val="0F766E"/>
          <w:sz w:val="18"/>
          <w:szCs w:val="18"/>
        </w:rPr>
        <w:t xml:space="preserve">  TIP  </w:t>
      </w:r>
      <w:r>
        <w:rPr>
          <w:rFonts w:ascii="Arial" w:eastAsia="Arial" w:hAnsi="Arial" w:cs="Arial"/>
          <w:i/>
          <w:iCs/>
          <w:color w:val="0F766E"/>
        </w:rPr>
        <w:t>Changing Support threshold or Clustering radius updates the results immediately, without needing to re-click Analyze.</w:t>
      </w:r>
    </w:p>
    <w:p w14:paraId="5290330A" w14:textId="77777777" w:rsidR="002A32BF" w:rsidRDefault="00000000">
      <w:pPr>
        <w:pBdr>
          <w:bottom w:val="single" w:sz="4" w:space="4" w:color="0891B2"/>
        </w:pBdr>
        <w:spacing w:before="260" w:after="100"/>
      </w:pPr>
      <w:r>
        <w:rPr>
          <w:rFonts w:ascii="Arial" w:eastAsia="Arial" w:hAnsi="Arial" w:cs="Arial"/>
          <w:b/>
          <w:bCs/>
          <w:color w:val="0891B2"/>
          <w:sz w:val="22"/>
          <w:szCs w:val="22"/>
        </w:rPr>
        <w:t>5.3 Action: Analyze → Load into PyMOL</w:t>
      </w:r>
    </w:p>
    <w:p w14:paraId="0102F934" w14:textId="77777777" w:rsidR="002A32BF" w:rsidRDefault="00000000">
      <w:pPr>
        <w:spacing w:after="140" w:line="276" w:lineRule="auto"/>
        <w:jc w:val="both"/>
      </w:pPr>
      <w:r>
        <w:rPr>
          <w:rFonts w:ascii="Arial" w:eastAsia="Arial" w:hAnsi="Arial" w:cs="Arial"/>
          <w:color w:val="0F172A"/>
        </w:rPr>
        <w:t>Builds the model: aligns every active in 3D onto one reference active, clusters their shared features using DBSCAN (Section 10), and loads the aligned molecules plus the consensus pharmacophore spheres directly into PyMOL's viewer.</w:t>
      </w:r>
    </w:p>
    <w:p w14:paraId="6A1EE8F3" w14:textId="77777777" w:rsidR="002A32BF" w:rsidRDefault="00000000">
      <w:pPr>
        <w:pBdr>
          <w:bottom w:val="single" w:sz="4" w:space="4" w:color="0891B2"/>
        </w:pBdr>
        <w:spacing w:before="260" w:after="100"/>
      </w:pPr>
      <w:r>
        <w:rPr>
          <w:rFonts w:ascii="Arial" w:eastAsia="Arial" w:hAnsi="Arial" w:cs="Arial"/>
          <w:b/>
          <w:bCs/>
          <w:color w:val="0891B2"/>
          <w:sz w:val="22"/>
          <w:szCs w:val="22"/>
        </w:rPr>
        <w:t>5.4 Outputs</w:t>
      </w:r>
    </w:p>
    <w:p w14:paraId="3EDBA0CC" w14:textId="77777777" w:rsidR="002A32BF" w:rsidRDefault="00000000">
      <w:pPr>
        <w:spacing w:before="180" w:after="80"/>
      </w:pPr>
      <w:r>
        <w:rPr>
          <w:rFonts w:ascii="Arial" w:eastAsia="Arial" w:hAnsi="Arial" w:cs="Arial"/>
          <w:b/>
          <w:bCs/>
          <w:color w:val="0F172A"/>
        </w:rPr>
        <w:t>The Feature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2A32BF" w14:paraId="7104296B" w14:textId="77777777">
        <w:tblPrEx>
          <w:tblCellMar>
            <w:top w:w="0" w:type="dxa"/>
            <w:bottom w:w="0" w:type="dxa"/>
          </w:tblCellMar>
        </w:tblPrEx>
        <w:tc>
          <w:tcPr>
            <w:tcW w:w="1500" w:type="dxa"/>
            <w:shd w:val="clear" w:color="auto" w:fill="0F172A"/>
          </w:tcPr>
          <w:p w14:paraId="0AB49458" w14:textId="77777777" w:rsidR="002A32BF" w:rsidRDefault="00000000">
            <w:r>
              <w:rPr>
                <w:rFonts w:ascii="Arial" w:eastAsia="Arial" w:hAnsi="Arial" w:cs="Arial"/>
                <w:b/>
                <w:bCs/>
                <w:color w:val="FFFFFF"/>
                <w:sz w:val="19"/>
                <w:szCs w:val="19"/>
              </w:rPr>
              <w:t>Column</w:t>
            </w:r>
          </w:p>
        </w:tc>
        <w:tc>
          <w:tcPr>
            <w:tcW w:w="8000" w:type="dxa"/>
            <w:shd w:val="clear" w:color="auto" w:fill="0F172A"/>
          </w:tcPr>
          <w:p w14:paraId="4CABAC77" w14:textId="77777777" w:rsidR="002A32BF" w:rsidRDefault="00000000">
            <w:r>
              <w:rPr>
                <w:rFonts w:ascii="Arial" w:eastAsia="Arial" w:hAnsi="Arial" w:cs="Arial"/>
                <w:b/>
                <w:bCs/>
                <w:color w:val="FFFFFF"/>
                <w:sz w:val="19"/>
                <w:szCs w:val="19"/>
              </w:rPr>
              <w:t>Meaning</w:t>
            </w:r>
          </w:p>
        </w:tc>
      </w:tr>
      <w:tr w:rsidR="002A32BF" w14:paraId="5C2F3E7D"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47B5E60E" w14:textId="77777777" w:rsidR="002A32BF" w:rsidRDefault="00000000">
            <w:r>
              <w:rPr>
                <w:rFonts w:ascii="Arial" w:eastAsia="Arial" w:hAnsi="Arial" w:cs="Arial"/>
                <w:color w:val="0F172A"/>
                <w:sz w:val="19"/>
                <w:szCs w:val="19"/>
              </w:rPr>
              <w:t>Feature</w:t>
            </w:r>
          </w:p>
        </w:tc>
        <w:tc>
          <w:tcPr>
            <w:tcW w:w="8000" w:type="dxa"/>
            <w:shd w:val="clear" w:color="auto" w:fill="F8FAFC"/>
            <w:tcMar>
              <w:top w:w="80" w:type="dxa"/>
              <w:left w:w="100" w:type="dxa"/>
              <w:bottom w:w="80" w:type="dxa"/>
              <w:right w:w="100" w:type="dxa"/>
            </w:tcMar>
          </w:tcPr>
          <w:p w14:paraId="28478E6A" w14:textId="77777777" w:rsidR="002A32BF" w:rsidRDefault="00000000">
            <w:r>
              <w:rPr>
                <w:rFonts w:ascii="Arial" w:eastAsia="Arial" w:hAnsi="Arial" w:cs="Arial"/>
                <w:color w:val="0F172A"/>
                <w:sz w:val="19"/>
                <w:szCs w:val="19"/>
              </w:rPr>
              <w:t>The chemical type: Donor/Acceptor (hydrogen bonding), Aromatic (a flat ring), Hydrophobe (a greasy region), PosIonizable/NegIonizable (likely charged group), ZnBinder (can bind a zinc ion).</w:t>
            </w:r>
          </w:p>
        </w:tc>
      </w:tr>
      <w:tr w:rsidR="002A32BF" w14:paraId="3CCB599B"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B7D3447" w14:textId="77777777" w:rsidR="002A32BF" w:rsidRDefault="00000000">
            <w:r>
              <w:rPr>
                <w:rFonts w:ascii="Arial" w:eastAsia="Arial" w:hAnsi="Arial" w:cs="Arial"/>
                <w:color w:val="0F172A"/>
                <w:sz w:val="19"/>
                <w:szCs w:val="19"/>
              </w:rPr>
              <w:t>Support</w:t>
            </w:r>
          </w:p>
        </w:tc>
        <w:tc>
          <w:tcPr>
            <w:tcW w:w="8000" w:type="dxa"/>
            <w:shd w:val="clear" w:color="auto" w:fill="FFFFFF"/>
            <w:tcMar>
              <w:top w:w="80" w:type="dxa"/>
              <w:left w:w="100" w:type="dxa"/>
              <w:bottom w:w="80" w:type="dxa"/>
              <w:right w:w="100" w:type="dxa"/>
            </w:tcMar>
          </w:tcPr>
          <w:p w14:paraId="2D4B4CBA" w14:textId="77777777" w:rsidR="002A32BF" w:rsidRDefault="00000000">
            <w:r>
              <w:rPr>
                <w:rFonts w:ascii="Arial" w:eastAsia="Arial" w:hAnsi="Arial" w:cs="Arial"/>
                <w:color w:val="0F172A"/>
                <w:sz w:val="19"/>
                <w:szCs w:val="19"/>
              </w:rPr>
              <w:t>The percentage of your active compounds that share this feature.</w:t>
            </w:r>
          </w:p>
        </w:tc>
      </w:tr>
      <w:tr w:rsidR="002A32BF" w14:paraId="6B1C7A01"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60396793" w14:textId="77777777" w:rsidR="002A32BF" w:rsidRDefault="00000000">
            <w:r>
              <w:rPr>
                <w:rFonts w:ascii="Arial" w:eastAsia="Arial" w:hAnsi="Arial" w:cs="Arial"/>
                <w:color w:val="0F172A"/>
                <w:sz w:val="19"/>
                <w:szCs w:val="19"/>
              </w:rPr>
              <w:t>Points</w:t>
            </w:r>
          </w:p>
        </w:tc>
        <w:tc>
          <w:tcPr>
            <w:tcW w:w="8000" w:type="dxa"/>
            <w:shd w:val="clear" w:color="auto" w:fill="F8FAFC"/>
            <w:tcMar>
              <w:top w:w="80" w:type="dxa"/>
              <w:left w:w="100" w:type="dxa"/>
              <w:bottom w:w="80" w:type="dxa"/>
              <w:right w:w="100" w:type="dxa"/>
            </w:tcMar>
          </w:tcPr>
          <w:p w14:paraId="15474B32" w14:textId="77777777" w:rsidR="002A32BF" w:rsidRDefault="00000000">
            <w:r>
              <w:rPr>
                <w:rFonts w:ascii="Arial" w:eastAsia="Arial" w:hAnsi="Arial" w:cs="Arial"/>
                <w:color w:val="0F172A"/>
                <w:sz w:val="19"/>
                <w:szCs w:val="19"/>
              </w:rPr>
              <w:t>How many individual atom-level feature detections, across all molecules, contributed to this one entry. These are the same individual points averaged together into this feature's 3D position, and also what Ensemble tolerance matching (Section 6.6) checks against directly instead of just the average.</w:t>
            </w:r>
          </w:p>
        </w:tc>
      </w:tr>
      <w:tr w:rsidR="002A32BF" w14:paraId="492D9805"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3E816516" w14:textId="77777777" w:rsidR="002A32BF" w:rsidRDefault="00000000">
            <w:r>
              <w:rPr>
                <w:rFonts w:ascii="Arial" w:eastAsia="Arial" w:hAnsi="Arial" w:cs="Arial"/>
                <w:color w:val="0F172A"/>
                <w:sz w:val="19"/>
                <w:szCs w:val="19"/>
              </w:rPr>
              <w:t>Stability</w:t>
            </w:r>
          </w:p>
        </w:tc>
        <w:tc>
          <w:tcPr>
            <w:tcW w:w="8000" w:type="dxa"/>
            <w:shd w:val="clear" w:color="auto" w:fill="FFFFFF"/>
            <w:tcMar>
              <w:top w:w="80" w:type="dxa"/>
              <w:left w:w="100" w:type="dxa"/>
              <w:bottom w:w="80" w:type="dxa"/>
              <w:right w:w="100" w:type="dxa"/>
            </w:tcMar>
          </w:tcPr>
          <w:p w14:paraId="050FC60D" w14:textId="77777777" w:rsidR="002A32BF" w:rsidRDefault="00000000">
            <w:r>
              <w:rPr>
                <w:rFonts w:ascii="Arial" w:eastAsia="Arial" w:hAnsi="Arial" w:cs="Arial"/>
                <w:color w:val="0F172A"/>
                <w:sz w:val="19"/>
                <w:szCs w:val="19"/>
              </w:rPr>
              <w:t>Filled in only after running the robustness check below — how often this feature survives when the model is rebuilt with one active removed at a time.</w:t>
            </w:r>
          </w:p>
        </w:tc>
      </w:tr>
      <w:tr w:rsidR="002A32BF" w14:paraId="1215F2F1"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752DD39A" w14:textId="77777777" w:rsidR="002A32BF" w:rsidRDefault="00000000">
            <w:r>
              <w:rPr>
                <w:rFonts w:ascii="Arial" w:eastAsia="Arial" w:hAnsi="Arial" w:cs="Arial"/>
                <w:color w:val="0F172A"/>
                <w:sz w:val="19"/>
                <w:szCs w:val="19"/>
              </w:rPr>
              <w:t>Consensus?</w:t>
            </w:r>
          </w:p>
        </w:tc>
        <w:tc>
          <w:tcPr>
            <w:tcW w:w="8000" w:type="dxa"/>
            <w:shd w:val="clear" w:color="auto" w:fill="F8FAFC"/>
            <w:tcMar>
              <w:top w:w="80" w:type="dxa"/>
              <w:left w:w="100" w:type="dxa"/>
              <w:bottom w:w="80" w:type="dxa"/>
              <w:right w:w="100" w:type="dxa"/>
            </w:tcMar>
          </w:tcPr>
          <w:p w14:paraId="7A1BA856" w14:textId="77777777" w:rsidR="002A32BF" w:rsidRDefault="00000000">
            <w:r>
              <w:rPr>
                <w:rFonts w:ascii="Arial" w:eastAsia="Arial" w:hAnsi="Arial" w:cs="Arial"/>
                <w:color w:val="0F172A"/>
                <w:sz w:val="19"/>
                <w:szCs w:val="19"/>
              </w:rPr>
              <w:t>A checkmark if this feature's Support meets the current Support threshold — i.e. whether it is actually part of the active pharmacophore right now.</w:t>
            </w:r>
          </w:p>
        </w:tc>
      </w:tr>
    </w:tbl>
    <w:p w14:paraId="6F15B93A" w14:textId="77777777" w:rsidR="002A32BF" w:rsidRDefault="00000000">
      <w:pPr>
        <w:spacing w:before="180" w:after="80"/>
      </w:pPr>
      <w:r>
        <w:rPr>
          <w:rFonts w:ascii="Arial" w:eastAsia="Arial" w:hAnsi="Arial" w:cs="Arial"/>
          <w:b/>
          <w:bCs/>
          <w:color w:val="0F172A"/>
        </w:rPr>
        <w:t>3D Viewer (in PyMOL)</w:t>
      </w:r>
    </w:p>
    <w:p w14:paraId="2F6FD052" w14:textId="77777777" w:rsidR="002A32BF" w:rsidRDefault="00000000">
      <w:pPr>
        <w:spacing w:after="140" w:line="276" w:lineRule="auto"/>
        <w:jc w:val="both"/>
      </w:pPr>
      <w:r>
        <w:rPr>
          <w:rFonts w:ascii="Arial" w:eastAsia="Arial" w:hAnsi="Arial" w:cs="Arial"/>
          <w:color w:val="0F172A"/>
        </w:rPr>
        <w:t>Your aligned active molecules (as colored sticks) and the consensus pharmacophore (as colored spheres, one color per feature type) appear directly in PyMOL's own viewport, fully rotatable and zoomable with your mouse as usual.</w:t>
      </w:r>
    </w:p>
    <w:p w14:paraId="6F97A2FE" w14:textId="77777777" w:rsidR="002A32BF" w:rsidRDefault="00000000">
      <w:pPr>
        <w:pBdr>
          <w:bottom w:val="single" w:sz="4" w:space="4" w:color="0891B2"/>
        </w:pBdr>
        <w:spacing w:before="260" w:after="100"/>
      </w:pPr>
      <w:r>
        <w:rPr>
          <w:rFonts w:ascii="Arial" w:eastAsia="Arial" w:hAnsi="Arial" w:cs="Arial"/>
          <w:b/>
          <w:bCs/>
          <w:color w:val="0891B2"/>
          <w:sz w:val="22"/>
          <w:szCs w:val="22"/>
        </w:rPr>
        <w:t>5.5 Other buttons on this tab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A32BF" w14:paraId="45FEF8BB" w14:textId="77777777">
        <w:tblPrEx>
          <w:tblCellMar>
            <w:top w:w="0" w:type="dxa"/>
            <w:bottom w:w="0" w:type="dxa"/>
          </w:tblCellMar>
        </w:tblPrEx>
        <w:tc>
          <w:tcPr>
            <w:tcW w:w="2600" w:type="dxa"/>
            <w:shd w:val="clear" w:color="auto" w:fill="0F172A"/>
          </w:tcPr>
          <w:p w14:paraId="2754D5DF" w14:textId="77777777" w:rsidR="002A32BF" w:rsidRDefault="00000000">
            <w:r>
              <w:rPr>
                <w:rFonts w:ascii="Arial" w:eastAsia="Arial" w:hAnsi="Arial" w:cs="Arial"/>
                <w:b/>
                <w:bCs/>
                <w:color w:val="FFFFFF"/>
                <w:sz w:val="19"/>
                <w:szCs w:val="19"/>
              </w:rPr>
              <w:t>Button</w:t>
            </w:r>
          </w:p>
        </w:tc>
        <w:tc>
          <w:tcPr>
            <w:tcW w:w="6900" w:type="dxa"/>
            <w:shd w:val="clear" w:color="auto" w:fill="0F172A"/>
          </w:tcPr>
          <w:p w14:paraId="7C9D9F8E" w14:textId="77777777" w:rsidR="002A32BF" w:rsidRDefault="00000000">
            <w:r>
              <w:rPr>
                <w:rFonts w:ascii="Arial" w:eastAsia="Arial" w:hAnsi="Arial" w:cs="Arial"/>
                <w:b/>
                <w:bCs/>
                <w:color w:val="FFFFFF"/>
                <w:sz w:val="19"/>
                <w:szCs w:val="19"/>
              </w:rPr>
              <w:t>What it does</w:t>
            </w:r>
          </w:p>
        </w:tc>
      </w:tr>
      <w:tr w:rsidR="002A32BF" w14:paraId="363CC0AE"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6198F838" w14:textId="77777777" w:rsidR="002A32BF" w:rsidRDefault="00000000">
            <w:r>
              <w:rPr>
                <w:rFonts w:ascii="Arial" w:eastAsia="Arial" w:hAnsi="Arial" w:cs="Arial"/>
                <w:color w:val="0F172A"/>
                <w:sz w:val="19"/>
                <w:szCs w:val="19"/>
              </w:rPr>
              <w:t>Run Leave-One-Out Robustness Check</w:t>
            </w:r>
          </w:p>
        </w:tc>
        <w:tc>
          <w:tcPr>
            <w:tcW w:w="6900" w:type="dxa"/>
            <w:shd w:val="clear" w:color="auto" w:fill="F8FAFC"/>
            <w:tcMar>
              <w:top w:w="80" w:type="dxa"/>
              <w:left w:w="100" w:type="dxa"/>
              <w:bottom w:w="80" w:type="dxa"/>
              <w:right w:w="100" w:type="dxa"/>
            </w:tcMar>
          </w:tcPr>
          <w:p w14:paraId="447777D3" w14:textId="77777777" w:rsidR="002A32BF" w:rsidRDefault="00000000">
            <w:r>
              <w:rPr>
                <w:rFonts w:ascii="Arial" w:eastAsia="Arial" w:hAnsi="Arial" w:cs="Arial"/>
                <w:color w:val="0F172A"/>
                <w:sz w:val="19"/>
                <w:szCs w:val="19"/>
              </w:rPr>
              <w:t>Rebuilds the model once per active, each time leaving one out, and fills in the Stability column above.</w:t>
            </w:r>
          </w:p>
        </w:tc>
      </w:tr>
      <w:tr w:rsidR="002A32BF" w14:paraId="6EE850B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3B8A3AF" w14:textId="77777777" w:rsidR="002A32BF" w:rsidRDefault="00000000">
            <w:r>
              <w:rPr>
                <w:rFonts w:ascii="Arial" w:eastAsia="Arial" w:hAnsi="Arial" w:cs="Arial"/>
                <w:color w:val="0F172A"/>
                <w:sz w:val="19"/>
                <w:szCs w:val="19"/>
              </w:rPr>
              <w:t>Zoom to Pharmacophore</w:t>
            </w:r>
          </w:p>
        </w:tc>
        <w:tc>
          <w:tcPr>
            <w:tcW w:w="6900" w:type="dxa"/>
            <w:shd w:val="clear" w:color="auto" w:fill="FFFFFF"/>
            <w:tcMar>
              <w:top w:w="80" w:type="dxa"/>
              <w:left w:w="100" w:type="dxa"/>
              <w:bottom w:w="80" w:type="dxa"/>
              <w:right w:w="100" w:type="dxa"/>
            </w:tcMar>
          </w:tcPr>
          <w:p w14:paraId="6D6C4D8F" w14:textId="77777777" w:rsidR="002A32BF" w:rsidRDefault="00000000">
            <w:r>
              <w:rPr>
                <w:rFonts w:ascii="Arial" w:eastAsia="Arial" w:hAnsi="Arial" w:cs="Arial"/>
                <w:color w:val="0F172A"/>
                <w:sz w:val="19"/>
                <w:szCs w:val="19"/>
              </w:rPr>
              <w:t>Centers PyMOL's camera on the model.</w:t>
            </w:r>
          </w:p>
        </w:tc>
      </w:tr>
      <w:tr w:rsidR="002A32BF" w14:paraId="1053EA9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616E9B82" w14:textId="77777777" w:rsidR="002A32BF" w:rsidRDefault="00000000">
            <w:r>
              <w:rPr>
                <w:rFonts w:ascii="Arial" w:eastAsia="Arial" w:hAnsi="Arial" w:cs="Arial"/>
                <w:color w:val="0F172A"/>
                <w:sz w:val="19"/>
                <w:szCs w:val="19"/>
              </w:rPr>
              <w:lastRenderedPageBreak/>
              <w:t>Toggle Ligands</w:t>
            </w:r>
          </w:p>
        </w:tc>
        <w:tc>
          <w:tcPr>
            <w:tcW w:w="6900" w:type="dxa"/>
            <w:shd w:val="clear" w:color="auto" w:fill="F8FAFC"/>
            <w:tcMar>
              <w:top w:w="80" w:type="dxa"/>
              <w:left w:w="100" w:type="dxa"/>
              <w:bottom w:w="80" w:type="dxa"/>
              <w:right w:w="100" w:type="dxa"/>
            </w:tcMar>
          </w:tcPr>
          <w:p w14:paraId="6B50A842" w14:textId="77777777" w:rsidR="002A32BF" w:rsidRDefault="00000000">
            <w:r>
              <w:rPr>
                <w:rFonts w:ascii="Arial" w:eastAsia="Arial" w:hAnsi="Arial" w:cs="Arial"/>
                <w:color w:val="0F172A"/>
                <w:sz w:val="19"/>
                <w:szCs w:val="19"/>
              </w:rPr>
              <w:t>Shows/hides the aligned active molecules (the spheres stay visible either way).</w:t>
            </w:r>
          </w:p>
        </w:tc>
      </w:tr>
      <w:tr w:rsidR="002A32BF" w14:paraId="44FC343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E5C1518" w14:textId="77777777" w:rsidR="002A32BF" w:rsidRDefault="00000000">
            <w:r>
              <w:rPr>
                <w:rFonts w:ascii="Arial" w:eastAsia="Arial" w:hAnsi="Arial" w:cs="Arial"/>
                <w:color w:val="0F172A"/>
                <w:sz w:val="19"/>
                <w:szCs w:val="19"/>
              </w:rPr>
              <w:t>Save Model...</w:t>
            </w:r>
          </w:p>
        </w:tc>
        <w:tc>
          <w:tcPr>
            <w:tcW w:w="6900" w:type="dxa"/>
            <w:shd w:val="clear" w:color="auto" w:fill="FFFFFF"/>
            <w:tcMar>
              <w:top w:w="80" w:type="dxa"/>
              <w:left w:w="100" w:type="dxa"/>
              <w:bottom w:w="80" w:type="dxa"/>
              <w:right w:w="100" w:type="dxa"/>
            </w:tcMar>
          </w:tcPr>
          <w:p w14:paraId="2DA2434A" w14:textId="77777777" w:rsidR="002A32BF" w:rsidRDefault="00000000">
            <w:r>
              <w:rPr>
                <w:rFonts w:ascii="Arial" w:eastAsia="Arial" w:hAnsi="Arial" w:cs="Arial"/>
                <w:color w:val="0F172A"/>
                <w:sz w:val="19"/>
                <w:szCs w:val="19"/>
              </w:rPr>
              <w:t>Saves the current model — including full 3D data — to a .json file you can reopen later.</w:t>
            </w:r>
          </w:p>
        </w:tc>
      </w:tr>
      <w:tr w:rsidR="002A32BF" w14:paraId="371CB57F"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1A6CF782" w14:textId="77777777" w:rsidR="002A32BF" w:rsidRDefault="00000000">
            <w:r>
              <w:rPr>
                <w:rFonts w:ascii="Arial" w:eastAsia="Arial" w:hAnsi="Arial" w:cs="Arial"/>
                <w:color w:val="0F172A"/>
                <w:sz w:val="19"/>
                <w:szCs w:val="19"/>
              </w:rPr>
              <w:t>Load Model...</w:t>
            </w:r>
          </w:p>
        </w:tc>
        <w:tc>
          <w:tcPr>
            <w:tcW w:w="6900" w:type="dxa"/>
            <w:shd w:val="clear" w:color="auto" w:fill="F8FAFC"/>
            <w:tcMar>
              <w:top w:w="80" w:type="dxa"/>
              <w:left w:w="100" w:type="dxa"/>
              <w:bottom w:w="80" w:type="dxa"/>
              <w:right w:w="100" w:type="dxa"/>
            </w:tcMar>
          </w:tcPr>
          <w:p w14:paraId="615FE68E" w14:textId="77777777" w:rsidR="002A32BF" w:rsidRDefault="00000000">
            <w:r>
              <w:rPr>
                <w:rFonts w:ascii="Arial" w:eastAsia="Arial" w:hAnsi="Arial" w:cs="Arial"/>
                <w:color w:val="0F172A"/>
                <w:sz w:val="19"/>
                <w:szCs w:val="19"/>
              </w:rPr>
              <w:t>Reopens a previously saved .json model file.</w:t>
            </w:r>
          </w:p>
        </w:tc>
      </w:tr>
      <w:tr w:rsidR="002A32BF" w14:paraId="10C6312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36B8FCB" w14:textId="77777777" w:rsidR="002A32BF" w:rsidRDefault="00000000">
            <w:r>
              <w:rPr>
                <w:rFonts w:ascii="Arial" w:eastAsia="Arial" w:hAnsi="Arial" w:cs="Arial"/>
                <w:color w:val="0F172A"/>
                <w:sz w:val="19"/>
                <w:szCs w:val="19"/>
              </w:rPr>
              <w:t>Compare Models...</w:t>
            </w:r>
          </w:p>
        </w:tc>
        <w:tc>
          <w:tcPr>
            <w:tcW w:w="6900" w:type="dxa"/>
            <w:shd w:val="clear" w:color="auto" w:fill="FFFFFF"/>
            <w:tcMar>
              <w:top w:w="80" w:type="dxa"/>
              <w:left w:w="100" w:type="dxa"/>
              <w:bottom w:w="80" w:type="dxa"/>
              <w:right w:w="100" w:type="dxa"/>
            </w:tcMar>
          </w:tcPr>
          <w:p w14:paraId="3078439A" w14:textId="77777777" w:rsidR="002A32BF" w:rsidRDefault="00000000">
            <w:r>
              <w:rPr>
                <w:rFonts w:ascii="Arial" w:eastAsia="Arial" w:hAnsi="Arial" w:cs="Arial"/>
                <w:color w:val="0F172A"/>
                <w:sz w:val="19"/>
                <w:szCs w:val="19"/>
              </w:rPr>
              <w:t>Opens a side-by-side comparison of two saved models.</w:t>
            </w:r>
          </w:p>
        </w:tc>
      </w:tr>
    </w:tbl>
    <w:p w14:paraId="1E588694" w14:textId="77777777" w:rsidR="002A32BF" w:rsidRDefault="00000000">
      <w:pPr>
        <w:shd w:val="clear" w:color="auto" w:fill="0F172A"/>
        <w:spacing w:before="420" w:after="200"/>
      </w:pPr>
      <w:r>
        <w:rPr>
          <w:rFonts w:ascii="Arial" w:eastAsia="Arial" w:hAnsi="Arial" w:cs="Arial"/>
          <w:b/>
          <w:bCs/>
          <w:color w:val="FFFFFF"/>
          <w:sz w:val="24"/>
          <w:szCs w:val="24"/>
        </w:rPr>
        <w:t xml:space="preserve">  6. Tab 2: Screen</w:t>
      </w:r>
    </w:p>
    <w:p w14:paraId="452F9456" w14:textId="77777777" w:rsidR="002A32BF" w:rsidRDefault="00000000">
      <w:pPr>
        <w:pBdr>
          <w:bottom w:val="single" w:sz="4" w:space="4" w:color="0891B2"/>
        </w:pBdr>
        <w:spacing w:before="260" w:after="100"/>
      </w:pPr>
      <w:r>
        <w:rPr>
          <w:rFonts w:ascii="Arial" w:eastAsia="Arial" w:hAnsi="Arial" w:cs="Arial"/>
          <w:b/>
          <w:bCs/>
          <w:color w:val="0891B2"/>
          <w:sz w:val="22"/>
          <w:szCs w:val="22"/>
        </w:rPr>
        <w:t>6.1 Screen a Candidate</w:t>
      </w:r>
    </w:p>
    <w:p w14:paraId="4D5A8667" w14:textId="77777777" w:rsidR="002A32BF" w:rsidRDefault="00000000">
      <w:pPr>
        <w:spacing w:after="140" w:line="276" w:lineRule="auto"/>
        <w:jc w:val="both"/>
      </w:pPr>
      <w:r>
        <w:rPr>
          <w:rFonts w:ascii="Arial" w:eastAsia="Arial" w:hAnsi="Arial" w:cs="Arial"/>
          <w:color w:val="0F172A"/>
        </w:rPr>
        <w:t xml:space="preserve">Paste a single SMILES into the box and click </w:t>
      </w:r>
      <w:r>
        <w:rPr>
          <w:rFonts w:ascii="Arial" w:eastAsia="Arial" w:hAnsi="Arial" w:cs="Arial"/>
          <w:b/>
          <w:bCs/>
          <w:color w:val="0F172A"/>
        </w:rPr>
        <w:t>Score</w:t>
      </w:r>
      <w:r>
        <w:rPr>
          <w:rFonts w:ascii="Arial" w:eastAsia="Arial" w:hAnsi="Arial" w:cs="Arial"/>
          <w:color w:val="0F172A"/>
        </w:rPr>
        <w:t>. The candidate is loaded into PyMOL (with the atoms that matched each feature highlighted in that feature's own color), and a verdict is shown, made up of: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2A32BF" w14:paraId="58436768" w14:textId="77777777">
        <w:tblPrEx>
          <w:tblCellMar>
            <w:top w:w="0" w:type="dxa"/>
            <w:bottom w:w="0" w:type="dxa"/>
          </w:tblCellMar>
        </w:tblPrEx>
        <w:tc>
          <w:tcPr>
            <w:tcW w:w="2200" w:type="dxa"/>
            <w:shd w:val="clear" w:color="auto" w:fill="0F172A"/>
          </w:tcPr>
          <w:p w14:paraId="24E2EB1F" w14:textId="77777777" w:rsidR="002A32BF" w:rsidRDefault="00000000">
            <w:r>
              <w:rPr>
                <w:rFonts w:ascii="Arial" w:eastAsia="Arial" w:hAnsi="Arial" w:cs="Arial"/>
                <w:b/>
                <w:bCs/>
                <w:color w:val="FFFFFF"/>
                <w:sz w:val="19"/>
                <w:szCs w:val="19"/>
              </w:rPr>
              <w:t>Output</w:t>
            </w:r>
          </w:p>
        </w:tc>
        <w:tc>
          <w:tcPr>
            <w:tcW w:w="7300" w:type="dxa"/>
            <w:shd w:val="clear" w:color="auto" w:fill="0F172A"/>
          </w:tcPr>
          <w:p w14:paraId="3062C59A" w14:textId="77777777" w:rsidR="002A32BF" w:rsidRDefault="00000000">
            <w:r>
              <w:rPr>
                <w:rFonts w:ascii="Arial" w:eastAsia="Arial" w:hAnsi="Arial" w:cs="Arial"/>
                <w:b/>
                <w:bCs/>
                <w:color w:val="FFFFFF"/>
                <w:sz w:val="19"/>
                <w:szCs w:val="19"/>
              </w:rPr>
              <w:t>Meaning</w:t>
            </w:r>
          </w:p>
        </w:tc>
      </w:tr>
      <w:tr w:rsidR="002A32BF" w14:paraId="3134FE44"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2CE2DF0B" w14:textId="77777777" w:rsidR="002A32BF" w:rsidRDefault="00000000">
            <w:r>
              <w:rPr>
                <w:rFonts w:ascii="Arial" w:eastAsia="Arial" w:hAnsi="Arial" w:cs="Arial"/>
                <w:color w:val="0F172A"/>
                <w:sz w:val="19"/>
                <w:szCs w:val="19"/>
              </w:rPr>
              <w:t>Matched X/Y</w:t>
            </w:r>
          </w:p>
        </w:tc>
        <w:tc>
          <w:tcPr>
            <w:tcW w:w="7300" w:type="dxa"/>
            <w:shd w:val="clear" w:color="auto" w:fill="F8FAFC"/>
            <w:tcMar>
              <w:top w:w="80" w:type="dxa"/>
              <w:left w:w="100" w:type="dxa"/>
              <w:bottom w:w="80" w:type="dxa"/>
              <w:right w:w="100" w:type="dxa"/>
            </w:tcMar>
          </w:tcPr>
          <w:p w14:paraId="16936FCE" w14:textId="77777777" w:rsidR="002A32BF" w:rsidRDefault="00000000">
            <w:r>
              <w:rPr>
                <w:rFonts w:ascii="Arial" w:eastAsia="Arial" w:hAnsi="Arial" w:cs="Arial"/>
                <w:color w:val="0F172A"/>
                <w:sz w:val="19"/>
                <w:szCs w:val="19"/>
              </w:rPr>
              <w:t>How many of the Y active consensus features this candidate satisfied.</w:t>
            </w:r>
          </w:p>
        </w:tc>
      </w:tr>
      <w:tr w:rsidR="002A32BF" w14:paraId="2A9089A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90B34AB" w14:textId="77777777" w:rsidR="002A32BF" w:rsidRDefault="00000000">
            <w:r>
              <w:rPr>
                <w:rFonts w:ascii="Arial" w:eastAsia="Arial" w:hAnsi="Arial" w:cs="Arial"/>
                <w:color w:val="0F172A"/>
                <w:sz w:val="19"/>
                <w:szCs w:val="19"/>
              </w:rPr>
              <w:t>Mean fit distance</w:t>
            </w:r>
          </w:p>
        </w:tc>
        <w:tc>
          <w:tcPr>
            <w:tcW w:w="7300" w:type="dxa"/>
            <w:shd w:val="clear" w:color="auto" w:fill="FFFFFF"/>
            <w:tcMar>
              <w:top w:w="80" w:type="dxa"/>
              <w:left w:w="100" w:type="dxa"/>
              <w:bottom w:w="80" w:type="dxa"/>
              <w:right w:w="100" w:type="dxa"/>
            </w:tcMar>
          </w:tcPr>
          <w:p w14:paraId="1DF06648" w14:textId="77777777" w:rsidR="002A32BF" w:rsidRDefault="00000000">
            <w:r>
              <w:rPr>
                <w:rFonts w:ascii="Arial" w:eastAsia="Arial" w:hAnsi="Arial" w:cs="Arial"/>
                <w:color w:val="0F172A"/>
                <w:sz w:val="19"/>
                <w:szCs w:val="19"/>
              </w:rPr>
              <w:t>The average distance (Å), across only the matched features, between the candidate and the consensus positions. Lower is a tighter fit.</w:t>
            </w:r>
          </w:p>
        </w:tc>
      </w:tr>
      <w:tr w:rsidR="002A32BF" w14:paraId="70DC607D"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05FEDAE4" w14:textId="77777777" w:rsidR="002A32BF" w:rsidRDefault="00000000">
            <w:r>
              <w:rPr>
                <w:rFonts w:ascii="Arial" w:eastAsia="Arial" w:hAnsi="Arial" w:cs="Arial"/>
                <w:color w:val="0F172A"/>
                <w:sz w:val="19"/>
                <w:szCs w:val="19"/>
              </w:rPr>
              <w:t>Alignment RMSD</w:t>
            </w:r>
          </w:p>
        </w:tc>
        <w:tc>
          <w:tcPr>
            <w:tcW w:w="7300" w:type="dxa"/>
            <w:shd w:val="clear" w:color="auto" w:fill="F8FAFC"/>
            <w:tcMar>
              <w:top w:w="80" w:type="dxa"/>
              <w:left w:w="100" w:type="dxa"/>
              <w:bottom w:w="80" w:type="dxa"/>
              <w:right w:w="100" w:type="dxa"/>
            </w:tcMar>
          </w:tcPr>
          <w:p w14:paraId="1D2007EA" w14:textId="77777777" w:rsidR="002A32BF" w:rsidRDefault="00000000">
            <w:r>
              <w:rPr>
                <w:rFonts w:ascii="Arial" w:eastAsia="Arial" w:hAnsi="Arial" w:cs="Arial"/>
                <w:color w:val="0F172A"/>
                <w:sz w:val="19"/>
                <w:szCs w:val="19"/>
              </w:rPr>
              <w:t>How well the candidate's overall shape fit the reference molecule during 3D alignment (Å), via an algorithm called O3A (Section 10). Lower is more credible.</w:t>
            </w:r>
          </w:p>
        </w:tc>
      </w:tr>
      <w:tr w:rsidR="002A32BF" w14:paraId="6875A6E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16E9C5C" w14:textId="77777777" w:rsidR="002A32BF" w:rsidRDefault="00000000">
            <w:r>
              <w:rPr>
                <w:rFonts w:ascii="Arial" w:eastAsia="Arial" w:hAnsi="Arial" w:cs="Arial"/>
                <w:color w:val="0F172A"/>
                <w:sz w:val="19"/>
                <w:szCs w:val="19"/>
              </w:rPr>
              <w:t>Chemical plausibility</w:t>
            </w:r>
          </w:p>
        </w:tc>
        <w:tc>
          <w:tcPr>
            <w:tcW w:w="7300" w:type="dxa"/>
            <w:shd w:val="clear" w:color="auto" w:fill="FFFFFF"/>
            <w:tcMar>
              <w:top w:w="80" w:type="dxa"/>
              <w:left w:w="100" w:type="dxa"/>
              <w:bottom w:w="80" w:type="dxa"/>
              <w:right w:w="100" w:type="dxa"/>
            </w:tcMar>
          </w:tcPr>
          <w:p w14:paraId="1B71667E" w14:textId="77777777" w:rsidR="002A32BF" w:rsidRDefault="00000000">
            <w:r>
              <w:rPr>
                <w:rFonts w:ascii="Arial" w:eastAsia="Arial" w:hAnsi="Arial" w:cs="Arial"/>
                <w:color w:val="0F172A"/>
                <w:sz w:val="19"/>
                <w:szCs w:val="19"/>
              </w:rPr>
              <w:t>How structurally similar (0–1) the candidate is to the single most similar known active.</w:t>
            </w:r>
          </w:p>
        </w:tc>
      </w:tr>
      <w:tr w:rsidR="002A32BF" w14:paraId="775EC5C8"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04917997" w14:textId="77777777" w:rsidR="002A32BF" w:rsidRDefault="00000000">
            <w:r>
              <w:rPr>
                <w:rFonts w:ascii="Arial" w:eastAsia="Arial" w:hAnsi="Arial" w:cs="Arial"/>
                <w:color w:val="0F172A"/>
                <w:sz w:val="19"/>
                <w:szCs w:val="19"/>
              </w:rPr>
              <w:t>Verdict</w:t>
            </w:r>
          </w:p>
        </w:tc>
        <w:tc>
          <w:tcPr>
            <w:tcW w:w="7300" w:type="dxa"/>
            <w:shd w:val="clear" w:color="auto" w:fill="F8FAFC"/>
            <w:tcMar>
              <w:top w:w="80" w:type="dxa"/>
              <w:left w:w="100" w:type="dxa"/>
              <w:bottom w:w="80" w:type="dxa"/>
              <w:right w:w="100" w:type="dxa"/>
            </w:tcMar>
          </w:tcPr>
          <w:p w14:paraId="5BF23EC4" w14:textId="77777777" w:rsidR="002A32BF" w:rsidRDefault="00000000">
            <w:r>
              <w:rPr>
                <w:rFonts w:ascii="Arial" w:eastAsia="Arial" w:hAnsi="Arial" w:cs="Arial"/>
                <w:color w:val="0F172A"/>
                <w:sz w:val="19"/>
                <w:szCs w:val="19"/>
              </w:rPr>
              <w:t>A plain-language summary combining the match and plausibility scores — see Section 6.4.</w:t>
            </w:r>
          </w:p>
        </w:tc>
      </w:tr>
    </w:tbl>
    <w:p w14:paraId="09D68F08" w14:textId="77777777" w:rsidR="002A32BF" w:rsidRDefault="00000000">
      <w:pPr>
        <w:pBdr>
          <w:bottom w:val="single" w:sz="4" w:space="4" w:color="0891B2"/>
        </w:pBdr>
        <w:spacing w:before="260" w:after="100"/>
      </w:pPr>
      <w:r>
        <w:rPr>
          <w:rFonts w:ascii="Arial" w:eastAsia="Arial" w:hAnsi="Arial" w:cs="Arial"/>
          <w:b/>
          <w:bCs/>
          <w:color w:val="0891B2"/>
          <w:sz w:val="22"/>
          <w:szCs w:val="22"/>
        </w:rPr>
        <w:t>6.2 Batch Screen a Library</w:t>
      </w:r>
    </w:p>
    <w:p w14:paraId="0739E5AD" w14:textId="77777777" w:rsidR="002A32BF" w:rsidRDefault="00000000">
      <w:pPr>
        <w:spacing w:after="140" w:line="276" w:lineRule="auto"/>
        <w:jc w:val="both"/>
      </w:pPr>
      <w:r>
        <w:rPr>
          <w:rFonts w:ascii="Arial" w:eastAsia="Arial" w:hAnsi="Arial" w:cs="Arial"/>
          <w:color w:val="0F172A"/>
        </w:rPr>
        <w:t xml:space="preserve">Click </w:t>
      </w:r>
      <w:r>
        <w:rPr>
          <w:rFonts w:ascii="Arial" w:eastAsia="Arial" w:hAnsi="Arial" w:cs="Arial"/>
          <w:b/>
          <w:bCs/>
          <w:color w:val="0F172A"/>
        </w:rPr>
        <w:t>Choose SDF File...</w:t>
      </w:r>
      <w:r>
        <w:rPr>
          <w:rFonts w:ascii="Arial" w:eastAsia="Arial" w:hAnsi="Arial" w:cs="Arial"/>
          <w:color w:val="0F172A"/>
        </w:rPr>
        <w:t xml:space="preserve"> to select a library of compounds (an SDF file — a standard multi-molecule chemical file format), then set any of the options below before clicking </w:t>
      </w:r>
      <w:r>
        <w:rPr>
          <w:rFonts w:ascii="Arial" w:eastAsia="Arial" w:hAnsi="Arial" w:cs="Arial"/>
          <w:b/>
          <w:bCs/>
          <w:color w:val="0F172A"/>
        </w:rPr>
        <w:t>Screen Library</w:t>
      </w:r>
      <w:r>
        <w:rPr>
          <w:rFonts w:ascii="Arial" w:eastAsia="Arial" w:hAnsi="Arial" w:cs="Arial"/>
          <w:color w:val="0F172A"/>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A32BF" w14:paraId="0CCC6BC5" w14:textId="77777777">
        <w:tblPrEx>
          <w:tblCellMar>
            <w:top w:w="0" w:type="dxa"/>
            <w:bottom w:w="0" w:type="dxa"/>
          </w:tblCellMar>
        </w:tblPrEx>
        <w:tc>
          <w:tcPr>
            <w:tcW w:w="3000" w:type="dxa"/>
            <w:shd w:val="clear" w:color="auto" w:fill="0F172A"/>
          </w:tcPr>
          <w:p w14:paraId="532CC110" w14:textId="77777777" w:rsidR="002A32BF" w:rsidRDefault="00000000">
            <w:r>
              <w:rPr>
                <w:rFonts w:ascii="Arial" w:eastAsia="Arial" w:hAnsi="Arial" w:cs="Arial"/>
                <w:b/>
                <w:bCs/>
                <w:color w:val="FFFFFF"/>
                <w:sz w:val="19"/>
                <w:szCs w:val="19"/>
              </w:rPr>
              <w:t>Option</w:t>
            </w:r>
          </w:p>
        </w:tc>
        <w:tc>
          <w:tcPr>
            <w:tcW w:w="6500" w:type="dxa"/>
            <w:shd w:val="clear" w:color="auto" w:fill="0F172A"/>
          </w:tcPr>
          <w:p w14:paraId="76F76AE3" w14:textId="77777777" w:rsidR="002A32BF" w:rsidRDefault="00000000">
            <w:r>
              <w:rPr>
                <w:rFonts w:ascii="Arial" w:eastAsia="Arial" w:hAnsi="Arial" w:cs="Arial"/>
                <w:b/>
                <w:bCs/>
                <w:color w:val="FFFFFF"/>
                <w:sz w:val="19"/>
                <w:szCs w:val="19"/>
              </w:rPr>
              <w:t>What it does</w:t>
            </w:r>
          </w:p>
        </w:tc>
      </w:tr>
      <w:tr w:rsidR="002A32BF" w14:paraId="424DFC26"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194F2E39" w14:textId="77777777" w:rsidR="002A32BF" w:rsidRDefault="00000000">
            <w:r>
              <w:rPr>
                <w:rFonts w:ascii="Arial" w:eastAsia="Arial" w:hAnsi="Arial" w:cs="Arial"/>
                <w:color w:val="0F172A"/>
                <w:sz w:val="19"/>
                <w:szCs w:val="19"/>
              </w:rPr>
              <w:t>Diverse hits only</w:t>
            </w:r>
          </w:p>
        </w:tc>
        <w:tc>
          <w:tcPr>
            <w:tcW w:w="6500" w:type="dxa"/>
            <w:shd w:val="clear" w:color="auto" w:fill="F8FAFC"/>
            <w:tcMar>
              <w:top w:w="80" w:type="dxa"/>
              <w:left w:w="100" w:type="dxa"/>
              <w:bottom w:w="80" w:type="dxa"/>
              <w:right w:w="100" w:type="dxa"/>
            </w:tcMar>
          </w:tcPr>
          <w:p w14:paraId="0DAD0964" w14:textId="77777777" w:rsidR="002A32BF" w:rsidRDefault="00000000">
            <w:r>
              <w:rPr>
                <w:rFonts w:ascii="Arial" w:eastAsia="Arial" w:hAnsi="Arial" w:cs="Arial"/>
                <w:color w:val="0F172A"/>
                <w:sz w:val="19"/>
                <w:szCs w:val="19"/>
              </w:rPr>
              <w:t>Removes near-duplicate compounds from the results, keeping only the best-scoring member of each group of very similar hits.</w:t>
            </w:r>
          </w:p>
        </w:tc>
      </w:tr>
      <w:tr w:rsidR="002A32BF" w14:paraId="39F4A77F"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4CF07D5" w14:textId="77777777" w:rsidR="002A32BF" w:rsidRDefault="00000000">
            <w:r>
              <w:rPr>
                <w:rFonts w:ascii="Arial" w:eastAsia="Arial" w:hAnsi="Arial" w:cs="Arial"/>
                <w:color w:val="0F172A"/>
                <w:sz w:val="19"/>
                <w:szCs w:val="19"/>
              </w:rPr>
              <w:t>Restrict to MW range of training actives ± [X] Da</w:t>
            </w:r>
          </w:p>
        </w:tc>
        <w:tc>
          <w:tcPr>
            <w:tcW w:w="6500" w:type="dxa"/>
            <w:shd w:val="clear" w:color="auto" w:fill="FFFFFF"/>
            <w:tcMar>
              <w:top w:w="80" w:type="dxa"/>
              <w:left w:w="100" w:type="dxa"/>
              <w:bottom w:w="80" w:type="dxa"/>
              <w:right w:w="100" w:type="dxa"/>
            </w:tcMar>
          </w:tcPr>
          <w:p w14:paraId="556C61E6" w14:textId="77777777" w:rsidR="002A32BF" w:rsidRDefault="00000000">
            <w:r>
              <w:rPr>
                <w:rFonts w:ascii="Arial" w:eastAsia="Arial" w:hAnsi="Arial" w:cs="Arial"/>
                <w:color w:val="0F172A"/>
                <w:sz w:val="19"/>
                <w:szCs w:val="19"/>
              </w:rPr>
              <w:t>Removes any candidate whose molecular weight falls outside your active compounds' own weight range (widened by however many Daltons you set).</w:t>
            </w:r>
          </w:p>
        </w:tc>
      </w:tr>
      <w:tr w:rsidR="002A32BF" w14:paraId="714EDF7F"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79CA7F09" w14:textId="77777777" w:rsidR="002A32BF" w:rsidRDefault="00000000">
            <w:r>
              <w:rPr>
                <w:rFonts w:ascii="Arial" w:eastAsia="Arial" w:hAnsi="Arial" w:cs="Arial"/>
                <w:color w:val="0F172A"/>
                <w:sz w:val="19"/>
                <w:szCs w:val="19"/>
              </w:rPr>
              <w:t>Fast Screen</w:t>
            </w:r>
          </w:p>
        </w:tc>
        <w:tc>
          <w:tcPr>
            <w:tcW w:w="6500" w:type="dxa"/>
            <w:shd w:val="clear" w:color="auto" w:fill="F8FAFC"/>
            <w:tcMar>
              <w:top w:w="80" w:type="dxa"/>
              <w:left w:w="100" w:type="dxa"/>
              <w:bottom w:w="80" w:type="dxa"/>
              <w:right w:w="100" w:type="dxa"/>
            </w:tcMar>
          </w:tcPr>
          <w:p w14:paraId="68787C8B" w14:textId="77777777" w:rsidR="002A32BF" w:rsidRDefault="00000000">
            <w:r>
              <w:rPr>
                <w:rFonts w:ascii="Arial" w:eastAsia="Arial" w:hAnsi="Arial" w:cs="Arial"/>
                <w:color w:val="0F172A"/>
                <w:sz w:val="19"/>
                <w:szCs w:val="19"/>
              </w:rPr>
              <w:t>Speeds up screening of very large libraries. It uses a rapid 3D distance fingerprint — the pairwise distances between your consensus features — to reject obvious non-matches before running the full, more precise O3A alignment on the rest. Because this fingerprint check is deliberately quick and approximate, it only rejects candidates that clearly cannot match; it never replaces the full, precise score for anything that passes it. Recommended only for libraries of several thousand compounds or more.</w:t>
            </w:r>
          </w:p>
        </w:tc>
      </w:tr>
      <w:tr w:rsidR="002A32BF" w14:paraId="0F0773E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9E106C4" w14:textId="77777777" w:rsidR="002A32BF" w:rsidRDefault="00000000">
            <w:r>
              <w:rPr>
                <w:rFonts w:ascii="Arial" w:eastAsia="Arial" w:hAnsi="Arial" w:cs="Arial"/>
                <w:color w:val="0F172A"/>
                <w:sz w:val="19"/>
                <w:szCs w:val="19"/>
              </w:rPr>
              <w:t>Ensemble tolerance matching</w:t>
            </w:r>
          </w:p>
        </w:tc>
        <w:tc>
          <w:tcPr>
            <w:tcW w:w="6500" w:type="dxa"/>
            <w:shd w:val="clear" w:color="auto" w:fill="FFFFFF"/>
            <w:tcMar>
              <w:top w:w="80" w:type="dxa"/>
              <w:left w:w="100" w:type="dxa"/>
              <w:bottom w:w="80" w:type="dxa"/>
              <w:right w:w="100" w:type="dxa"/>
            </w:tcMar>
          </w:tcPr>
          <w:p w14:paraId="48CD822A" w14:textId="77777777" w:rsidR="002A32BF" w:rsidRDefault="00000000">
            <w:r>
              <w:rPr>
                <w:rFonts w:ascii="Arial" w:eastAsia="Arial" w:hAnsi="Arial" w:cs="Arial"/>
                <w:color w:val="0F172A"/>
                <w:sz w:val="19"/>
                <w:szCs w:val="19"/>
              </w:rPr>
              <w:t>A more forgiving way of measuring feature matches — see Section 6.6 for a full explanation. Off by default.</w:t>
            </w:r>
          </w:p>
        </w:tc>
      </w:tr>
    </w:tbl>
    <w:p w14:paraId="2BF72FCE" w14:textId="77777777" w:rsidR="002A32BF" w:rsidRDefault="00000000">
      <w:pPr>
        <w:pBdr>
          <w:bottom w:val="single" w:sz="4" w:space="4" w:color="0891B2"/>
        </w:pBdr>
        <w:spacing w:before="260" w:after="100"/>
      </w:pPr>
      <w:r>
        <w:rPr>
          <w:rFonts w:ascii="Arial" w:eastAsia="Arial" w:hAnsi="Arial" w:cs="Arial"/>
          <w:b/>
          <w:bCs/>
          <w:color w:val="0891B2"/>
          <w:sz w:val="22"/>
          <w:szCs w:val="22"/>
        </w:rPr>
        <w:t>6.3 Batch Results Table</w:t>
      </w:r>
    </w:p>
    <w:p w14:paraId="44F1AA1B" w14:textId="77777777" w:rsidR="002A32BF" w:rsidRDefault="00000000">
      <w:pPr>
        <w:spacing w:after="140" w:line="276" w:lineRule="auto"/>
        <w:jc w:val="both"/>
      </w:pPr>
      <w:r>
        <w:rPr>
          <w:rFonts w:ascii="Arial" w:eastAsia="Arial" w:hAnsi="Arial" w:cs="Arial"/>
          <w:color w:val="0F172A"/>
        </w:rPr>
        <w:lastRenderedPageBreak/>
        <w:t>One row per compound, sorted best-first. Click any row to load that compound into PyMOL.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2A32BF" w14:paraId="4C100324" w14:textId="77777777">
        <w:tblPrEx>
          <w:tblCellMar>
            <w:top w:w="0" w:type="dxa"/>
            <w:bottom w:w="0" w:type="dxa"/>
          </w:tblCellMar>
        </w:tblPrEx>
        <w:tc>
          <w:tcPr>
            <w:tcW w:w="1800" w:type="dxa"/>
            <w:shd w:val="clear" w:color="auto" w:fill="0F172A"/>
          </w:tcPr>
          <w:p w14:paraId="0617B776" w14:textId="77777777" w:rsidR="002A32BF" w:rsidRDefault="00000000">
            <w:r>
              <w:rPr>
                <w:rFonts w:ascii="Arial" w:eastAsia="Arial" w:hAnsi="Arial" w:cs="Arial"/>
                <w:b/>
                <w:bCs/>
                <w:color w:val="FFFFFF"/>
                <w:sz w:val="19"/>
                <w:szCs w:val="19"/>
              </w:rPr>
              <w:t>Column</w:t>
            </w:r>
          </w:p>
        </w:tc>
        <w:tc>
          <w:tcPr>
            <w:tcW w:w="7700" w:type="dxa"/>
            <w:shd w:val="clear" w:color="auto" w:fill="0F172A"/>
          </w:tcPr>
          <w:p w14:paraId="56E5E1B0" w14:textId="77777777" w:rsidR="002A32BF" w:rsidRDefault="00000000">
            <w:r>
              <w:rPr>
                <w:rFonts w:ascii="Arial" w:eastAsia="Arial" w:hAnsi="Arial" w:cs="Arial"/>
                <w:b/>
                <w:bCs/>
                <w:color w:val="FFFFFF"/>
                <w:sz w:val="19"/>
                <w:szCs w:val="19"/>
              </w:rPr>
              <w:t>Meaning</w:t>
            </w:r>
          </w:p>
        </w:tc>
      </w:tr>
      <w:tr w:rsidR="002A32BF" w14:paraId="257D36F2"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1D554CA1" w14:textId="77777777" w:rsidR="002A32BF" w:rsidRDefault="00000000">
            <w:r>
              <w:rPr>
                <w:rFonts w:ascii="Arial" w:eastAsia="Arial" w:hAnsi="Arial" w:cs="Arial"/>
                <w:color w:val="0F172A"/>
                <w:sz w:val="19"/>
                <w:szCs w:val="19"/>
              </w:rPr>
              <w:t>Name</w:t>
            </w:r>
          </w:p>
        </w:tc>
        <w:tc>
          <w:tcPr>
            <w:tcW w:w="7700" w:type="dxa"/>
            <w:shd w:val="clear" w:color="auto" w:fill="F8FAFC"/>
            <w:tcMar>
              <w:top w:w="80" w:type="dxa"/>
              <w:left w:w="100" w:type="dxa"/>
              <w:bottom w:w="80" w:type="dxa"/>
              <w:right w:w="100" w:type="dxa"/>
            </w:tcMar>
          </w:tcPr>
          <w:p w14:paraId="6C697A14" w14:textId="77777777" w:rsidR="002A32BF" w:rsidRDefault="00000000">
            <w:r>
              <w:rPr>
                <w:rFonts w:ascii="Arial" w:eastAsia="Arial" w:hAnsi="Arial" w:cs="Arial"/>
                <w:color w:val="0F172A"/>
                <w:sz w:val="19"/>
                <w:szCs w:val="19"/>
              </w:rPr>
              <w:t>The compound's name or ID, taken from the library file.</w:t>
            </w:r>
          </w:p>
        </w:tc>
      </w:tr>
      <w:tr w:rsidR="002A32BF" w14:paraId="1DED150F"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FB1A81F" w14:textId="77777777" w:rsidR="002A32BF" w:rsidRDefault="00000000">
            <w:r>
              <w:rPr>
                <w:rFonts w:ascii="Arial" w:eastAsia="Arial" w:hAnsi="Arial" w:cs="Arial"/>
                <w:color w:val="0F172A"/>
                <w:sz w:val="19"/>
                <w:szCs w:val="19"/>
              </w:rPr>
              <w:t>Matched / Fraction</w:t>
            </w:r>
          </w:p>
        </w:tc>
        <w:tc>
          <w:tcPr>
            <w:tcW w:w="7700" w:type="dxa"/>
            <w:shd w:val="clear" w:color="auto" w:fill="FFFFFF"/>
            <w:tcMar>
              <w:top w:w="80" w:type="dxa"/>
              <w:left w:w="100" w:type="dxa"/>
              <w:bottom w:w="80" w:type="dxa"/>
              <w:right w:w="100" w:type="dxa"/>
            </w:tcMar>
          </w:tcPr>
          <w:p w14:paraId="6D8B8EAB" w14:textId="77777777" w:rsidR="002A32BF" w:rsidRDefault="00000000">
            <w:r>
              <w:rPr>
                <w:rFonts w:ascii="Arial" w:eastAsia="Arial" w:hAnsi="Arial" w:cs="Arial"/>
                <w:color w:val="0F172A"/>
                <w:sz w:val="19"/>
                <w:szCs w:val="19"/>
              </w:rPr>
              <w:t>How many consensus features matched, and as a percentage.</w:t>
            </w:r>
          </w:p>
        </w:tc>
      </w:tr>
      <w:tr w:rsidR="002A32BF" w14:paraId="1E947316"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2B4D9952" w14:textId="77777777" w:rsidR="002A32BF" w:rsidRDefault="00000000">
            <w:r>
              <w:rPr>
                <w:rFonts w:ascii="Arial" w:eastAsia="Arial" w:hAnsi="Arial" w:cs="Arial"/>
                <w:color w:val="0F172A"/>
                <w:sz w:val="19"/>
                <w:szCs w:val="19"/>
              </w:rPr>
              <w:t>Mean Dist (Å)</w:t>
            </w:r>
          </w:p>
        </w:tc>
        <w:tc>
          <w:tcPr>
            <w:tcW w:w="7700" w:type="dxa"/>
            <w:shd w:val="clear" w:color="auto" w:fill="F8FAFC"/>
            <w:tcMar>
              <w:top w:w="80" w:type="dxa"/>
              <w:left w:w="100" w:type="dxa"/>
              <w:bottom w:w="80" w:type="dxa"/>
              <w:right w:w="100" w:type="dxa"/>
            </w:tcMar>
          </w:tcPr>
          <w:p w14:paraId="5AFFB375" w14:textId="77777777" w:rsidR="002A32BF" w:rsidRDefault="00000000">
            <w:r>
              <w:rPr>
                <w:rFonts w:ascii="Arial" w:eastAsia="Arial" w:hAnsi="Arial" w:cs="Arial"/>
                <w:color w:val="0F172A"/>
                <w:sz w:val="19"/>
                <w:szCs w:val="19"/>
              </w:rPr>
              <w:t>Average distance for the matched features.</w:t>
            </w:r>
          </w:p>
        </w:tc>
      </w:tr>
      <w:tr w:rsidR="002A32BF" w14:paraId="01A8C4AF"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00FD5D4" w14:textId="77777777" w:rsidR="002A32BF" w:rsidRDefault="00000000">
            <w:r>
              <w:rPr>
                <w:rFonts w:ascii="Arial" w:eastAsia="Arial" w:hAnsi="Arial" w:cs="Arial"/>
                <w:color w:val="0F172A"/>
                <w:sz w:val="19"/>
                <w:szCs w:val="19"/>
              </w:rPr>
              <w:t>Align RMSD (Å)</w:t>
            </w:r>
          </w:p>
        </w:tc>
        <w:tc>
          <w:tcPr>
            <w:tcW w:w="7700" w:type="dxa"/>
            <w:shd w:val="clear" w:color="auto" w:fill="FFFFFF"/>
            <w:tcMar>
              <w:top w:w="80" w:type="dxa"/>
              <w:left w:w="100" w:type="dxa"/>
              <w:bottom w:w="80" w:type="dxa"/>
              <w:right w:w="100" w:type="dxa"/>
            </w:tcMar>
          </w:tcPr>
          <w:p w14:paraId="3A8B00C1" w14:textId="77777777" w:rsidR="002A32BF" w:rsidRDefault="00000000">
            <w:r>
              <w:rPr>
                <w:rFonts w:ascii="Arial" w:eastAsia="Arial" w:hAnsi="Arial" w:cs="Arial"/>
                <w:color w:val="0F172A"/>
                <w:sz w:val="19"/>
                <w:szCs w:val="19"/>
              </w:rPr>
              <w:t>Overall shape-fit quality during alignment.</w:t>
            </w:r>
          </w:p>
        </w:tc>
      </w:tr>
      <w:tr w:rsidR="002A32BF" w14:paraId="192A7163"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428E1583" w14:textId="77777777" w:rsidR="002A32BF" w:rsidRDefault="00000000">
            <w:r>
              <w:rPr>
                <w:rFonts w:ascii="Arial" w:eastAsia="Arial" w:hAnsi="Arial" w:cs="Arial"/>
                <w:color w:val="0F172A"/>
                <w:sz w:val="19"/>
                <w:szCs w:val="19"/>
              </w:rPr>
              <w:t>Plausibility</w:t>
            </w:r>
          </w:p>
        </w:tc>
        <w:tc>
          <w:tcPr>
            <w:tcW w:w="7700" w:type="dxa"/>
            <w:shd w:val="clear" w:color="auto" w:fill="F8FAFC"/>
            <w:tcMar>
              <w:top w:w="80" w:type="dxa"/>
              <w:left w:w="100" w:type="dxa"/>
              <w:bottom w:w="80" w:type="dxa"/>
              <w:right w:w="100" w:type="dxa"/>
            </w:tcMar>
          </w:tcPr>
          <w:p w14:paraId="5FDC154F" w14:textId="77777777" w:rsidR="002A32BF" w:rsidRDefault="00000000">
            <w:r>
              <w:rPr>
                <w:rFonts w:ascii="Arial" w:eastAsia="Arial" w:hAnsi="Arial" w:cs="Arial"/>
                <w:color w:val="0F172A"/>
                <w:sz w:val="19"/>
                <w:szCs w:val="19"/>
              </w:rPr>
              <w:t>Structural similarity to the most similar known active (0–1).</w:t>
            </w:r>
          </w:p>
        </w:tc>
      </w:tr>
      <w:tr w:rsidR="002A32BF" w14:paraId="0A23C97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C4C95D8" w14:textId="77777777" w:rsidR="002A32BF" w:rsidRDefault="00000000">
            <w:r>
              <w:rPr>
                <w:rFonts w:ascii="Arial" w:eastAsia="Arial" w:hAnsi="Arial" w:cs="Arial"/>
                <w:color w:val="0F172A"/>
                <w:sz w:val="19"/>
                <w:szCs w:val="19"/>
              </w:rPr>
              <w:t>Shape</w:t>
            </w:r>
          </w:p>
        </w:tc>
        <w:tc>
          <w:tcPr>
            <w:tcW w:w="7700" w:type="dxa"/>
            <w:shd w:val="clear" w:color="auto" w:fill="FFFFFF"/>
            <w:tcMar>
              <w:top w:w="80" w:type="dxa"/>
              <w:left w:w="100" w:type="dxa"/>
              <w:bottom w:w="80" w:type="dxa"/>
              <w:right w:w="100" w:type="dxa"/>
            </w:tcMar>
          </w:tcPr>
          <w:p w14:paraId="711D3FC1" w14:textId="77777777" w:rsidR="002A32BF" w:rsidRDefault="00000000">
            <w:r>
              <w:rPr>
                <w:rFonts w:ascii="Arial" w:eastAsia="Arial" w:hAnsi="Arial" w:cs="Arial"/>
                <w:color w:val="0F172A"/>
                <w:sz w:val="19"/>
                <w:szCs w:val="19"/>
              </w:rPr>
              <w:t>What percentage of the candidate's own atoms fit within the overall size/shape of your known active compounds — see Section 6.5 for a full explanation. As a rule of thumb, a Shape score below about 60% suggests the candidate carries significant extra bulk that none of your actives possess — a strong reason to deprioritize it, especially if it is also flagged with a ‘Scaffold-Hop (High Risk)’ verdict, since the two together mean the compound neither looks like your actives chemically nor physically.</w:t>
            </w:r>
          </w:p>
        </w:tc>
      </w:tr>
      <w:tr w:rsidR="002A32BF" w14:paraId="1BA08A42"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19F4F243" w14:textId="77777777" w:rsidR="002A32BF" w:rsidRDefault="00000000">
            <w:r>
              <w:rPr>
                <w:rFonts w:ascii="Arial" w:eastAsia="Arial" w:hAnsi="Arial" w:cs="Arial"/>
                <w:color w:val="0F172A"/>
                <w:sz w:val="19"/>
                <w:szCs w:val="19"/>
              </w:rPr>
              <w:t>Scaffold</w:t>
            </w:r>
          </w:p>
        </w:tc>
        <w:tc>
          <w:tcPr>
            <w:tcW w:w="7700" w:type="dxa"/>
            <w:shd w:val="clear" w:color="auto" w:fill="F8FAFC"/>
            <w:tcMar>
              <w:top w:w="80" w:type="dxa"/>
              <w:left w:w="100" w:type="dxa"/>
              <w:bottom w:w="80" w:type="dxa"/>
              <w:right w:w="100" w:type="dxa"/>
            </w:tcMar>
          </w:tcPr>
          <w:p w14:paraId="64FEBCDE" w14:textId="77777777" w:rsidR="002A32BF" w:rsidRDefault="00000000">
            <w:r>
              <w:rPr>
                <w:rFonts w:ascii="Arial" w:eastAsia="Arial" w:hAnsi="Arial" w:cs="Arial"/>
                <w:color w:val="0F172A"/>
                <w:sz w:val="19"/>
                <w:szCs w:val="19"/>
              </w:rPr>
              <w:t>Whether the candidate's core ring structure is the Same as, an Analog of, or entirely Novel compared to your known actives' own ring systems — see Section 6.7.</w:t>
            </w:r>
          </w:p>
        </w:tc>
      </w:tr>
      <w:tr w:rsidR="002A32BF" w14:paraId="4AECCE17"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78E4D83F" w14:textId="77777777" w:rsidR="002A32BF" w:rsidRDefault="00000000">
            <w:r>
              <w:rPr>
                <w:rFonts w:ascii="Arial" w:eastAsia="Arial" w:hAnsi="Arial" w:cs="Arial"/>
                <w:color w:val="0F172A"/>
                <w:sz w:val="19"/>
                <w:szCs w:val="19"/>
              </w:rPr>
              <w:t>Verdict</w:t>
            </w:r>
          </w:p>
        </w:tc>
        <w:tc>
          <w:tcPr>
            <w:tcW w:w="7700" w:type="dxa"/>
            <w:shd w:val="clear" w:color="auto" w:fill="FFFFFF"/>
            <w:tcMar>
              <w:top w:w="80" w:type="dxa"/>
              <w:left w:w="100" w:type="dxa"/>
              <w:bottom w:w="80" w:type="dxa"/>
              <w:right w:w="100" w:type="dxa"/>
            </w:tcMar>
          </w:tcPr>
          <w:p w14:paraId="7E48D3A8" w14:textId="77777777" w:rsidR="002A32BF" w:rsidRDefault="00000000">
            <w:r>
              <w:rPr>
                <w:rFonts w:ascii="Arial" w:eastAsia="Arial" w:hAnsi="Arial" w:cs="Arial"/>
                <w:color w:val="0F172A"/>
                <w:sz w:val="19"/>
                <w:szCs w:val="19"/>
              </w:rPr>
              <w:t>See Section 6.4.</w:t>
            </w:r>
          </w:p>
        </w:tc>
      </w:tr>
    </w:tbl>
    <w:p w14:paraId="79AB1E25" w14:textId="77777777" w:rsidR="002A32BF" w:rsidRDefault="00000000">
      <w:pPr>
        <w:pBdr>
          <w:bottom w:val="single" w:sz="4" w:space="4" w:color="0891B2"/>
        </w:pBdr>
        <w:spacing w:before="260" w:after="100"/>
      </w:pPr>
      <w:r>
        <w:rPr>
          <w:rFonts w:ascii="Arial" w:eastAsia="Arial" w:hAnsi="Arial" w:cs="Arial"/>
          <w:b/>
          <w:bCs/>
          <w:color w:val="0891B2"/>
          <w:sz w:val="22"/>
          <w:szCs w:val="22"/>
        </w:rPr>
        <w:t>6.4 Understanding the Verdict</w:t>
      </w:r>
    </w:p>
    <w:p w14:paraId="34B070D2" w14:textId="77777777" w:rsidR="002A32BF" w:rsidRDefault="00000000">
      <w:pPr>
        <w:spacing w:after="140" w:line="276" w:lineRule="auto"/>
        <w:jc w:val="both"/>
      </w:pPr>
      <w:r>
        <w:rPr>
          <w:rFonts w:ascii="Arial" w:eastAsia="Arial" w:hAnsi="Arial" w:cs="Arial"/>
          <w:color w:val="0F172A"/>
        </w:rPr>
        <w:t>The Verdict combines the match score and the plausibility score into one label: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A32BF" w14:paraId="791FE997" w14:textId="77777777">
        <w:tblPrEx>
          <w:tblCellMar>
            <w:top w:w="0" w:type="dxa"/>
            <w:bottom w:w="0" w:type="dxa"/>
          </w:tblCellMar>
        </w:tblPrEx>
        <w:tc>
          <w:tcPr>
            <w:tcW w:w="2600" w:type="dxa"/>
            <w:shd w:val="clear" w:color="auto" w:fill="0F172A"/>
          </w:tcPr>
          <w:p w14:paraId="6FE4FA09" w14:textId="77777777" w:rsidR="002A32BF" w:rsidRDefault="00000000">
            <w:r>
              <w:rPr>
                <w:rFonts w:ascii="Arial" w:eastAsia="Arial" w:hAnsi="Arial" w:cs="Arial"/>
                <w:b/>
                <w:bCs/>
                <w:color w:val="FFFFFF"/>
                <w:sz w:val="19"/>
                <w:szCs w:val="19"/>
              </w:rPr>
              <w:t>Verdict</w:t>
            </w:r>
          </w:p>
        </w:tc>
        <w:tc>
          <w:tcPr>
            <w:tcW w:w="6900" w:type="dxa"/>
            <w:shd w:val="clear" w:color="auto" w:fill="0F172A"/>
          </w:tcPr>
          <w:p w14:paraId="3E590BA1" w14:textId="77777777" w:rsidR="002A32BF" w:rsidRDefault="00000000">
            <w:r>
              <w:rPr>
                <w:rFonts w:ascii="Arial" w:eastAsia="Arial" w:hAnsi="Arial" w:cs="Arial"/>
                <w:b/>
                <w:bCs/>
                <w:color w:val="FFFFFF"/>
                <w:sz w:val="19"/>
                <w:szCs w:val="19"/>
              </w:rPr>
              <w:t>Meaning</w:t>
            </w:r>
          </w:p>
        </w:tc>
      </w:tr>
      <w:tr w:rsidR="002A32BF" w14:paraId="6A38EFA8"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58513858" w14:textId="77777777" w:rsidR="002A32BF" w:rsidRDefault="00000000">
            <w:r>
              <w:rPr>
                <w:rFonts w:ascii="Arial" w:eastAsia="Arial" w:hAnsi="Arial" w:cs="Arial"/>
                <w:color w:val="0F172A"/>
                <w:sz w:val="19"/>
                <w:szCs w:val="19"/>
              </w:rPr>
              <w:t>Gold Standard Hit</w:t>
            </w:r>
          </w:p>
        </w:tc>
        <w:tc>
          <w:tcPr>
            <w:tcW w:w="6900" w:type="dxa"/>
            <w:shd w:val="clear" w:color="auto" w:fill="F8FAFC"/>
            <w:tcMar>
              <w:top w:w="80" w:type="dxa"/>
              <w:left w:w="100" w:type="dxa"/>
              <w:bottom w:w="80" w:type="dxa"/>
              <w:right w:w="100" w:type="dxa"/>
            </w:tcMar>
          </w:tcPr>
          <w:p w14:paraId="3EEB76CA" w14:textId="77777777" w:rsidR="002A32BF" w:rsidRDefault="00000000">
            <w:r>
              <w:rPr>
                <w:rFonts w:ascii="Arial" w:eastAsia="Arial" w:hAnsi="Arial" w:cs="Arial"/>
                <w:color w:val="0F172A"/>
                <w:sz w:val="19"/>
                <w:szCs w:val="19"/>
              </w:rPr>
              <w:t>Matches the pharmacophore well AND is chemically similar to a known active — the strongest kind of result.</w:t>
            </w:r>
          </w:p>
        </w:tc>
      </w:tr>
      <w:tr w:rsidR="002A32BF" w14:paraId="7C250102"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54EFCCA" w14:textId="77777777" w:rsidR="002A32BF" w:rsidRDefault="00000000">
            <w:r>
              <w:rPr>
                <w:rFonts w:ascii="Arial" w:eastAsia="Arial" w:hAnsi="Arial" w:cs="Arial"/>
                <w:color w:val="0F172A"/>
                <w:sz w:val="19"/>
                <w:szCs w:val="19"/>
              </w:rPr>
              <w:t>Scaffold-Hop (Moderate Confidence)</w:t>
            </w:r>
          </w:p>
        </w:tc>
        <w:tc>
          <w:tcPr>
            <w:tcW w:w="6900" w:type="dxa"/>
            <w:shd w:val="clear" w:color="auto" w:fill="FFFFFF"/>
            <w:tcMar>
              <w:top w:w="80" w:type="dxa"/>
              <w:left w:w="100" w:type="dxa"/>
              <w:bottom w:w="80" w:type="dxa"/>
              <w:right w:w="100" w:type="dxa"/>
            </w:tcMar>
          </w:tcPr>
          <w:p w14:paraId="6244956A" w14:textId="77777777" w:rsidR="002A32BF" w:rsidRDefault="00000000">
            <w:r>
              <w:rPr>
                <w:rFonts w:ascii="Arial" w:eastAsia="Arial" w:hAnsi="Arial" w:cs="Arial"/>
                <w:color w:val="0F172A"/>
                <w:sz w:val="19"/>
                <w:szCs w:val="19"/>
              </w:rPr>
              <w:t>Matches well, moderately similar chemically — plausibly a real hit with a different scaffold.</w:t>
            </w:r>
          </w:p>
        </w:tc>
      </w:tr>
      <w:tr w:rsidR="002A32BF" w14:paraId="4E1336DB"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32A4B372" w14:textId="77777777" w:rsidR="002A32BF" w:rsidRDefault="00000000">
            <w:r>
              <w:rPr>
                <w:rFonts w:ascii="Arial" w:eastAsia="Arial" w:hAnsi="Arial" w:cs="Arial"/>
                <w:color w:val="0F172A"/>
                <w:sz w:val="19"/>
                <w:szCs w:val="19"/>
              </w:rPr>
              <w:t>Scaffold-Hop (High Risk)</w:t>
            </w:r>
          </w:p>
        </w:tc>
        <w:tc>
          <w:tcPr>
            <w:tcW w:w="6900" w:type="dxa"/>
            <w:shd w:val="clear" w:color="auto" w:fill="F8FAFC"/>
            <w:tcMar>
              <w:top w:w="80" w:type="dxa"/>
              <w:left w:w="100" w:type="dxa"/>
              <w:bottom w:w="80" w:type="dxa"/>
              <w:right w:w="100" w:type="dxa"/>
            </w:tcMar>
          </w:tcPr>
          <w:p w14:paraId="7384F0B5" w14:textId="77777777" w:rsidR="002A32BF" w:rsidRDefault="00000000">
            <w:r>
              <w:rPr>
                <w:rFonts w:ascii="Arial" w:eastAsia="Arial" w:hAnsi="Arial" w:cs="Arial"/>
                <w:color w:val="0F172A"/>
                <w:sz w:val="19"/>
                <w:szCs w:val="19"/>
              </w:rPr>
              <w:t>Matches well but looks chemically unlike any known active. Could be a genuine new-scaffold discovery, or a coincidence. Worth further checking (e.g. size, Shape score, or docking) before trusting it — not to be discarded automatically.</w:t>
            </w:r>
          </w:p>
        </w:tc>
      </w:tr>
      <w:tr w:rsidR="002A32BF" w14:paraId="05173F7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22C4700" w14:textId="77777777" w:rsidR="002A32BF" w:rsidRDefault="00000000">
            <w:r>
              <w:rPr>
                <w:rFonts w:ascii="Arial" w:eastAsia="Arial" w:hAnsi="Arial" w:cs="Arial"/>
                <w:color w:val="0F172A"/>
                <w:sz w:val="19"/>
                <w:szCs w:val="19"/>
              </w:rPr>
              <w:t>Uncertain</w:t>
            </w:r>
          </w:p>
        </w:tc>
        <w:tc>
          <w:tcPr>
            <w:tcW w:w="6900" w:type="dxa"/>
            <w:shd w:val="clear" w:color="auto" w:fill="FFFFFF"/>
            <w:tcMar>
              <w:top w:w="80" w:type="dxa"/>
              <w:left w:w="100" w:type="dxa"/>
              <w:bottom w:w="80" w:type="dxa"/>
              <w:right w:w="100" w:type="dxa"/>
            </w:tcMar>
          </w:tcPr>
          <w:p w14:paraId="07ACA3DE" w14:textId="77777777" w:rsidR="002A32BF" w:rsidRDefault="00000000">
            <w:r>
              <w:rPr>
                <w:rFonts w:ascii="Arial" w:eastAsia="Arial" w:hAnsi="Arial" w:cs="Arial"/>
                <w:color w:val="0F172A"/>
                <w:sz w:val="19"/>
                <w:szCs w:val="19"/>
              </w:rPr>
              <w:t>Only a partial match either way; not strong evidence for or against.</w:t>
            </w:r>
          </w:p>
        </w:tc>
      </w:tr>
      <w:tr w:rsidR="002A32BF" w14:paraId="32CE736E"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67EA541A" w14:textId="77777777" w:rsidR="002A32BF" w:rsidRDefault="00000000">
            <w:r>
              <w:rPr>
                <w:rFonts w:ascii="Arial" w:eastAsia="Arial" w:hAnsi="Arial" w:cs="Arial"/>
                <w:color w:val="0F172A"/>
                <w:sz w:val="19"/>
                <w:szCs w:val="19"/>
              </w:rPr>
              <w:t>Inactive Analog</w:t>
            </w:r>
          </w:p>
        </w:tc>
        <w:tc>
          <w:tcPr>
            <w:tcW w:w="6900" w:type="dxa"/>
            <w:shd w:val="clear" w:color="auto" w:fill="F8FAFC"/>
            <w:tcMar>
              <w:top w:w="80" w:type="dxa"/>
              <w:left w:w="100" w:type="dxa"/>
              <w:bottom w:w="80" w:type="dxa"/>
              <w:right w:w="100" w:type="dxa"/>
            </w:tcMar>
          </w:tcPr>
          <w:p w14:paraId="23A9592A" w14:textId="77777777" w:rsidR="002A32BF" w:rsidRDefault="00000000">
            <w:r>
              <w:rPr>
                <w:rFonts w:ascii="Arial" w:eastAsia="Arial" w:hAnsi="Arial" w:cs="Arial"/>
                <w:color w:val="0F172A"/>
                <w:sz w:val="19"/>
                <w:szCs w:val="19"/>
              </w:rPr>
              <w:t>Chemically similar to a known active but missing the key 3D feature arrangement.</w:t>
            </w:r>
          </w:p>
        </w:tc>
      </w:tr>
      <w:tr w:rsidR="002A32BF" w14:paraId="4CAC440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52F0E44" w14:textId="77777777" w:rsidR="002A32BF" w:rsidRDefault="00000000">
            <w:r>
              <w:rPr>
                <w:rFonts w:ascii="Arial" w:eastAsia="Arial" w:hAnsi="Arial" w:cs="Arial"/>
                <w:color w:val="0F172A"/>
                <w:sz w:val="19"/>
                <w:szCs w:val="19"/>
              </w:rPr>
              <w:t>Alien / Low Priority</w:t>
            </w:r>
          </w:p>
        </w:tc>
        <w:tc>
          <w:tcPr>
            <w:tcW w:w="6900" w:type="dxa"/>
            <w:shd w:val="clear" w:color="auto" w:fill="FFFFFF"/>
            <w:tcMar>
              <w:top w:w="80" w:type="dxa"/>
              <w:left w:w="100" w:type="dxa"/>
              <w:bottom w:w="80" w:type="dxa"/>
              <w:right w:w="100" w:type="dxa"/>
            </w:tcMar>
          </w:tcPr>
          <w:p w14:paraId="69430F3B" w14:textId="77777777" w:rsidR="002A32BF" w:rsidRDefault="00000000">
            <w:r>
              <w:rPr>
                <w:rFonts w:ascii="Arial" w:eastAsia="Arial" w:hAnsi="Arial" w:cs="Arial"/>
                <w:color w:val="0F172A"/>
                <w:sz w:val="19"/>
                <w:szCs w:val="19"/>
              </w:rPr>
              <w:t>Neither the shape nor the chemistry resembles your known actives. Lowest priority.</w:t>
            </w:r>
          </w:p>
        </w:tc>
      </w:tr>
    </w:tbl>
    <w:p w14:paraId="07BB2C45" w14:textId="77777777" w:rsidR="002A32BF" w:rsidRDefault="00000000">
      <w:pPr>
        <w:pBdr>
          <w:left w:val="single" w:sz="12" w:space="0" w:color="92400E"/>
        </w:pBdr>
        <w:shd w:val="clear" w:color="auto" w:fill="FFFBEB"/>
        <w:spacing w:before="140" w:after="160"/>
      </w:pPr>
      <w:r>
        <w:rPr>
          <w:rFonts w:ascii="Arial" w:eastAsia="Arial" w:hAnsi="Arial" w:cs="Arial"/>
          <w:b/>
          <w:bCs/>
          <w:color w:val="92400E"/>
          <w:sz w:val="18"/>
          <w:szCs w:val="18"/>
        </w:rPr>
        <w:t xml:space="preserve">  IMPORTANT  </w:t>
      </w:r>
      <w:r>
        <w:rPr>
          <w:rFonts w:ascii="Arial" w:eastAsia="Arial" w:hAnsi="Arial" w:cs="Arial"/>
          <w:i/>
          <w:iCs/>
          <w:color w:val="92400E"/>
        </w:rPr>
        <w:t>A 'Scaffold-Hop (High Risk)' verdict is a flag for extra scrutiny, not a rejection. Finding real hits with different chemical scaffolds from your known actives is one of the main reasons to use this kind of tool in the first place.</w:t>
      </w:r>
    </w:p>
    <w:p w14:paraId="329E177A" w14:textId="77777777" w:rsidR="002A32BF" w:rsidRDefault="00000000">
      <w:pPr>
        <w:pBdr>
          <w:bottom w:val="single" w:sz="4" w:space="4" w:color="0891B2"/>
        </w:pBdr>
        <w:spacing w:before="260" w:after="100"/>
      </w:pPr>
      <w:r>
        <w:rPr>
          <w:rFonts w:ascii="Arial" w:eastAsia="Arial" w:hAnsi="Arial" w:cs="Arial"/>
          <w:b/>
          <w:bCs/>
          <w:color w:val="0891B2"/>
          <w:sz w:val="22"/>
          <w:szCs w:val="22"/>
        </w:rPr>
        <w:t>6.5 Understanding the Shape column in detail</w:t>
      </w:r>
    </w:p>
    <w:p w14:paraId="75F776F0" w14:textId="77777777" w:rsidR="002A32BF" w:rsidRDefault="00000000">
      <w:pPr>
        <w:spacing w:after="140" w:line="276" w:lineRule="auto"/>
        <w:jc w:val="both"/>
      </w:pPr>
      <w:r>
        <w:rPr>
          <w:rFonts w:ascii="Arial" w:eastAsia="Arial" w:hAnsi="Arial" w:cs="Arial"/>
          <w:color w:val="0F172A"/>
        </w:rPr>
        <w:t xml:space="preserve">The pharmacophore match only checks a handful of individual 3D points — it says nothing about the </w:t>
      </w:r>
      <w:r>
        <w:rPr>
          <w:rFonts w:ascii="Arial" w:eastAsia="Arial" w:hAnsi="Arial" w:cs="Arial"/>
          <w:i/>
          <w:iCs/>
          <w:color w:val="475569"/>
        </w:rPr>
        <w:t>rest</w:t>
      </w:r>
      <w:r>
        <w:rPr>
          <w:rFonts w:ascii="Arial" w:eastAsia="Arial" w:hAnsi="Arial" w:cs="Arial"/>
          <w:color w:val="0F172A"/>
        </w:rPr>
        <w:t xml:space="preserve"> of a candidate's structure. A molecule could satisfy every consensus feature perfectly while also carrying a large substituent none of your real actives ever had, and the match score alone would never catch that. The Shape score exists specifically to catch this.</w:t>
      </w:r>
    </w:p>
    <w:p w14:paraId="319ACA4D" w14:textId="77777777" w:rsidR="002A32BF" w:rsidRDefault="00000000">
      <w:pPr>
        <w:spacing w:after="140" w:line="276" w:lineRule="auto"/>
        <w:jc w:val="both"/>
      </w:pPr>
      <w:r>
        <w:rPr>
          <w:rFonts w:ascii="Arial" w:eastAsia="Arial" w:hAnsi="Arial" w:cs="Arial"/>
          <w:color w:val="0F172A"/>
        </w:rPr>
        <w:lastRenderedPageBreak/>
        <w:t>It works by first combining all of your aligned known actives into one overall 3D silhouette — treating every atom as a small sphere sized to its true atomic radius, and taking the union of all those spheres, across all actives, as the reference shape. Then, for each candidate (once it has been aligned onto the same reference), every one of its own atoms is checked: does it fall inside that combined silhouette, or does it stick out past every actual atom your training actives ever had at that position? The Shape score is simply the percentage of the candidate's atoms that stay inside.</w:t>
      </w:r>
    </w:p>
    <w:p w14:paraId="1A4FC238" w14:textId="77777777" w:rsidR="002A32BF" w:rsidRDefault="00000000">
      <w:pPr>
        <w:spacing w:after="140" w:line="276" w:lineRule="auto"/>
        <w:jc w:val="both"/>
      </w:pPr>
      <w:r>
        <w:rPr>
          <w:rFonts w:ascii="Arial" w:eastAsia="Arial" w:hAnsi="Arial" w:cs="Arial"/>
          <w:color w:val="0F172A"/>
        </w:rPr>
        <w:t>A candidate that is exactly the same size and shape as your training actives will score close to 100%. A candidate with one bulky extra ring or a long chain none of your actives had will score visibly lower, in proportion to how much of it sticks outside the combined envelope.</w:t>
      </w:r>
    </w:p>
    <w:p w14:paraId="00DA9472" w14:textId="77777777" w:rsidR="002A32BF" w:rsidRDefault="00000000">
      <w:pPr>
        <w:pBdr>
          <w:left w:val="single" w:sz="12" w:space="0" w:color="92400E"/>
        </w:pBdr>
        <w:shd w:val="clear" w:color="auto" w:fill="FFFBEB"/>
        <w:spacing w:before="140" w:after="160"/>
      </w:pPr>
      <w:r>
        <w:rPr>
          <w:rFonts w:ascii="Arial" w:eastAsia="Arial" w:hAnsi="Arial" w:cs="Arial"/>
          <w:b/>
          <w:bCs/>
          <w:color w:val="92400E"/>
          <w:sz w:val="18"/>
          <w:szCs w:val="18"/>
        </w:rPr>
        <w:t xml:space="preserve">  IMPORTANT  </w:t>
      </w:r>
      <w:r>
        <w:rPr>
          <w:rFonts w:ascii="Arial" w:eastAsia="Arial" w:hAnsi="Arial" w:cs="Arial"/>
          <w:i/>
          <w:iCs/>
          <w:color w:val="92400E"/>
        </w:rPr>
        <w:t>The Shape score reflects consistency with your training ligands' own shapes only. It is not, and cannot be, a check against a real protein binding pocket — this tool has no information about your target's actual 3D structure at all. A high Shape score means ‘shaped like my known actives,’ not ‘fits the binding site.’</w:t>
      </w:r>
    </w:p>
    <w:p w14:paraId="5C7D926F" w14:textId="77777777" w:rsidR="002A32BF" w:rsidRDefault="00000000">
      <w:pPr>
        <w:pBdr>
          <w:bottom w:val="single" w:sz="4" w:space="4" w:color="0891B2"/>
        </w:pBdr>
        <w:spacing w:before="260" w:after="100"/>
      </w:pPr>
      <w:r>
        <w:rPr>
          <w:rFonts w:ascii="Arial" w:eastAsia="Arial" w:hAnsi="Arial" w:cs="Arial"/>
          <w:b/>
          <w:bCs/>
          <w:color w:val="0891B2"/>
          <w:sz w:val="22"/>
          <w:szCs w:val="22"/>
        </w:rPr>
        <w:t>6.6 Understanding Ensemble tolerance matching in detail</w:t>
      </w:r>
    </w:p>
    <w:p w14:paraId="58678EEE" w14:textId="77777777" w:rsidR="002A32BF" w:rsidRDefault="00000000">
      <w:pPr>
        <w:spacing w:after="140" w:line="276" w:lineRule="auto"/>
        <w:jc w:val="both"/>
      </w:pPr>
      <w:r>
        <w:rPr>
          <w:rFonts w:ascii="Arial" w:eastAsia="Arial" w:hAnsi="Arial" w:cs="Arial"/>
          <w:color w:val="0F172A"/>
        </w:rPr>
        <w:t xml:space="preserve">Each consensus feature is not really one single position — it is built by averaging together several individual detections, one from each of your active compounds that shares that feature (the “Points” count in the Feature Table, Section 5.4). By default, matching only checks a candidate's distance to that single </w:t>
      </w:r>
      <w:r>
        <w:rPr>
          <w:rFonts w:ascii="Arial" w:eastAsia="Arial" w:hAnsi="Arial" w:cs="Arial"/>
          <w:i/>
          <w:iCs/>
          <w:color w:val="475569"/>
        </w:rPr>
        <w:t>averaged</w:t>
      </w:r>
      <w:r>
        <w:rPr>
          <w:rFonts w:ascii="Arial" w:eastAsia="Arial" w:hAnsi="Arial" w:cs="Arial"/>
          <w:color w:val="0F172A"/>
        </w:rPr>
        <w:t xml:space="preserve"> position.</w:t>
      </w:r>
    </w:p>
    <w:p w14:paraId="17E32744" w14:textId="77777777" w:rsidR="002A32BF" w:rsidRDefault="00000000">
      <w:pPr>
        <w:spacing w:after="140" w:line="276" w:lineRule="auto"/>
        <w:jc w:val="both"/>
      </w:pPr>
      <w:r>
        <w:rPr>
          <w:rFonts w:ascii="Arial" w:eastAsia="Arial" w:hAnsi="Arial" w:cs="Arial"/>
          <w:color w:val="0F172A"/>
        </w:rPr>
        <w:t xml:space="preserve">Turning on Ensemble tolerance matching changes this: instead of checking distance to the average, it checks distance to </w:t>
      </w:r>
      <w:r>
        <w:rPr>
          <w:rFonts w:ascii="Arial" w:eastAsia="Arial" w:hAnsi="Arial" w:cs="Arial"/>
          <w:b/>
          <w:bCs/>
          <w:color w:val="0F172A"/>
        </w:rPr>
        <w:t>whichever of the original individual detections is closest</w:t>
      </w:r>
      <w:r>
        <w:rPr>
          <w:rFonts w:ascii="Arial" w:eastAsia="Arial" w:hAnsi="Arial" w:cs="Arial"/>
          <w:color w:val="0F172A"/>
        </w:rPr>
        <w:t xml:space="preserve">. In other words, a candidate is now considered a match if it resembles how </w:t>
      </w:r>
      <w:r>
        <w:rPr>
          <w:rFonts w:ascii="Arial" w:eastAsia="Arial" w:hAnsi="Arial" w:cs="Arial"/>
          <w:i/>
          <w:iCs/>
          <w:color w:val="475569"/>
        </w:rPr>
        <w:t>any one</w:t>
      </w:r>
      <w:r>
        <w:rPr>
          <w:rFonts w:ascii="Arial" w:eastAsia="Arial" w:hAnsi="Arial" w:cs="Arial"/>
          <w:color w:val="0F172A"/>
        </w:rPr>
        <w:t xml:space="preserve"> of your real active compounds actually presented that feature — not only if it resembles the mathematical average of all of them combined.</w:t>
      </w:r>
    </w:p>
    <w:p w14:paraId="00661746" w14:textId="77777777" w:rsidR="002A32BF" w:rsidRDefault="00000000">
      <w:pPr>
        <w:spacing w:after="140" w:line="276" w:lineRule="auto"/>
        <w:jc w:val="both"/>
      </w:pPr>
      <w:r>
        <w:rPr>
          <w:rFonts w:ascii="Arial" w:eastAsia="Arial" w:hAnsi="Arial" w:cs="Arial"/>
          <w:color w:val="0F172A"/>
        </w:rPr>
        <w:t>This matters most when your active compounds are structurally diverse: if three of your actives place a given feature in slightly different spots (because they are different shapes overall), the averaged centroid might not sit close to any of them individually, even though each one, on its own, is a perfectly good match. Ensemble tolerance matching recovers these cases. It is turned off by default so that results stay consistent with the plugin's original, simpler behavior unless you specifically choose to use it, and it works automatically with older saved models that do not have this extra data stored (it simply falls back to the averaged position for those).</w:t>
      </w:r>
    </w:p>
    <w:p w14:paraId="67979B6A" w14:textId="77777777" w:rsidR="002A32BF" w:rsidRDefault="00000000">
      <w:pPr>
        <w:pBdr>
          <w:bottom w:val="single" w:sz="4" w:space="4" w:color="0891B2"/>
        </w:pBdr>
        <w:spacing w:before="260" w:after="100"/>
      </w:pPr>
      <w:r>
        <w:rPr>
          <w:rFonts w:ascii="Arial" w:eastAsia="Arial" w:hAnsi="Arial" w:cs="Arial"/>
          <w:b/>
          <w:bCs/>
          <w:color w:val="0891B2"/>
          <w:sz w:val="22"/>
          <w:szCs w:val="22"/>
        </w:rPr>
        <w:t>6.7 Understanding the Scaffold column in detail</w:t>
      </w:r>
    </w:p>
    <w:p w14:paraId="3E321A2F" w14:textId="77777777" w:rsidR="002A32BF" w:rsidRDefault="00000000">
      <w:pPr>
        <w:spacing w:after="140" w:line="276" w:lineRule="auto"/>
        <w:jc w:val="both"/>
      </w:pPr>
      <w:r>
        <w:rPr>
          <w:rFonts w:ascii="Arial" w:eastAsia="Arial" w:hAnsi="Arial" w:cs="Arial"/>
          <w:color w:val="0F172A"/>
        </w:rPr>
        <w:t>This checks the candidate's core ring system (technically, its Bemis-Murcko scaffold — the molecule with all side chains and substituents removed, leaving only the connected ring structure) against each of your known actives' own core ring systems.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2A32BF" w14:paraId="6E356F7E" w14:textId="77777777">
        <w:tblPrEx>
          <w:tblCellMar>
            <w:top w:w="0" w:type="dxa"/>
            <w:bottom w:w="0" w:type="dxa"/>
          </w:tblCellMar>
        </w:tblPrEx>
        <w:tc>
          <w:tcPr>
            <w:tcW w:w="2200" w:type="dxa"/>
            <w:shd w:val="clear" w:color="auto" w:fill="0F172A"/>
          </w:tcPr>
          <w:p w14:paraId="23235BC9" w14:textId="77777777" w:rsidR="002A32BF" w:rsidRDefault="00000000">
            <w:r>
              <w:rPr>
                <w:rFonts w:ascii="Arial" w:eastAsia="Arial" w:hAnsi="Arial" w:cs="Arial"/>
                <w:b/>
                <w:bCs/>
                <w:color w:val="FFFFFF"/>
                <w:sz w:val="19"/>
                <w:szCs w:val="19"/>
              </w:rPr>
              <w:t>Value</w:t>
            </w:r>
          </w:p>
        </w:tc>
        <w:tc>
          <w:tcPr>
            <w:tcW w:w="7300" w:type="dxa"/>
            <w:shd w:val="clear" w:color="auto" w:fill="0F172A"/>
          </w:tcPr>
          <w:p w14:paraId="1E84F847" w14:textId="77777777" w:rsidR="002A32BF" w:rsidRDefault="00000000">
            <w:r>
              <w:rPr>
                <w:rFonts w:ascii="Arial" w:eastAsia="Arial" w:hAnsi="Arial" w:cs="Arial"/>
                <w:b/>
                <w:bCs/>
                <w:color w:val="FFFFFF"/>
                <w:sz w:val="19"/>
                <w:szCs w:val="19"/>
              </w:rPr>
              <w:t>Meaning</w:t>
            </w:r>
          </w:p>
        </w:tc>
      </w:tr>
      <w:tr w:rsidR="002A32BF" w14:paraId="37ED206D"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13031B5A" w14:textId="77777777" w:rsidR="002A32BF" w:rsidRDefault="00000000">
            <w:r>
              <w:rPr>
                <w:rFonts w:ascii="Arial" w:eastAsia="Arial" w:hAnsi="Arial" w:cs="Arial"/>
                <w:color w:val="0F172A"/>
                <w:sz w:val="19"/>
                <w:szCs w:val="19"/>
              </w:rPr>
              <w:t>Same Scaffold</w:t>
            </w:r>
          </w:p>
        </w:tc>
        <w:tc>
          <w:tcPr>
            <w:tcW w:w="7300" w:type="dxa"/>
            <w:shd w:val="clear" w:color="auto" w:fill="F8FAFC"/>
            <w:tcMar>
              <w:top w:w="80" w:type="dxa"/>
              <w:left w:w="100" w:type="dxa"/>
              <w:bottom w:w="80" w:type="dxa"/>
              <w:right w:w="100" w:type="dxa"/>
            </w:tcMar>
          </w:tcPr>
          <w:p w14:paraId="793D18CB" w14:textId="77777777" w:rsidR="002A32BF" w:rsidRDefault="00000000">
            <w:r>
              <w:rPr>
                <w:rFonts w:ascii="Arial" w:eastAsia="Arial" w:hAnsi="Arial" w:cs="Arial"/>
                <w:color w:val="0F172A"/>
                <w:sz w:val="19"/>
                <w:szCs w:val="19"/>
              </w:rPr>
              <w:t>The candidate's ring system is chemically identical to one of your actives' — e.g. it may be a minor variant, a different salt form, or a prodrug of a known active.</w:t>
            </w:r>
          </w:p>
        </w:tc>
      </w:tr>
      <w:tr w:rsidR="002A32BF" w14:paraId="1C2B0DD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F01D908" w14:textId="77777777" w:rsidR="002A32BF" w:rsidRDefault="00000000">
            <w:r>
              <w:rPr>
                <w:rFonts w:ascii="Arial" w:eastAsia="Arial" w:hAnsi="Arial" w:cs="Arial"/>
                <w:color w:val="0F172A"/>
                <w:sz w:val="19"/>
                <w:szCs w:val="19"/>
              </w:rPr>
              <w:t>Analog Scaffold</w:t>
            </w:r>
          </w:p>
        </w:tc>
        <w:tc>
          <w:tcPr>
            <w:tcW w:w="7300" w:type="dxa"/>
            <w:shd w:val="clear" w:color="auto" w:fill="FFFFFF"/>
            <w:tcMar>
              <w:top w:w="80" w:type="dxa"/>
              <w:left w:w="100" w:type="dxa"/>
              <w:bottom w:w="80" w:type="dxa"/>
              <w:right w:w="100" w:type="dxa"/>
            </w:tcMar>
          </w:tcPr>
          <w:p w14:paraId="24EFBCCF" w14:textId="77777777" w:rsidR="002A32BF" w:rsidRDefault="00000000">
            <w:r>
              <w:rPr>
                <w:rFonts w:ascii="Arial" w:eastAsia="Arial" w:hAnsi="Arial" w:cs="Arial"/>
                <w:color w:val="0F172A"/>
                <w:sz w:val="19"/>
                <w:szCs w:val="19"/>
              </w:rPr>
              <w:t>The candidate's ring system is structurally related, but not identical, to one of your actives'.</w:t>
            </w:r>
          </w:p>
        </w:tc>
      </w:tr>
      <w:tr w:rsidR="002A32BF" w14:paraId="07A0B3B8"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3ABDE2BE" w14:textId="77777777" w:rsidR="002A32BF" w:rsidRDefault="00000000">
            <w:r>
              <w:rPr>
                <w:rFonts w:ascii="Arial" w:eastAsia="Arial" w:hAnsi="Arial" w:cs="Arial"/>
                <w:color w:val="0F172A"/>
                <w:sz w:val="19"/>
                <w:szCs w:val="19"/>
              </w:rPr>
              <w:t>Novel Scaffold</w:t>
            </w:r>
          </w:p>
        </w:tc>
        <w:tc>
          <w:tcPr>
            <w:tcW w:w="7300" w:type="dxa"/>
            <w:shd w:val="clear" w:color="auto" w:fill="F8FAFC"/>
            <w:tcMar>
              <w:top w:w="80" w:type="dxa"/>
              <w:left w:w="100" w:type="dxa"/>
              <w:bottom w:w="80" w:type="dxa"/>
              <w:right w:w="100" w:type="dxa"/>
            </w:tcMar>
          </w:tcPr>
          <w:p w14:paraId="21B0685E" w14:textId="77777777" w:rsidR="002A32BF" w:rsidRDefault="00000000">
            <w:r>
              <w:rPr>
                <w:rFonts w:ascii="Arial" w:eastAsia="Arial" w:hAnsi="Arial" w:cs="Arial"/>
                <w:color w:val="0F172A"/>
                <w:sz w:val="19"/>
                <w:szCs w:val="19"/>
              </w:rPr>
              <w:t>The candidate's ring system does not resemble any of your actives' — a genuinely new chemotype.</w:t>
            </w:r>
          </w:p>
        </w:tc>
      </w:tr>
    </w:tbl>
    <w:p w14:paraId="3B1B5DF4" w14:textId="77777777" w:rsidR="002A32BF" w:rsidRDefault="00000000">
      <w:pPr>
        <w:spacing w:after="140" w:line="276" w:lineRule="auto"/>
        <w:jc w:val="both"/>
      </w:pPr>
      <w:r>
        <w:rPr>
          <w:rFonts w:ascii="Arial" w:eastAsia="Arial" w:hAnsi="Arial" w:cs="Arial"/>
          <w:color w:val="0F172A"/>
        </w:rPr>
        <w:t xml:space="preserve">This is a different question from Plausibility (which compares the </w:t>
      </w:r>
      <w:r>
        <w:rPr>
          <w:rFonts w:ascii="Arial" w:eastAsia="Arial" w:hAnsi="Arial" w:cs="Arial"/>
          <w:i/>
          <w:iCs/>
          <w:color w:val="475569"/>
        </w:rPr>
        <w:t>whole</w:t>
      </w:r>
      <w:r>
        <w:rPr>
          <w:rFonts w:ascii="Arial" w:eastAsia="Arial" w:hAnsi="Arial" w:cs="Arial"/>
          <w:color w:val="0F172A"/>
        </w:rPr>
        <w:t xml:space="preserve"> molecule, not just the ring system) or Verdict (which combines match and plausibility). A candidate can be a Novel Scaffold while still scoring </w:t>
      </w:r>
      <w:r>
        <w:rPr>
          <w:rFonts w:ascii="Arial" w:eastAsia="Arial" w:hAnsi="Arial" w:cs="Arial"/>
          <w:color w:val="0F172A"/>
        </w:rPr>
        <w:lastRenderedPageBreak/>
        <w:t>well on Plausibility, if its substituents happen to resemble your actives' even though its core ring system does not.</w:t>
      </w:r>
    </w:p>
    <w:p w14:paraId="23F037C1" w14:textId="77777777" w:rsidR="002A32BF" w:rsidRDefault="00000000">
      <w:pPr>
        <w:pBdr>
          <w:bottom w:val="single" w:sz="4" w:space="4" w:color="0891B2"/>
        </w:pBdr>
        <w:spacing w:before="260" w:after="100"/>
      </w:pPr>
      <w:r>
        <w:rPr>
          <w:rFonts w:ascii="Arial" w:eastAsia="Arial" w:hAnsi="Arial" w:cs="Arial"/>
          <w:b/>
          <w:bCs/>
          <w:color w:val="0891B2"/>
          <w:sz w:val="22"/>
          <w:szCs w:val="22"/>
        </w:rPr>
        <w:t>6.8 Exporting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A32BF" w14:paraId="20753090" w14:textId="77777777">
        <w:tblPrEx>
          <w:tblCellMar>
            <w:top w:w="0" w:type="dxa"/>
            <w:bottom w:w="0" w:type="dxa"/>
          </w:tblCellMar>
        </w:tblPrEx>
        <w:tc>
          <w:tcPr>
            <w:tcW w:w="2600" w:type="dxa"/>
            <w:shd w:val="clear" w:color="auto" w:fill="0F172A"/>
          </w:tcPr>
          <w:p w14:paraId="51979FFC" w14:textId="77777777" w:rsidR="002A32BF" w:rsidRDefault="00000000">
            <w:r>
              <w:rPr>
                <w:rFonts w:ascii="Arial" w:eastAsia="Arial" w:hAnsi="Arial" w:cs="Arial"/>
                <w:b/>
                <w:bCs/>
                <w:color w:val="FFFFFF"/>
                <w:sz w:val="19"/>
                <w:szCs w:val="19"/>
              </w:rPr>
              <w:t>Button</w:t>
            </w:r>
          </w:p>
        </w:tc>
        <w:tc>
          <w:tcPr>
            <w:tcW w:w="6900" w:type="dxa"/>
            <w:shd w:val="clear" w:color="auto" w:fill="0F172A"/>
          </w:tcPr>
          <w:p w14:paraId="40E15B37" w14:textId="77777777" w:rsidR="002A32BF" w:rsidRDefault="00000000">
            <w:r>
              <w:rPr>
                <w:rFonts w:ascii="Arial" w:eastAsia="Arial" w:hAnsi="Arial" w:cs="Arial"/>
                <w:b/>
                <w:bCs/>
                <w:color w:val="FFFFFF"/>
                <w:sz w:val="19"/>
                <w:szCs w:val="19"/>
              </w:rPr>
              <w:t>What it produces</w:t>
            </w:r>
          </w:p>
        </w:tc>
      </w:tr>
      <w:tr w:rsidR="002A32BF" w14:paraId="02A1C811"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4AD4C726" w14:textId="77777777" w:rsidR="002A32BF" w:rsidRDefault="00000000">
            <w:r>
              <w:rPr>
                <w:rFonts w:ascii="Arial" w:eastAsia="Arial" w:hAnsi="Arial" w:cs="Arial"/>
                <w:color w:val="0F172A"/>
                <w:sz w:val="19"/>
                <w:szCs w:val="19"/>
              </w:rPr>
              <w:t>Export Results (CSV)</w:t>
            </w:r>
          </w:p>
        </w:tc>
        <w:tc>
          <w:tcPr>
            <w:tcW w:w="6900" w:type="dxa"/>
            <w:shd w:val="clear" w:color="auto" w:fill="F8FAFC"/>
            <w:tcMar>
              <w:top w:w="80" w:type="dxa"/>
              <w:left w:w="100" w:type="dxa"/>
              <w:bottom w:w="80" w:type="dxa"/>
              <w:right w:w="100" w:type="dxa"/>
            </w:tcMar>
          </w:tcPr>
          <w:p w14:paraId="5FE8D78B" w14:textId="77777777" w:rsidR="002A32BF" w:rsidRDefault="00000000">
            <w:r>
              <w:rPr>
                <w:rFonts w:ascii="Arial" w:eastAsia="Arial" w:hAnsi="Arial" w:cs="Arial"/>
                <w:color w:val="0F172A"/>
                <w:sz w:val="19"/>
                <w:szCs w:val="19"/>
              </w:rPr>
              <w:t>A spreadsheet with every column from the results table, for every screened compound.</w:t>
            </w:r>
          </w:p>
        </w:tc>
      </w:tr>
      <w:tr w:rsidR="002A32BF" w14:paraId="0A721DD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384DC1E" w14:textId="77777777" w:rsidR="002A32BF" w:rsidRDefault="00000000">
            <w:r>
              <w:rPr>
                <w:rFonts w:ascii="Arial" w:eastAsia="Arial" w:hAnsi="Arial" w:cs="Arial"/>
                <w:color w:val="0F172A"/>
                <w:sz w:val="19"/>
                <w:szCs w:val="19"/>
              </w:rPr>
              <w:t>Export Aligned Hits (SDF)</w:t>
            </w:r>
          </w:p>
        </w:tc>
        <w:tc>
          <w:tcPr>
            <w:tcW w:w="6900" w:type="dxa"/>
            <w:shd w:val="clear" w:color="auto" w:fill="FFFFFF"/>
            <w:tcMar>
              <w:top w:w="80" w:type="dxa"/>
              <w:left w:w="100" w:type="dxa"/>
              <w:bottom w:w="80" w:type="dxa"/>
              <w:right w:w="100" w:type="dxa"/>
            </w:tcMar>
          </w:tcPr>
          <w:p w14:paraId="6AFD1742" w14:textId="77777777" w:rsidR="002A32BF" w:rsidRDefault="00000000">
            <w:r>
              <w:rPr>
                <w:rFonts w:ascii="Arial" w:eastAsia="Arial" w:hAnsi="Arial" w:cs="Arial"/>
                <w:color w:val="0F172A"/>
                <w:sz w:val="19"/>
                <w:szCs w:val="19"/>
              </w:rPr>
              <w:t>The actual 3D aligned structure of every result, as a standard SDF file you can reopen directly in PyMOL or any other molecular viewer.</w:t>
            </w:r>
          </w:p>
        </w:tc>
      </w:tr>
    </w:tbl>
    <w:p w14:paraId="56EF72EF" w14:textId="77777777" w:rsidR="002A32BF" w:rsidRDefault="00000000">
      <w:pPr>
        <w:shd w:val="clear" w:color="auto" w:fill="0F172A"/>
        <w:spacing w:before="420" w:after="200"/>
      </w:pPr>
      <w:r>
        <w:rPr>
          <w:rFonts w:ascii="Arial" w:eastAsia="Arial" w:hAnsi="Arial" w:cs="Arial"/>
          <w:b/>
          <w:bCs/>
          <w:color w:val="FFFFFF"/>
          <w:sz w:val="24"/>
          <w:szCs w:val="24"/>
        </w:rPr>
        <w:t xml:space="preserve">  7. Tab 3: Validate</w:t>
      </w:r>
    </w:p>
    <w:p w14:paraId="3B190CA6" w14:textId="77777777" w:rsidR="002A32BF" w:rsidRDefault="00000000">
      <w:pPr>
        <w:spacing w:after="140" w:line="276" w:lineRule="auto"/>
        <w:jc w:val="both"/>
      </w:pPr>
      <w:r>
        <w:rPr>
          <w:rFonts w:ascii="Arial" w:eastAsia="Arial" w:hAnsi="Arial" w:cs="Arial"/>
          <w:color w:val="0F172A"/>
        </w:rPr>
        <w:t>This tab checks whether your pharmacophore model actually tells real active compounds apart from inactive ones — not just whether it looks reasonable.</w:t>
      </w:r>
    </w:p>
    <w:p w14:paraId="4B06FD44" w14:textId="77777777" w:rsidR="002A32BF" w:rsidRDefault="00000000">
      <w:pPr>
        <w:pBdr>
          <w:bottom w:val="single" w:sz="4" w:space="4" w:color="0891B2"/>
        </w:pBdr>
        <w:spacing w:before="260" w:after="100"/>
      </w:pPr>
      <w:r>
        <w:rPr>
          <w:rFonts w:ascii="Arial" w:eastAsia="Arial" w:hAnsi="Arial" w:cs="Arial"/>
          <w:b/>
          <w:bCs/>
          <w:color w:val="0891B2"/>
          <w:sz w:val="22"/>
          <w:szCs w:val="22"/>
        </w:rPr>
        <w:t>7.1 Choosing what to validate</w:t>
      </w:r>
    </w:p>
    <w:p w14:paraId="662F060C" w14:textId="77777777" w:rsidR="002A32BF" w:rsidRDefault="00000000">
      <w:pPr>
        <w:spacing w:before="180" w:after="80"/>
      </w:pPr>
      <w:r>
        <w:rPr>
          <w:rFonts w:ascii="Arial" w:eastAsia="Arial" w:hAnsi="Arial" w:cs="Arial"/>
          <w:b/>
          <w:bCs/>
          <w:color w:val="0F172A"/>
        </w:rPr>
        <w:t>Use leave-one-out cross-validation for actives</w:t>
      </w:r>
    </w:p>
    <w:p w14:paraId="3507ED3A" w14:textId="77777777" w:rsidR="002A32BF" w:rsidRDefault="00000000">
      <w:pPr>
        <w:spacing w:after="140" w:line="276" w:lineRule="auto"/>
        <w:jc w:val="both"/>
      </w:pPr>
      <w:r>
        <w:rPr>
          <w:rFonts w:ascii="Arial" w:eastAsia="Arial" w:hAnsi="Arial" w:cs="Arial"/>
          <w:color w:val="0F172A"/>
        </w:rPr>
        <w:t xml:space="preserve">On by default. Each active compound is tested only against a version of the model that was rebuilt </w:t>
      </w:r>
      <w:r>
        <w:rPr>
          <w:rFonts w:ascii="Arial" w:eastAsia="Arial" w:hAnsi="Arial" w:cs="Arial"/>
          <w:b/>
          <w:bCs/>
          <w:color w:val="0F172A"/>
        </w:rPr>
        <w:t>without</w:t>
      </w:r>
      <w:r>
        <w:rPr>
          <w:rFonts w:ascii="Arial" w:eastAsia="Arial" w:hAnsi="Arial" w:cs="Arial"/>
          <w:color w:val="0F172A"/>
        </w:rPr>
        <w:t xml:space="preserve"> it, giving a fair, honest test rather than testing the model against the very compounds it was built from. Leave this on for the normal case, where the actives you are validating are the same ones you used to build the model on Tab 1.</w:t>
      </w:r>
    </w:p>
    <w:p w14:paraId="0C248F02" w14:textId="77777777" w:rsidR="002A32BF" w:rsidRDefault="00000000">
      <w:pPr>
        <w:spacing w:before="180" w:after="80"/>
      </w:pPr>
      <w:r>
        <w:rPr>
          <w:rFonts w:ascii="Arial" w:eastAsia="Arial" w:hAnsi="Arial" w:cs="Arial"/>
          <w:b/>
          <w:bCs/>
          <w:color w:val="0F172A"/>
        </w:rPr>
        <w:t>External test actives (optional)</w:t>
      </w:r>
    </w:p>
    <w:p w14:paraId="718EF765" w14:textId="77777777" w:rsidR="002A32BF" w:rsidRDefault="00000000">
      <w:pPr>
        <w:spacing w:after="140" w:line="276" w:lineRule="auto"/>
        <w:jc w:val="both"/>
      </w:pPr>
      <w:r>
        <w:rPr>
          <w:rFonts w:ascii="Arial" w:eastAsia="Arial" w:hAnsi="Arial" w:cs="Arial"/>
          <w:color w:val="0F172A"/>
        </w:rPr>
        <w:t xml:space="preserve">If you have a </w:t>
      </w:r>
      <w:r>
        <w:rPr>
          <w:rFonts w:ascii="Arial" w:eastAsia="Arial" w:hAnsi="Arial" w:cs="Arial"/>
          <w:b/>
          <w:bCs/>
          <w:color w:val="0F172A"/>
        </w:rPr>
        <w:t>separate</w:t>
      </w:r>
      <w:r>
        <w:rPr>
          <w:rFonts w:ascii="Arial" w:eastAsia="Arial" w:hAnsi="Arial" w:cs="Arial"/>
          <w:color w:val="0F172A"/>
        </w:rPr>
        <w:t xml:space="preserve"> set of known actives that were </w:t>
      </w:r>
      <w:r>
        <w:rPr>
          <w:rFonts w:ascii="Arial" w:eastAsia="Arial" w:hAnsi="Arial" w:cs="Arial"/>
          <w:i/>
          <w:iCs/>
          <w:color w:val="475569"/>
        </w:rPr>
        <w:t>not</w:t>
      </w:r>
      <w:r>
        <w:rPr>
          <w:rFonts w:ascii="Arial" w:eastAsia="Arial" w:hAnsi="Arial" w:cs="Arial"/>
          <w:color w:val="0F172A"/>
        </w:rPr>
        <w:t xml:space="preserve"> used to build the model, paste them here (same </w:t>
      </w:r>
      <w:r>
        <w:rPr>
          <w:rFonts w:ascii="Courier New" w:eastAsia="Courier New" w:hAnsi="Courier New" w:cs="Courier New"/>
          <w:color w:val="0F172A"/>
        </w:rPr>
        <w:t>name, SMILES</w:t>
      </w:r>
      <w:r>
        <w:rPr>
          <w:rFonts w:ascii="Arial" w:eastAsia="Arial" w:hAnsi="Arial" w:cs="Arial"/>
          <w:color w:val="0F172A"/>
        </w:rPr>
        <w:t xml:space="preserve"> format as Tab 1). When this box has content, the model is validated against these compounds instead, and leave-one-out is switched off automatically (it isn't needed for compounds that were never part of training).</w:t>
      </w:r>
    </w:p>
    <w:p w14:paraId="14B5DC53" w14:textId="77777777" w:rsidR="002A32BF" w:rsidRDefault="00000000">
      <w:pPr>
        <w:pBdr>
          <w:bottom w:val="single" w:sz="4" w:space="4" w:color="0891B2"/>
        </w:pBdr>
        <w:spacing w:before="260" w:after="100"/>
      </w:pPr>
      <w:r>
        <w:rPr>
          <w:rFonts w:ascii="Arial" w:eastAsia="Arial" w:hAnsi="Arial" w:cs="Arial"/>
          <w:b/>
          <w:bCs/>
          <w:color w:val="0891B2"/>
          <w:sz w:val="22"/>
          <w:szCs w:val="22"/>
        </w:rPr>
        <w:t>7.2 Decoy file (required)</w:t>
      </w:r>
    </w:p>
    <w:p w14:paraId="1FD20E95" w14:textId="77777777" w:rsidR="002A32BF" w:rsidRDefault="00000000">
      <w:pPr>
        <w:spacing w:after="140" w:line="276" w:lineRule="auto"/>
        <w:jc w:val="both"/>
      </w:pPr>
      <w:r>
        <w:rPr>
          <w:rFonts w:ascii="Arial" w:eastAsia="Arial" w:hAnsi="Arial" w:cs="Arial"/>
          <w:color w:val="0F172A"/>
        </w:rPr>
        <w:t xml:space="preserve">Decoys are compounds </w:t>
      </w:r>
      <w:r>
        <w:rPr>
          <w:rFonts w:ascii="Arial" w:eastAsia="Arial" w:hAnsi="Arial" w:cs="Arial"/>
          <w:b/>
          <w:bCs/>
          <w:color w:val="0F172A"/>
        </w:rPr>
        <w:t>expected to be inactive</w:t>
      </w:r>
      <w:r>
        <w:rPr>
          <w:rFonts w:ascii="Arial" w:eastAsia="Arial" w:hAnsi="Arial" w:cs="Arial"/>
          <w:color w:val="0F172A"/>
        </w:rPr>
        <w:t xml:space="preserve">, needed as a point of comparison. This tool does not generate decoys for you — prepare a file (SDF, or a plain text file with one SMILES per line) using a dedicated decoy-generation tool or service, ideally one that matches your decoys to your actives' general size and properties while keeping them structurally distinct. Click </w:t>
      </w:r>
      <w:r>
        <w:rPr>
          <w:rFonts w:ascii="Arial" w:eastAsia="Arial" w:hAnsi="Arial" w:cs="Arial"/>
          <w:b/>
          <w:bCs/>
          <w:color w:val="0F172A"/>
        </w:rPr>
        <w:t>Choose Decoy File...</w:t>
      </w:r>
      <w:r>
        <w:rPr>
          <w:rFonts w:ascii="Arial" w:eastAsia="Arial" w:hAnsi="Arial" w:cs="Arial"/>
          <w:color w:val="0F172A"/>
        </w:rPr>
        <w:t xml:space="preserve"> to select it.</w:t>
      </w:r>
    </w:p>
    <w:p w14:paraId="588626F8" w14:textId="77777777" w:rsidR="002A32BF" w:rsidRDefault="00000000">
      <w:pPr>
        <w:pBdr>
          <w:bottom w:val="single" w:sz="4" w:space="4" w:color="0891B2"/>
        </w:pBdr>
        <w:spacing w:before="260" w:after="100"/>
      </w:pPr>
      <w:r>
        <w:rPr>
          <w:rFonts w:ascii="Arial" w:eastAsia="Arial" w:hAnsi="Arial" w:cs="Arial"/>
          <w:b/>
          <w:bCs/>
          <w:color w:val="0891B2"/>
          <w:sz w:val="22"/>
          <w:szCs w:val="22"/>
        </w:rPr>
        <w:t>7.3 Running validation and reading the results</w:t>
      </w:r>
    </w:p>
    <w:p w14:paraId="2D91E4D1" w14:textId="77777777" w:rsidR="002A32BF" w:rsidRDefault="00000000">
      <w:pPr>
        <w:spacing w:after="140" w:line="276" w:lineRule="auto"/>
        <w:jc w:val="both"/>
      </w:pPr>
      <w:r>
        <w:rPr>
          <w:rFonts w:ascii="Arial" w:eastAsia="Arial" w:hAnsi="Arial" w:cs="Arial"/>
          <w:color w:val="0F172A"/>
        </w:rPr>
        <w:t xml:space="preserve">Click </w:t>
      </w:r>
      <w:r>
        <w:rPr>
          <w:rFonts w:ascii="Arial" w:eastAsia="Arial" w:hAnsi="Arial" w:cs="Arial"/>
          <w:b/>
          <w:bCs/>
          <w:color w:val="0F172A"/>
        </w:rPr>
        <w:t>Run Validation</w:t>
      </w:r>
      <w:r>
        <w:rPr>
          <w:rFonts w:ascii="Arial" w:eastAsia="Arial" w:hAnsi="Arial" w:cs="Arial"/>
          <w:color w:val="0F172A"/>
        </w:rPr>
        <w:t>. The results report four numbers: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777"/>
        <w:gridCol w:w="3777"/>
      </w:tblGrid>
      <w:tr w:rsidR="002A32BF" w14:paraId="238BDCCF" w14:textId="77777777">
        <w:tblPrEx>
          <w:tblCellMar>
            <w:top w:w="0" w:type="dxa"/>
            <w:bottom w:w="0" w:type="dxa"/>
          </w:tblCellMar>
        </w:tblPrEx>
        <w:tc>
          <w:tcPr>
            <w:tcW w:w="1700" w:type="dxa"/>
            <w:shd w:val="clear" w:color="auto" w:fill="0F172A"/>
          </w:tcPr>
          <w:p w14:paraId="5103EEE8" w14:textId="77777777" w:rsidR="002A32BF" w:rsidRDefault="00000000">
            <w:r>
              <w:rPr>
                <w:rFonts w:ascii="Arial" w:eastAsia="Arial" w:hAnsi="Arial" w:cs="Arial"/>
                <w:b/>
                <w:bCs/>
                <w:color w:val="FFFFFF"/>
                <w:sz w:val="19"/>
                <w:szCs w:val="19"/>
              </w:rPr>
              <w:t>Metric</w:t>
            </w:r>
          </w:p>
        </w:tc>
        <w:tc>
          <w:tcPr>
            <w:tcW w:w="3300" w:type="dxa"/>
            <w:shd w:val="clear" w:color="auto" w:fill="0F172A"/>
          </w:tcPr>
          <w:p w14:paraId="1EF110FA" w14:textId="77777777" w:rsidR="002A32BF" w:rsidRDefault="00000000">
            <w:r>
              <w:rPr>
                <w:rFonts w:ascii="Arial" w:eastAsia="Arial" w:hAnsi="Arial" w:cs="Arial"/>
                <w:b/>
                <w:bCs/>
                <w:color w:val="FFFFFF"/>
                <w:sz w:val="19"/>
                <w:szCs w:val="19"/>
              </w:rPr>
              <w:t>Meaning</w:t>
            </w:r>
          </w:p>
        </w:tc>
        <w:tc>
          <w:tcPr>
            <w:tcW w:w="3300" w:type="dxa"/>
            <w:shd w:val="clear" w:color="auto" w:fill="0F172A"/>
          </w:tcPr>
          <w:p w14:paraId="2125005E" w14:textId="77777777" w:rsidR="002A32BF" w:rsidRDefault="00000000">
            <w:r>
              <w:rPr>
                <w:rFonts w:ascii="Arial" w:eastAsia="Arial" w:hAnsi="Arial" w:cs="Arial"/>
                <w:b/>
                <w:bCs/>
                <w:color w:val="FFFFFF"/>
                <w:sz w:val="19"/>
                <w:szCs w:val="19"/>
              </w:rPr>
              <w:t>How to read it</w:t>
            </w:r>
          </w:p>
        </w:tc>
      </w:tr>
      <w:tr w:rsidR="002A32BF" w14:paraId="086AA8CA" w14:textId="77777777">
        <w:tblPrEx>
          <w:tblCellMar>
            <w:top w:w="0" w:type="dxa"/>
            <w:bottom w:w="0" w:type="dxa"/>
          </w:tblCellMar>
        </w:tblPrEx>
        <w:tc>
          <w:tcPr>
            <w:tcW w:w="1700" w:type="dxa"/>
            <w:shd w:val="clear" w:color="auto" w:fill="F8FAFC"/>
            <w:tcMar>
              <w:top w:w="80" w:type="dxa"/>
              <w:left w:w="100" w:type="dxa"/>
              <w:bottom w:w="80" w:type="dxa"/>
              <w:right w:w="100" w:type="dxa"/>
            </w:tcMar>
          </w:tcPr>
          <w:p w14:paraId="47A2AFB0" w14:textId="77777777" w:rsidR="002A32BF" w:rsidRDefault="00000000">
            <w:r>
              <w:rPr>
                <w:rFonts w:ascii="Arial" w:eastAsia="Arial" w:hAnsi="Arial" w:cs="Arial"/>
                <w:color w:val="0F172A"/>
                <w:sz w:val="19"/>
                <w:szCs w:val="19"/>
              </w:rPr>
              <w:t>ROC-AUC</w:t>
            </w:r>
          </w:p>
        </w:tc>
        <w:tc>
          <w:tcPr>
            <w:tcW w:w="3300" w:type="dxa"/>
            <w:shd w:val="clear" w:color="auto" w:fill="F8FAFC"/>
            <w:tcMar>
              <w:top w:w="80" w:type="dxa"/>
              <w:left w:w="100" w:type="dxa"/>
              <w:bottom w:w="80" w:type="dxa"/>
              <w:right w:w="100" w:type="dxa"/>
            </w:tcMar>
          </w:tcPr>
          <w:p w14:paraId="473ADF82" w14:textId="77777777" w:rsidR="002A32BF" w:rsidRDefault="00000000">
            <w:r>
              <w:rPr>
                <w:rFonts w:ascii="Arial" w:eastAsia="Arial" w:hAnsi="Arial" w:cs="Arial"/>
                <w:color w:val="0F172A"/>
                <w:sz w:val="19"/>
                <w:szCs w:val="19"/>
              </w:rPr>
              <w:t>Overall ranking quality, 0 to 1.</w:t>
            </w:r>
          </w:p>
        </w:tc>
        <w:tc>
          <w:tcPr>
            <w:tcW w:w="3300" w:type="dxa"/>
            <w:shd w:val="clear" w:color="auto" w:fill="F8FAFC"/>
            <w:tcMar>
              <w:top w:w="80" w:type="dxa"/>
              <w:left w:w="100" w:type="dxa"/>
              <w:bottom w:w="80" w:type="dxa"/>
              <w:right w:w="100" w:type="dxa"/>
            </w:tcMar>
          </w:tcPr>
          <w:p w14:paraId="389D5FA2" w14:textId="77777777" w:rsidR="002A32BF" w:rsidRDefault="00000000">
            <w:r>
              <w:rPr>
                <w:rFonts w:ascii="Arial" w:eastAsia="Arial" w:hAnsi="Arial" w:cs="Arial"/>
                <w:color w:val="0F172A"/>
                <w:sz w:val="19"/>
                <w:szCs w:val="19"/>
              </w:rPr>
              <w:t>0.5 = no better than random; 1.0 = perfect. Above ~0.7 is generally considered good.</w:t>
            </w:r>
          </w:p>
        </w:tc>
      </w:tr>
      <w:tr w:rsidR="002A32BF" w14:paraId="109C3E2B"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7EDA062D" w14:textId="77777777" w:rsidR="002A32BF" w:rsidRDefault="00000000">
            <w:r>
              <w:rPr>
                <w:rFonts w:ascii="Arial" w:eastAsia="Arial" w:hAnsi="Arial" w:cs="Arial"/>
                <w:color w:val="0F172A"/>
                <w:sz w:val="19"/>
                <w:szCs w:val="19"/>
              </w:rPr>
              <w:t>Enrichment Factor (EF)</w:t>
            </w:r>
          </w:p>
        </w:tc>
        <w:tc>
          <w:tcPr>
            <w:tcW w:w="3300" w:type="dxa"/>
            <w:shd w:val="clear" w:color="auto" w:fill="FFFFFF"/>
            <w:tcMar>
              <w:top w:w="80" w:type="dxa"/>
              <w:left w:w="100" w:type="dxa"/>
              <w:bottom w:w="80" w:type="dxa"/>
              <w:right w:w="100" w:type="dxa"/>
            </w:tcMar>
          </w:tcPr>
          <w:p w14:paraId="0D2BE06A" w14:textId="77777777" w:rsidR="002A32BF" w:rsidRDefault="00000000">
            <w:r>
              <w:rPr>
                <w:rFonts w:ascii="Arial" w:eastAsia="Arial" w:hAnsi="Arial" w:cs="Arial"/>
                <w:color w:val="0F172A"/>
                <w:sz w:val="19"/>
                <w:szCs w:val="19"/>
              </w:rPr>
              <w:t>How many times richer in real actives the top-ranked slice of compounds is, compared to picking randomly.</w:t>
            </w:r>
          </w:p>
        </w:tc>
        <w:tc>
          <w:tcPr>
            <w:tcW w:w="3300" w:type="dxa"/>
            <w:shd w:val="clear" w:color="auto" w:fill="FFFFFF"/>
            <w:tcMar>
              <w:top w:w="80" w:type="dxa"/>
              <w:left w:w="100" w:type="dxa"/>
              <w:bottom w:w="80" w:type="dxa"/>
              <w:right w:w="100" w:type="dxa"/>
            </w:tcMar>
          </w:tcPr>
          <w:p w14:paraId="674D03EB" w14:textId="77777777" w:rsidR="002A32BF" w:rsidRDefault="00000000">
            <w:r>
              <w:rPr>
                <w:rFonts w:ascii="Arial" w:eastAsia="Arial" w:hAnsi="Arial" w:cs="Arial"/>
                <w:color w:val="0F172A"/>
                <w:sz w:val="19"/>
                <w:szCs w:val="19"/>
              </w:rPr>
              <w:t>Higher is better. An EF of 5× means the top of your ranked list has 5 times more real actives than random chance would.</w:t>
            </w:r>
          </w:p>
        </w:tc>
      </w:tr>
      <w:tr w:rsidR="002A32BF" w14:paraId="4BD55BF9" w14:textId="77777777">
        <w:tblPrEx>
          <w:tblCellMar>
            <w:top w:w="0" w:type="dxa"/>
            <w:bottom w:w="0" w:type="dxa"/>
          </w:tblCellMar>
        </w:tblPrEx>
        <w:tc>
          <w:tcPr>
            <w:tcW w:w="1700" w:type="dxa"/>
            <w:shd w:val="clear" w:color="auto" w:fill="F8FAFC"/>
            <w:tcMar>
              <w:top w:w="80" w:type="dxa"/>
              <w:left w:w="100" w:type="dxa"/>
              <w:bottom w:w="80" w:type="dxa"/>
              <w:right w:w="100" w:type="dxa"/>
            </w:tcMar>
          </w:tcPr>
          <w:p w14:paraId="5509AB65" w14:textId="77777777" w:rsidR="002A32BF" w:rsidRDefault="00000000">
            <w:r>
              <w:rPr>
                <w:rFonts w:ascii="Arial" w:eastAsia="Arial" w:hAnsi="Arial" w:cs="Arial"/>
                <w:color w:val="0F172A"/>
                <w:sz w:val="19"/>
                <w:szCs w:val="19"/>
              </w:rPr>
              <w:lastRenderedPageBreak/>
              <w:t>Güner-Henry (GH) score</w:t>
            </w:r>
          </w:p>
        </w:tc>
        <w:tc>
          <w:tcPr>
            <w:tcW w:w="3300" w:type="dxa"/>
            <w:shd w:val="clear" w:color="auto" w:fill="F8FAFC"/>
            <w:tcMar>
              <w:top w:w="80" w:type="dxa"/>
              <w:left w:w="100" w:type="dxa"/>
              <w:bottom w:w="80" w:type="dxa"/>
              <w:right w:w="100" w:type="dxa"/>
            </w:tcMar>
          </w:tcPr>
          <w:p w14:paraId="6F012F3C" w14:textId="77777777" w:rsidR="002A32BF" w:rsidRDefault="00000000">
            <w:r>
              <w:rPr>
                <w:rFonts w:ascii="Arial" w:eastAsia="Arial" w:hAnsi="Arial" w:cs="Arial"/>
                <w:color w:val="0F172A"/>
                <w:sz w:val="19"/>
                <w:szCs w:val="19"/>
              </w:rPr>
              <w:t>A single 0–1 score combining both how many actives you found and how “clean” your hit list is.</w:t>
            </w:r>
          </w:p>
        </w:tc>
        <w:tc>
          <w:tcPr>
            <w:tcW w:w="3300" w:type="dxa"/>
            <w:shd w:val="clear" w:color="auto" w:fill="F8FAFC"/>
            <w:tcMar>
              <w:top w:w="80" w:type="dxa"/>
              <w:left w:w="100" w:type="dxa"/>
              <w:bottom w:w="80" w:type="dxa"/>
              <w:right w:w="100" w:type="dxa"/>
            </w:tcMar>
          </w:tcPr>
          <w:p w14:paraId="1B7E0011" w14:textId="77777777" w:rsidR="002A32BF" w:rsidRDefault="00000000">
            <w:r>
              <w:rPr>
                <w:rFonts w:ascii="Arial" w:eastAsia="Arial" w:hAnsi="Arial" w:cs="Arial"/>
                <w:color w:val="0F172A"/>
                <w:sz w:val="19"/>
                <w:szCs w:val="19"/>
              </w:rPr>
              <w:t>Above ~0.6 is usually considered good. Can be low even when AUC is good — they measure different things (see box below).</w:t>
            </w:r>
          </w:p>
        </w:tc>
      </w:tr>
      <w:tr w:rsidR="002A32BF" w14:paraId="0FE77885"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53364A74" w14:textId="77777777" w:rsidR="002A32BF" w:rsidRDefault="00000000">
            <w:r>
              <w:rPr>
                <w:rFonts w:ascii="Arial" w:eastAsia="Arial" w:hAnsi="Arial" w:cs="Arial"/>
                <w:color w:val="0F172A"/>
                <w:sz w:val="19"/>
                <w:szCs w:val="19"/>
              </w:rPr>
              <w:t>Permutation p-value</w:t>
            </w:r>
          </w:p>
        </w:tc>
        <w:tc>
          <w:tcPr>
            <w:tcW w:w="3300" w:type="dxa"/>
            <w:shd w:val="clear" w:color="auto" w:fill="FFFFFF"/>
            <w:tcMar>
              <w:top w:w="80" w:type="dxa"/>
              <w:left w:w="100" w:type="dxa"/>
              <w:bottom w:w="80" w:type="dxa"/>
              <w:right w:w="100" w:type="dxa"/>
            </w:tcMar>
          </w:tcPr>
          <w:p w14:paraId="64D32CAA" w14:textId="77777777" w:rsidR="002A32BF" w:rsidRDefault="00000000">
            <w:r>
              <w:rPr>
                <w:rFonts w:ascii="Arial" w:eastAsia="Arial" w:hAnsi="Arial" w:cs="Arial"/>
                <w:color w:val="0F172A"/>
                <w:sz w:val="19"/>
                <w:szCs w:val="19"/>
              </w:rPr>
              <w:t>The statistical likelihood your result could have happened by chance.</w:t>
            </w:r>
          </w:p>
        </w:tc>
        <w:tc>
          <w:tcPr>
            <w:tcW w:w="3300" w:type="dxa"/>
            <w:shd w:val="clear" w:color="auto" w:fill="FFFFFF"/>
            <w:tcMar>
              <w:top w:w="80" w:type="dxa"/>
              <w:left w:w="100" w:type="dxa"/>
              <w:bottom w:w="80" w:type="dxa"/>
              <w:right w:w="100" w:type="dxa"/>
            </w:tcMar>
          </w:tcPr>
          <w:p w14:paraId="14655E83" w14:textId="77777777" w:rsidR="002A32BF" w:rsidRDefault="00000000">
            <w:r>
              <w:rPr>
                <w:rFonts w:ascii="Arial" w:eastAsia="Arial" w:hAnsi="Arial" w:cs="Arial"/>
                <w:color w:val="0F172A"/>
                <w:sz w:val="19"/>
                <w:szCs w:val="19"/>
              </w:rPr>
              <w:t>Below 0.05 is typically considered statistically significant. With very few active compounds, this number cannot be very precise, and the tool will tell you the smallest possible value your dataset could produce.</w:t>
            </w:r>
          </w:p>
        </w:tc>
      </w:tr>
    </w:tbl>
    <w:p w14:paraId="3E07513F" w14:textId="77777777" w:rsidR="002A32BF" w:rsidRDefault="00000000">
      <w:pPr>
        <w:pBdr>
          <w:left w:val="single" w:sz="12" w:space="0" w:color="92400E"/>
        </w:pBdr>
        <w:shd w:val="clear" w:color="auto" w:fill="FFFBEB"/>
        <w:spacing w:before="140" w:after="160"/>
      </w:pPr>
      <w:r>
        <w:rPr>
          <w:rFonts w:ascii="Arial" w:eastAsia="Arial" w:hAnsi="Arial" w:cs="Arial"/>
          <w:b/>
          <w:bCs/>
          <w:color w:val="92400E"/>
          <w:sz w:val="18"/>
          <w:szCs w:val="18"/>
        </w:rPr>
        <w:t xml:space="preserve">  IMPORTANT  </w:t>
      </w:r>
      <w:r>
        <w:rPr>
          <w:rFonts w:ascii="Arial" w:eastAsia="Arial" w:hAnsi="Arial" w:cs="Arial"/>
          <w:i/>
          <w:iCs/>
          <w:color w:val="92400E"/>
        </w:rPr>
        <w:t>ROC-AUC/EF and the GH score can genuinely disagree, and both are shown because neither tells the whole story alone. A model can rank compounds well overall (good AUC) while still having very few compounds that cleanly pass a strict pass/fail cutoff (low GH). This does not mean one number is wrong — they are answering different questions.</w:t>
      </w:r>
    </w:p>
    <w:p w14:paraId="39C4A9F1" w14:textId="77777777" w:rsidR="002A32BF" w:rsidRDefault="00000000">
      <w:pPr>
        <w:pBdr>
          <w:bottom w:val="single" w:sz="4" w:space="4" w:color="0891B2"/>
        </w:pBdr>
        <w:spacing w:before="260" w:after="100"/>
      </w:pPr>
      <w:r>
        <w:rPr>
          <w:rFonts w:ascii="Arial" w:eastAsia="Arial" w:hAnsi="Arial" w:cs="Arial"/>
          <w:b/>
          <w:bCs/>
          <w:color w:val="0891B2"/>
          <w:sz w:val="22"/>
          <w:szCs w:val="22"/>
        </w:rPr>
        <w:t>7.4 The ROC Curve</w:t>
      </w:r>
    </w:p>
    <w:p w14:paraId="48B8440A" w14:textId="77777777" w:rsidR="002A32BF" w:rsidRDefault="00000000">
      <w:pPr>
        <w:spacing w:after="140" w:line="276" w:lineRule="auto"/>
        <w:jc w:val="both"/>
      </w:pPr>
      <w:r>
        <w:rPr>
          <w:rFonts w:ascii="Arial" w:eastAsia="Arial" w:hAnsi="Arial" w:cs="Arial"/>
          <w:color w:val="0F172A"/>
        </w:rPr>
        <w:t>A standard plot of true positive rate against false positive rate. The dashed diagonal line represents random chance; the further your curve bows toward the upper-left corner, the better your model's ranking.</w:t>
      </w:r>
    </w:p>
    <w:p w14:paraId="60170407" w14:textId="77777777" w:rsidR="002A32BF" w:rsidRDefault="00000000">
      <w:pPr>
        <w:pBdr>
          <w:bottom w:val="single" w:sz="4" w:space="4" w:color="0891B2"/>
        </w:pBdr>
        <w:spacing w:before="260" w:after="100"/>
      </w:pPr>
      <w:r>
        <w:rPr>
          <w:rFonts w:ascii="Arial" w:eastAsia="Arial" w:hAnsi="Arial" w:cs="Arial"/>
          <w:b/>
          <w:bCs/>
          <w:color w:val="0891B2"/>
          <w:sz w:val="22"/>
          <w:szCs w:val="22"/>
        </w:rPr>
        <w:t>7.5 Exporting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A32BF" w14:paraId="60528D7D" w14:textId="77777777">
        <w:tblPrEx>
          <w:tblCellMar>
            <w:top w:w="0" w:type="dxa"/>
            <w:bottom w:w="0" w:type="dxa"/>
          </w:tblCellMar>
        </w:tblPrEx>
        <w:tc>
          <w:tcPr>
            <w:tcW w:w="2600" w:type="dxa"/>
            <w:shd w:val="clear" w:color="auto" w:fill="0F172A"/>
          </w:tcPr>
          <w:p w14:paraId="6E027CEC" w14:textId="77777777" w:rsidR="002A32BF" w:rsidRDefault="00000000">
            <w:r>
              <w:rPr>
                <w:rFonts w:ascii="Arial" w:eastAsia="Arial" w:hAnsi="Arial" w:cs="Arial"/>
                <w:b/>
                <w:bCs/>
                <w:color w:val="FFFFFF"/>
                <w:sz w:val="19"/>
                <w:szCs w:val="19"/>
              </w:rPr>
              <w:t>Button</w:t>
            </w:r>
          </w:p>
        </w:tc>
        <w:tc>
          <w:tcPr>
            <w:tcW w:w="6900" w:type="dxa"/>
            <w:shd w:val="clear" w:color="auto" w:fill="0F172A"/>
          </w:tcPr>
          <w:p w14:paraId="707F57A7" w14:textId="77777777" w:rsidR="002A32BF" w:rsidRDefault="00000000">
            <w:r>
              <w:rPr>
                <w:rFonts w:ascii="Arial" w:eastAsia="Arial" w:hAnsi="Arial" w:cs="Arial"/>
                <w:b/>
                <w:bCs/>
                <w:color w:val="FFFFFF"/>
                <w:sz w:val="19"/>
                <w:szCs w:val="19"/>
              </w:rPr>
              <w:t>What it produces</w:t>
            </w:r>
          </w:p>
        </w:tc>
      </w:tr>
      <w:tr w:rsidR="002A32BF" w14:paraId="123ECFB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5A0ADCEF" w14:textId="77777777" w:rsidR="002A32BF" w:rsidRDefault="00000000">
            <w:r>
              <w:rPr>
                <w:rFonts w:ascii="Arial" w:eastAsia="Arial" w:hAnsi="Arial" w:cs="Arial"/>
                <w:color w:val="0F172A"/>
                <w:sz w:val="19"/>
                <w:szCs w:val="19"/>
              </w:rPr>
              <w:t>Export Plot (PNG)</w:t>
            </w:r>
          </w:p>
        </w:tc>
        <w:tc>
          <w:tcPr>
            <w:tcW w:w="6900" w:type="dxa"/>
            <w:shd w:val="clear" w:color="auto" w:fill="F8FAFC"/>
            <w:tcMar>
              <w:top w:w="80" w:type="dxa"/>
              <w:left w:w="100" w:type="dxa"/>
              <w:bottom w:w="80" w:type="dxa"/>
              <w:right w:w="100" w:type="dxa"/>
            </w:tcMar>
          </w:tcPr>
          <w:p w14:paraId="6DCAA592" w14:textId="77777777" w:rsidR="002A32BF" w:rsidRDefault="00000000">
            <w:r>
              <w:rPr>
                <w:rFonts w:ascii="Arial" w:eastAsia="Arial" w:hAnsi="Arial" w:cs="Arial"/>
                <w:color w:val="0F172A"/>
                <w:sz w:val="19"/>
                <w:szCs w:val="19"/>
              </w:rPr>
              <w:t>A high-resolution image of the ROC curve alone.</w:t>
            </w:r>
          </w:p>
        </w:tc>
      </w:tr>
      <w:tr w:rsidR="002A32BF" w14:paraId="74E589C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EB2AAAC" w14:textId="77777777" w:rsidR="002A32BF" w:rsidRDefault="00000000">
            <w:r>
              <w:rPr>
                <w:rFonts w:ascii="Arial" w:eastAsia="Arial" w:hAnsi="Arial" w:cs="Arial"/>
                <w:color w:val="0F172A"/>
                <w:sz w:val="19"/>
                <w:szCs w:val="19"/>
              </w:rPr>
              <w:t>Export Full Report (HTML)</w:t>
            </w:r>
          </w:p>
        </w:tc>
        <w:tc>
          <w:tcPr>
            <w:tcW w:w="6900" w:type="dxa"/>
            <w:shd w:val="clear" w:color="auto" w:fill="FFFFFF"/>
            <w:tcMar>
              <w:top w:w="80" w:type="dxa"/>
              <w:left w:w="100" w:type="dxa"/>
              <w:bottom w:w="80" w:type="dxa"/>
              <w:right w:w="100" w:type="dxa"/>
            </w:tcMar>
          </w:tcPr>
          <w:p w14:paraId="774A3523" w14:textId="77777777" w:rsidR="002A32BF" w:rsidRDefault="00000000">
            <w:r>
              <w:rPr>
                <w:rFonts w:ascii="Arial" w:eastAsia="Arial" w:hAnsi="Arial" w:cs="Arial"/>
                <w:color w:val="0F172A"/>
                <w:sz w:val="19"/>
                <w:szCs w:val="19"/>
              </w:rPr>
              <w:t>A single, complete, shareable file: your model's settings, the validation results, the ROC plot, and a full table of every compound tested — viewable in any web browser.</w:t>
            </w:r>
          </w:p>
        </w:tc>
      </w:tr>
    </w:tbl>
    <w:p w14:paraId="24E49B0D" w14:textId="77777777" w:rsidR="002A32BF" w:rsidRDefault="00000000">
      <w:pPr>
        <w:shd w:val="clear" w:color="auto" w:fill="0F172A"/>
        <w:spacing w:before="420" w:after="200"/>
      </w:pPr>
      <w:r>
        <w:rPr>
          <w:rFonts w:ascii="Arial" w:eastAsia="Arial" w:hAnsi="Arial" w:cs="Arial"/>
          <w:b/>
          <w:bCs/>
          <w:color w:val="FFFFFF"/>
          <w:sz w:val="24"/>
          <w:szCs w:val="24"/>
        </w:rPr>
        <w:t xml:space="preserve">  8. File Format Reference</w:t>
      </w:r>
    </w:p>
    <w:p w14:paraId="711CF4E5" w14:textId="77777777" w:rsidR="002A32BF" w:rsidRDefault="00000000">
      <w:pPr>
        <w:pBdr>
          <w:bottom w:val="single" w:sz="4" w:space="4" w:color="0891B2"/>
        </w:pBdr>
        <w:spacing w:before="260" w:after="100"/>
      </w:pPr>
      <w:r>
        <w:rPr>
          <w:rFonts w:ascii="Arial" w:eastAsia="Arial" w:hAnsi="Arial" w:cs="Arial"/>
          <w:b/>
          <w:bCs/>
          <w:color w:val="0891B2"/>
          <w:sz w:val="22"/>
          <w:szCs w:val="22"/>
        </w:rPr>
        <w:t>8.1 Inputs you provide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A32BF" w14:paraId="1B259CDD" w14:textId="77777777">
        <w:tblPrEx>
          <w:tblCellMar>
            <w:top w:w="0" w:type="dxa"/>
            <w:bottom w:w="0" w:type="dxa"/>
          </w:tblCellMar>
        </w:tblPrEx>
        <w:tc>
          <w:tcPr>
            <w:tcW w:w="3200" w:type="dxa"/>
            <w:shd w:val="clear" w:color="auto" w:fill="0F172A"/>
          </w:tcPr>
          <w:p w14:paraId="7EEBF7B7" w14:textId="77777777" w:rsidR="002A32BF" w:rsidRDefault="00000000">
            <w:r>
              <w:rPr>
                <w:rFonts w:ascii="Arial" w:eastAsia="Arial" w:hAnsi="Arial" w:cs="Arial"/>
                <w:b/>
                <w:bCs/>
                <w:color w:val="FFFFFF"/>
                <w:sz w:val="19"/>
                <w:szCs w:val="19"/>
              </w:rPr>
              <w:t>File / Field</w:t>
            </w:r>
          </w:p>
        </w:tc>
        <w:tc>
          <w:tcPr>
            <w:tcW w:w="6300" w:type="dxa"/>
            <w:shd w:val="clear" w:color="auto" w:fill="0F172A"/>
          </w:tcPr>
          <w:p w14:paraId="3D8B115B" w14:textId="77777777" w:rsidR="002A32BF" w:rsidRDefault="00000000">
            <w:r>
              <w:rPr>
                <w:rFonts w:ascii="Arial" w:eastAsia="Arial" w:hAnsi="Arial" w:cs="Arial"/>
                <w:b/>
                <w:bCs/>
                <w:color w:val="FFFFFF"/>
                <w:sz w:val="19"/>
                <w:szCs w:val="19"/>
              </w:rPr>
              <w:t>Format</w:t>
            </w:r>
          </w:p>
        </w:tc>
      </w:tr>
      <w:tr w:rsidR="002A32BF" w14:paraId="5D58B9CF" w14:textId="77777777">
        <w:tblPrEx>
          <w:tblCellMar>
            <w:top w:w="0" w:type="dxa"/>
            <w:bottom w:w="0" w:type="dxa"/>
          </w:tblCellMar>
        </w:tblPrEx>
        <w:tc>
          <w:tcPr>
            <w:tcW w:w="3200" w:type="dxa"/>
            <w:shd w:val="clear" w:color="auto" w:fill="F8FAFC"/>
            <w:tcMar>
              <w:top w:w="80" w:type="dxa"/>
              <w:left w:w="100" w:type="dxa"/>
              <w:bottom w:w="80" w:type="dxa"/>
              <w:right w:w="100" w:type="dxa"/>
            </w:tcMar>
          </w:tcPr>
          <w:p w14:paraId="0CFF84BC" w14:textId="77777777" w:rsidR="002A32BF" w:rsidRDefault="00000000">
            <w:r>
              <w:rPr>
                <w:rFonts w:ascii="Arial" w:eastAsia="Arial" w:hAnsi="Arial" w:cs="Arial"/>
                <w:color w:val="0F172A"/>
                <w:sz w:val="19"/>
                <w:szCs w:val="19"/>
              </w:rPr>
              <w:t>Known Actives / External Test Actives (text box)</w:t>
            </w:r>
          </w:p>
        </w:tc>
        <w:tc>
          <w:tcPr>
            <w:tcW w:w="6300" w:type="dxa"/>
            <w:shd w:val="clear" w:color="auto" w:fill="F8FAFC"/>
            <w:tcMar>
              <w:top w:w="80" w:type="dxa"/>
              <w:left w:w="100" w:type="dxa"/>
              <w:bottom w:w="80" w:type="dxa"/>
              <w:right w:w="100" w:type="dxa"/>
            </w:tcMar>
          </w:tcPr>
          <w:p w14:paraId="4193C77C" w14:textId="77777777" w:rsidR="002A32BF" w:rsidRDefault="00000000">
            <w:r>
              <w:rPr>
                <w:rFonts w:ascii="Arial" w:eastAsia="Arial" w:hAnsi="Arial" w:cs="Arial"/>
                <w:color w:val="0F172A"/>
                <w:sz w:val="19"/>
                <w:szCs w:val="19"/>
              </w:rPr>
              <w:t>Plain text, one compound per line: name, SMILES</w:t>
            </w:r>
          </w:p>
        </w:tc>
      </w:tr>
      <w:tr w:rsidR="002A32BF" w14:paraId="50EEE4D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FDD2B44" w14:textId="77777777" w:rsidR="002A32BF" w:rsidRDefault="00000000">
            <w:r>
              <w:rPr>
                <w:rFonts w:ascii="Arial" w:eastAsia="Arial" w:hAnsi="Arial" w:cs="Arial"/>
                <w:color w:val="0F172A"/>
                <w:sz w:val="19"/>
                <w:szCs w:val="19"/>
              </w:rPr>
              <w:t>Library to screen (Tab 2)</w:t>
            </w:r>
          </w:p>
        </w:tc>
        <w:tc>
          <w:tcPr>
            <w:tcW w:w="6300" w:type="dxa"/>
            <w:shd w:val="clear" w:color="auto" w:fill="FFFFFF"/>
            <w:tcMar>
              <w:top w:w="80" w:type="dxa"/>
              <w:left w:w="100" w:type="dxa"/>
              <w:bottom w:w="80" w:type="dxa"/>
              <w:right w:w="100" w:type="dxa"/>
            </w:tcMar>
          </w:tcPr>
          <w:p w14:paraId="52D1AD36" w14:textId="77777777" w:rsidR="002A32BF" w:rsidRDefault="00000000">
            <w:r>
              <w:rPr>
                <w:rFonts w:ascii="Arial" w:eastAsia="Arial" w:hAnsi="Arial" w:cs="Arial"/>
                <w:color w:val="0F172A"/>
                <w:sz w:val="19"/>
                <w:szCs w:val="19"/>
              </w:rPr>
              <w:t>A standard SDF file (one or more molecules with 3D or 2D structure).</w:t>
            </w:r>
          </w:p>
        </w:tc>
      </w:tr>
      <w:tr w:rsidR="002A32BF" w14:paraId="5C5FDF55" w14:textId="77777777">
        <w:tblPrEx>
          <w:tblCellMar>
            <w:top w:w="0" w:type="dxa"/>
            <w:bottom w:w="0" w:type="dxa"/>
          </w:tblCellMar>
        </w:tblPrEx>
        <w:tc>
          <w:tcPr>
            <w:tcW w:w="3200" w:type="dxa"/>
            <w:shd w:val="clear" w:color="auto" w:fill="F8FAFC"/>
            <w:tcMar>
              <w:top w:w="80" w:type="dxa"/>
              <w:left w:w="100" w:type="dxa"/>
              <w:bottom w:w="80" w:type="dxa"/>
              <w:right w:w="100" w:type="dxa"/>
            </w:tcMar>
          </w:tcPr>
          <w:p w14:paraId="77CD8EA6" w14:textId="77777777" w:rsidR="002A32BF" w:rsidRDefault="00000000">
            <w:r>
              <w:rPr>
                <w:rFonts w:ascii="Arial" w:eastAsia="Arial" w:hAnsi="Arial" w:cs="Arial"/>
                <w:color w:val="0F172A"/>
                <w:sz w:val="19"/>
                <w:szCs w:val="19"/>
              </w:rPr>
              <w:t>Decoy file (Tab 3)</w:t>
            </w:r>
          </w:p>
        </w:tc>
        <w:tc>
          <w:tcPr>
            <w:tcW w:w="6300" w:type="dxa"/>
            <w:shd w:val="clear" w:color="auto" w:fill="F8FAFC"/>
            <w:tcMar>
              <w:top w:w="80" w:type="dxa"/>
              <w:left w:w="100" w:type="dxa"/>
              <w:bottom w:w="80" w:type="dxa"/>
              <w:right w:w="100" w:type="dxa"/>
            </w:tcMar>
          </w:tcPr>
          <w:p w14:paraId="23E67D41" w14:textId="77777777" w:rsidR="002A32BF" w:rsidRDefault="00000000">
            <w:r>
              <w:rPr>
                <w:rFonts w:ascii="Arial" w:eastAsia="Arial" w:hAnsi="Arial" w:cs="Arial"/>
                <w:color w:val="0F172A"/>
                <w:sz w:val="19"/>
                <w:szCs w:val="19"/>
              </w:rPr>
              <w:t>Either an SDF file, or a plain text file with one SMILES per line (optionally as “name, SMILES” or “name SMILES”).</w:t>
            </w:r>
          </w:p>
        </w:tc>
      </w:tr>
      <w:tr w:rsidR="002A32BF" w14:paraId="4241643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507ACF9" w14:textId="77777777" w:rsidR="002A32BF" w:rsidRDefault="00000000">
            <w:r>
              <w:rPr>
                <w:rFonts w:ascii="Arial" w:eastAsia="Arial" w:hAnsi="Arial" w:cs="Arial"/>
                <w:color w:val="0F172A"/>
                <w:sz w:val="19"/>
                <w:szCs w:val="19"/>
              </w:rPr>
              <w:t>Saved Model to reload</w:t>
            </w:r>
          </w:p>
        </w:tc>
        <w:tc>
          <w:tcPr>
            <w:tcW w:w="6300" w:type="dxa"/>
            <w:shd w:val="clear" w:color="auto" w:fill="FFFFFF"/>
            <w:tcMar>
              <w:top w:w="80" w:type="dxa"/>
              <w:left w:w="100" w:type="dxa"/>
              <w:bottom w:w="80" w:type="dxa"/>
              <w:right w:w="100" w:type="dxa"/>
            </w:tcMar>
          </w:tcPr>
          <w:p w14:paraId="7283B847" w14:textId="77777777" w:rsidR="002A32BF" w:rsidRDefault="00000000">
            <w:r>
              <w:rPr>
                <w:rFonts w:ascii="Arial" w:eastAsia="Arial" w:hAnsi="Arial" w:cs="Arial"/>
                <w:color w:val="0F172A"/>
                <w:sz w:val="19"/>
                <w:szCs w:val="19"/>
              </w:rPr>
              <w:t>A .json file previously produced by this plugin's Save Model button.</w:t>
            </w:r>
          </w:p>
        </w:tc>
      </w:tr>
    </w:tbl>
    <w:p w14:paraId="61AF804E" w14:textId="77777777" w:rsidR="002A32BF" w:rsidRDefault="00000000">
      <w:pPr>
        <w:pBdr>
          <w:bottom w:val="single" w:sz="4" w:space="4" w:color="0891B2"/>
        </w:pBdr>
        <w:spacing w:before="260" w:after="100"/>
      </w:pPr>
      <w:r>
        <w:rPr>
          <w:rFonts w:ascii="Arial" w:eastAsia="Arial" w:hAnsi="Arial" w:cs="Arial"/>
          <w:b/>
          <w:bCs/>
          <w:color w:val="0891B2"/>
          <w:sz w:val="22"/>
          <w:szCs w:val="22"/>
        </w:rPr>
        <w:t>8.2 Outputs this tool produces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A32BF" w14:paraId="42E372E9" w14:textId="77777777">
        <w:tblPrEx>
          <w:tblCellMar>
            <w:top w:w="0" w:type="dxa"/>
            <w:bottom w:w="0" w:type="dxa"/>
          </w:tblCellMar>
        </w:tblPrEx>
        <w:tc>
          <w:tcPr>
            <w:tcW w:w="2400" w:type="dxa"/>
            <w:shd w:val="clear" w:color="auto" w:fill="0F172A"/>
          </w:tcPr>
          <w:p w14:paraId="24DA0BC0" w14:textId="77777777" w:rsidR="002A32BF" w:rsidRDefault="00000000">
            <w:r>
              <w:rPr>
                <w:rFonts w:ascii="Arial" w:eastAsia="Arial" w:hAnsi="Arial" w:cs="Arial"/>
                <w:b/>
                <w:bCs/>
                <w:color w:val="FFFFFF"/>
                <w:sz w:val="19"/>
                <w:szCs w:val="19"/>
              </w:rPr>
              <w:t>File</w:t>
            </w:r>
          </w:p>
        </w:tc>
        <w:tc>
          <w:tcPr>
            <w:tcW w:w="7100" w:type="dxa"/>
            <w:shd w:val="clear" w:color="auto" w:fill="0F172A"/>
          </w:tcPr>
          <w:p w14:paraId="5C018F4D" w14:textId="77777777" w:rsidR="002A32BF" w:rsidRDefault="00000000">
            <w:r>
              <w:rPr>
                <w:rFonts w:ascii="Arial" w:eastAsia="Arial" w:hAnsi="Arial" w:cs="Arial"/>
                <w:b/>
                <w:bCs/>
                <w:color w:val="FFFFFF"/>
                <w:sz w:val="19"/>
                <w:szCs w:val="19"/>
              </w:rPr>
              <w:t>Contents</w:t>
            </w:r>
          </w:p>
        </w:tc>
      </w:tr>
      <w:tr w:rsidR="002A32BF" w14:paraId="62A9E9B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ABC2ABD" w14:textId="77777777" w:rsidR="002A32BF" w:rsidRDefault="00000000">
            <w:r>
              <w:rPr>
                <w:rFonts w:ascii="Arial" w:eastAsia="Arial" w:hAnsi="Arial" w:cs="Arial"/>
                <w:color w:val="0F172A"/>
                <w:sz w:val="19"/>
                <w:szCs w:val="19"/>
              </w:rPr>
              <w:t>Saved Model (.json)</w:t>
            </w:r>
          </w:p>
        </w:tc>
        <w:tc>
          <w:tcPr>
            <w:tcW w:w="7100" w:type="dxa"/>
            <w:shd w:val="clear" w:color="auto" w:fill="F8FAFC"/>
            <w:tcMar>
              <w:top w:w="80" w:type="dxa"/>
              <w:left w:w="100" w:type="dxa"/>
              <w:bottom w:w="80" w:type="dxa"/>
              <w:right w:w="100" w:type="dxa"/>
            </w:tcMar>
          </w:tcPr>
          <w:p w14:paraId="0FC06330" w14:textId="77777777" w:rsidR="002A32BF" w:rsidRDefault="00000000">
            <w:r>
              <w:rPr>
                <w:rFonts w:ascii="Arial" w:eastAsia="Arial" w:hAnsi="Arial" w:cs="Arial"/>
                <w:color w:val="0F172A"/>
                <w:sz w:val="19"/>
                <w:szCs w:val="19"/>
              </w:rPr>
              <w:t>The full pharmacophore model: every feature (position, support, and the individual clustered points behind it), plus the aligned 3D structures of your active compounds and your build settings, so it can be exactly reloaded later.</w:t>
            </w:r>
          </w:p>
        </w:tc>
      </w:tr>
      <w:tr w:rsidR="002A32BF" w14:paraId="1004FC7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B7759E3" w14:textId="77777777" w:rsidR="002A32BF" w:rsidRDefault="00000000">
            <w:r>
              <w:rPr>
                <w:rFonts w:ascii="Arial" w:eastAsia="Arial" w:hAnsi="Arial" w:cs="Arial"/>
                <w:color w:val="0F172A"/>
                <w:sz w:val="19"/>
                <w:szCs w:val="19"/>
              </w:rPr>
              <w:lastRenderedPageBreak/>
              <w:t>Batch Results (.csv)</w:t>
            </w:r>
          </w:p>
        </w:tc>
        <w:tc>
          <w:tcPr>
            <w:tcW w:w="7100" w:type="dxa"/>
            <w:shd w:val="clear" w:color="auto" w:fill="FFFFFF"/>
            <w:tcMar>
              <w:top w:w="80" w:type="dxa"/>
              <w:left w:w="100" w:type="dxa"/>
              <w:bottom w:w="80" w:type="dxa"/>
              <w:right w:w="100" w:type="dxa"/>
            </w:tcMar>
          </w:tcPr>
          <w:p w14:paraId="1CC0157C" w14:textId="77777777" w:rsidR="002A32BF" w:rsidRDefault="00000000">
            <w:r>
              <w:rPr>
                <w:rFonts w:ascii="Arial" w:eastAsia="Arial" w:hAnsi="Arial" w:cs="Arial"/>
                <w:color w:val="0F172A"/>
                <w:sz w:val="19"/>
                <w:szCs w:val="19"/>
              </w:rPr>
              <w:t>One row per screened compound, with every column shown in the results table (Section 6.3).</w:t>
            </w:r>
          </w:p>
        </w:tc>
      </w:tr>
      <w:tr w:rsidR="002A32BF" w14:paraId="0093BE85"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A56CAA2" w14:textId="77777777" w:rsidR="002A32BF" w:rsidRDefault="00000000">
            <w:r>
              <w:rPr>
                <w:rFonts w:ascii="Arial" w:eastAsia="Arial" w:hAnsi="Arial" w:cs="Arial"/>
                <w:color w:val="0F172A"/>
                <w:sz w:val="19"/>
                <w:szCs w:val="19"/>
              </w:rPr>
              <w:t>Aligned Hits (.sdf)</w:t>
            </w:r>
          </w:p>
        </w:tc>
        <w:tc>
          <w:tcPr>
            <w:tcW w:w="7100" w:type="dxa"/>
            <w:shd w:val="clear" w:color="auto" w:fill="F8FAFC"/>
            <w:tcMar>
              <w:top w:w="80" w:type="dxa"/>
              <w:left w:w="100" w:type="dxa"/>
              <w:bottom w:w="80" w:type="dxa"/>
              <w:right w:w="100" w:type="dxa"/>
            </w:tcMar>
          </w:tcPr>
          <w:p w14:paraId="5EA87B6C" w14:textId="77777777" w:rsidR="002A32BF" w:rsidRDefault="00000000">
            <w:r>
              <w:rPr>
                <w:rFonts w:ascii="Arial" w:eastAsia="Arial" w:hAnsi="Arial" w:cs="Arial"/>
                <w:color w:val="0F172A"/>
                <w:sz w:val="19"/>
                <w:szCs w:val="19"/>
              </w:rPr>
              <w:t>The real, 3D-aligned structure of every batch result, directly reusable in PyMOL or other molecular software.</w:t>
            </w:r>
          </w:p>
        </w:tc>
      </w:tr>
      <w:tr w:rsidR="002A32BF" w14:paraId="782AA8D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F00B774" w14:textId="77777777" w:rsidR="002A32BF" w:rsidRDefault="00000000">
            <w:r>
              <w:rPr>
                <w:rFonts w:ascii="Arial" w:eastAsia="Arial" w:hAnsi="Arial" w:cs="Arial"/>
                <w:color w:val="0F172A"/>
                <w:sz w:val="19"/>
                <w:szCs w:val="19"/>
              </w:rPr>
              <w:t>ROC Plot (.png)</w:t>
            </w:r>
          </w:p>
        </w:tc>
        <w:tc>
          <w:tcPr>
            <w:tcW w:w="7100" w:type="dxa"/>
            <w:shd w:val="clear" w:color="auto" w:fill="FFFFFF"/>
            <w:tcMar>
              <w:top w:w="80" w:type="dxa"/>
              <w:left w:w="100" w:type="dxa"/>
              <w:bottom w:w="80" w:type="dxa"/>
              <w:right w:w="100" w:type="dxa"/>
            </w:tcMar>
          </w:tcPr>
          <w:p w14:paraId="198AAD65" w14:textId="77777777" w:rsidR="002A32BF" w:rsidRDefault="00000000">
            <w:r>
              <w:rPr>
                <w:rFonts w:ascii="Arial" w:eastAsia="Arial" w:hAnsi="Arial" w:cs="Arial"/>
                <w:color w:val="0F172A"/>
                <w:sz w:val="19"/>
                <w:szCs w:val="19"/>
              </w:rPr>
              <w:t>A print-quality image of the ROC curve.</w:t>
            </w:r>
          </w:p>
        </w:tc>
      </w:tr>
      <w:tr w:rsidR="002A32BF" w14:paraId="5742EE68"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179D6129" w14:textId="77777777" w:rsidR="002A32BF" w:rsidRDefault="00000000">
            <w:r>
              <w:rPr>
                <w:rFonts w:ascii="Arial" w:eastAsia="Arial" w:hAnsi="Arial" w:cs="Arial"/>
                <w:color w:val="0F172A"/>
                <w:sz w:val="19"/>
                <w:szCs w:val="19"/>
              </w:rPr>
              <w:t>Validation Report (.html)</w:t>
            </w:r>
          </w:p>
        </w:tc>
        <w:tc>
          <w:tcPr>
            <w:tcW w:w="7100" w:type="dxa"/>
            <w:shd w:val="clear" w:color="auto" w:fill="F8FAFC"/>
            <w:tcMar>
              <w:top w:w="80" w:type="dxa"/>
              <w:left w:w="100" w:type="dxa"/>
              <w:bottom w:w="80" w:type="dxa"/>
              <w:right w:w="100" w:type="dxa"/>
            </w:tcMar>
          </w:tcPr>
          <w:p w14:paraId="0BA515D3" w14:textId="77777777" w:rsidR="002A32BF" w:rsidRDefault="00000000">
            <w:r>
              <w:rPr>
                <w:rFonts w:ascii="Arial" w:eastAsia="Arial" w:hAnsi="Arial" w:cs="Arial"/>
                <w:color w:val="0F172A"/>
                <w:sz w:val="19"/>
                <w:szCs w:val="19"/>
              </w:rPr>
              <w:t>A complete, self-contained summary of a validation run, viewable in any browser.</w:t>
            </w:r>
          </w:p>
        </w:tc>
      </w:tr>
    </w:tbl>
    <w:p w14:paraId="3DC0F2CF" w14:textId="77777777" w:rsidR="002A32BF" w:rsidRDefault="00000000">
      <w:pPr>
        <w:shd w:val="clear" w:color="auto" w:fill="0F172A"/>
        <w:spacing w:before="420" w:after="200"/>
      </w:pPr>
      <w:r>
        <w:rPr>
          <w:rFonts w:ascii="Arial" w:eastAsia="Arial" w:hAnsi="Arial" w:cs="Arial"/>
          <w:b/>
          <w:bCs/>
          <w:color w:val="FFFFFF"/>
          <w:sz w:val="24"/>
          <w:szCs w:val="24"/>
        </w:rPr>
        <w:t xml:space="preserve">  9. Tips for Combining the Outputs</w:t>
      </w:r>
    </w:p>
    <w:p w14:paraId="2E2FBFAC" w14:textId="77777777" w:rsidR="002A32BF" w:rsidRDefault="00000000">
      <w:pPr>
        <w:spacing w:after="140" w:line="276" w:lineRule="auto"/>
        <w:jc w:val="both"/>
      </w:pPr>
      <w:r>
        <w:rPr>
          <w:rFonts w:ascii="Arial" w:eastAsia="Arial" w:hAnsi="Arial" w:cs="Arial"/>
          <w:color w:val="0F172A"/>
        </w:rPr>
        <w:t>No single column tells the whole story on its own. A few practical combinations worth using:</w:t>
      </w:r>
    </w:p>
    <w:p w14:paraId="78D90678" w14:textId="77777777" w:rsidR="002A32BF" w:rsidRDefault="00000000">
      <w:pPr>
        <w:pStyle w:val="ListParagraph"/>
        <w:numPr>
          <w:ilvl w:val="0"/>
          <w:numId w:val="1"/>
        </w:numPr>
        <w:spacing w:after="80" w:line="260" w:lineRule="auto"/>
        <w:ind w:left="360"/>
      </w:pPr>
      <w:r>
        <w:rPr>
          <w:rFonts w:ascii="Arial" w:eastAsia="Arial" w:hAnsi="Arial" w:cs="Arial"/>
          <w:b/>
          <w:bCs/>
          <w:color w:val="0F172A"/>
        </w:rPr>
        <w:t xml:space="preserve">Looking for close analogs of your known actives: </w:t>
      </w:r>
      <w:r>
        <w:rPr>
          <w:rFonts w:ascii="Arial" w:eastAsia="Arial" w:hAnsi="Arial" w:cs="Arial"/>
          <w:color w:val="0F172A"/>
        </w:rPr>
        <w:t>filter for Gold Standard Hit, Shape above ~70%, and Scaffold = Same or Analog.</w:t>
      </w:r>
    </w:p>
    <w:p w14:paraId="38DA1365" w14:textId="77777777" w:rsidR="002A32BF" w:rsidRDefault="00000000">
      <w:pPr>
        <w:pStyle w:val="ListParagraph"/>
        <w:numPr>
          <w:ilvl w:val="0"/>
          <w:numId w:val="1"/>
        </w:numPr>
        <w:spacing w:after="80" w:line="260" w:lineRule="auto"/>
        <w:ind w:left="360"/>
      </w:pPr>
      <w:r>
        <w:rPr>
          <w:rFonts w:ascii="Arial" w:eastAsia="Arial" w:hAnsi="Arial" w:cs="Arial"/>
          <w:b/>
          <w:bCs/>
          <w:color w:val="0F172A"/>
        </w:rPr>
        <w:t xml:space="preserve">Looking for genuinely novel chemotypes (a true scaffold-hop): </w:t>
      </w:r>
      <w:r>
        <w:rPr>
          <w:rFonts w:ascii="Arial" w:eastAsia="Arial" w:hAnsi="Arial" w:cs="Arial"/>
          <w:color w:val="0F172A"/>
        </w:rPr>
        <w:t xml:space="preserve">look at Scaffold-Hop entries specifically where Shape is </w:t>
      </w:r>
      <w:r>
        <w:rPr>
          <w:rFonts w:ascii="Arial" w:eastAsia="Arial" w:hAnsi="Arial" w:cs="Arial"/>
          <w:i/>
          <w:iCs/>
          <w:color w:val="475569"/>
        </w:rPr>
        <w:t>also</w:t>
      </w:r>
      <w:r>
        <w:rPr>
          <w:rFonts w:ascii="Arial" w:eastAsia="Arial" w:hAnsi="Arial" w:cs="Arial"/>
          <w:color w:val="0F172A"/>
        </w:rPr>
        <w:t xml:space="preserve"> reasonably high (roughly 70% or above). A novel scaffold that is also a reasonable physical size/shape match is a much more credible lead than one that is both chemically unlike your actives </w:t>
      </w:r>
      <w:r>
        <w:rPr>
          <w:rFonts w:ascii="Arial" w:eastAsia="Arial" w:hAnsi="Arial" w:cs="Arial"/>
          <w:i/>
          <w:iCs/>
          <w:color w:val="475569"/>
        </w:rPr>
        <w:t>and</w:t>
      </w:r>
      <w:r>
        <w:rPr>
          <w:rFonts w:ascii="Arial" w:eastAsia="Arial" w:hAnsi="Arial" w:cs="Arial"/>
          <w:color w:val="0F172A"/>
        </w:rPr>
        <w:t xml:space="preserve"> a poor shape match.</w:t>
      </w:r>
    </w:p>
    <w:p w14:paraId="2126CF74" w14:textId="77777777" w:rsidR="002A32BF" w:rsidRDefault="00000000">
      <w:pPr>
        <w:pStyle w:val="ListParagraph"/>
        <w:numPr>
          <w:ilvl w:val="0"/>
          <w:numId w:val="1"/>
        </w:numPr>
        <w:spacing w:after="80" w:line="260" w:lineRule="auto"/>
        <w:ind w:left="360"/>
      </w:pPr>
      <w:r>
        <w:rPr>
          <w:rFonts w:ascii="Arial" w:eastAsia="Arial" w:hAnsi="Arial" w:cs="Arial"/>
          <w:b/>
          <w:bCs/>
          <w:color w:val="0F172A"/>
        </w:rPr>
        <w:t xml:space="preserve">Deprioritizing quickly: </w:t>
      </w:r>
      <w:r>
        <w:rPr>
          <w:rFonts w:ascii="Arial" w:eastAsia="Arial" w:hAnsi="Arial" w:cs="Arial"/>
          <w:color w:val="0F172A"/>
        </w:rPr>
        <w:t>a low Shape score (below ~60%) combined with a ‘High Risk’ verdict is the least trustworthy combination — the candidate resembles your actives neither chemically nor physically, and likely only matched the pharmacophore points by coincidence.</w:t>
      </w:r>
    </w:p>
    <w:p w14:paraId="68F14CBC" w14:textId="77777777" w:rsidR="002A32BF" w:rsidRDefault="00000000">
      <w:pPr>
        <w:pStyle w:val="ListParagraph"/>
        <w:numPr>
          <w:ilvl w:val="0"/>
          <w:numId w:val="1"/>
        </w:numPr>
        <w:spacing w:after="80" w:line="260" w:lineRule="auto"/>
        <w:ind w:left="360"/>
      </w:pPr>
      <w:r>
        <w:rPr>
          <w:rFonts w:ascii="Arial" w:eastAsia="Arial" w:hAnsi="Arial" w:cs="Arial"/>
          <w:b/>
          <w:bCs/>
          <w:color w:val="0F172A"/>
        </w:rPr>
        <w:t xml:space="preserve">Before trusting any single top hit: </w:t>
      </w:r>
      <w:r>
        <w:rPr>
          <w:rFonts w:ascii="Arial" w:eastAsia="Arial" w:hAnsi="Arial" w:cs="Arial"/>
          <w:color w:val="0F172A"/>
        </w:rPr>
        <w:t>check its Align RMSD as well — a high match fraction paired with a high RMSD suggests the matched points landed within tolerance somewhat by chance, even before looking at Shape or Plausibility at all.</w:t>
      </w:r>
    </w:p>
    <w:p w14:paraId="0C19BFF6" w14:textId="77777777" w:rsidR="002A32BF" w:rsidRDefault="00000000">
      <w:pPr>
        <w:shd w:val="clear" w:color="auto" w:fill="0F172A"/>
        <w:spacing w:before="420" w:after="200"/>
      </w:pPr>
      <w:r>
        <w:rPr>
          <w:rFonts w:ascii="Arial" w:eastAsia="Arial" w:hAnsi="Arial" w:cs="Arial"/>
          <w:b/>
          <w:bCs/>
          <w:color w:val="FFFFFF"/>
          <w:sz w:val="24"/>
          <w:szCs w:val="24"/>
        </w:rPr>
        <w:t xml:space="preserve">  10. Glossary</w:t>
      </w:r>
    </w:p>
    <w:p w14:paraId="52E5F6EA" w14:textId="77777777" w:rsidR="002A32BF" w:rsidRDefault="00000000">
      <w:pPr>
        <w:spacing w:before="180" w:after="80"/>
      </w:pPr>
      <w:r>
        <w:rPr>
          <w:rFonts w:ascii="Arial" w:eastAsia="Arial" w:hAnsi="Arial" w:cs="Arial"/>
          <w:b/>
          <w:bCs/>
          <w:color w:val="0F172A"/>
        </w:rPr>
        <w:t>Pharmacophore</w:t>
      </w:r>
    </w:p>
    <w:p w14:paraId="5B3E51D6" w14:textId="77777777" w:rsidR="002A32BF" w:rsidRDefault="00000000">
      <w:pPr>
        <w:spacing w:after="140" w:line="276" w:lineRule="auto"/>
        <w:jc w:val="both"/>
      </w:pPr>
      <w:r>
        <w:rPr>
          <w:rFonts w:ascii="Arial" w:eastAsia="Arial" w:hAnsi="Arial" w:cs="Arial"/>
          <w:color w:val="0F172A"/>
        </w:rPr>
        <w:t>The 3D arrangement of chemical features (hydrogen bond donors/acceptors, charged groups, hydrophobic and aromatic regions) believed to be responsible for a molecule's biological activity.</w:t>
      </w:r>
    </w:p>
    <w:p w14:paraId="00D66EFD" w14:textId="77777777" w:rsidR="002A32BF" w:rsidRDefault="00000000">
      <w:pPr>
        <w:spacing w:before="180" w:after="80"/>
      </w:pPr>
      <w:r>
        <w:rPr>
          <w:rFonts w:ascii="Arial" w:eastAsia="Arial" w:hAnsi="Arial" w:cs="Arial"/>
          <w:b/>
          <w:bCs/>
          <w:color w:val="0F172A"/>
        </w:rPr>
        <w:t>SMILES</w:t>
      </w:r>
    </w:p>
    <w:p w14:paraId="3D6C9722" w14:textId="77777777" w:rsidR="002A32BF" w:rsidRDefault="00000000">
      <w:pPr>
        <w:spacing w:after="140" w:line="276" w:lineRule="auto"/>
        <w:jc w:val="both"/>
      </w:pPr>
      <w:r>
        <w:rPr>
          <w:rFonts w:ascii="Arial" w:eastAsia="Arial" w:hAnsi="Arial" w:cs="Arial"/>
          <w:color w:val="0F172A"/>
        </w:rPr>
        <w:t xml:space="preserve">A standard, compact text format for writing a molecule's chemical structure, e.g. </w:t>
      </w:r>
      <w:r>
        <w:rPr>
          <w:rFonts w:ascii="Courier New" w:eastAsia="Courier New" w:hAnsi="Courier New" w:cs="Courier New"/>
          <w:color w:val="0F172A"/>
        </w:rPr>
        <w:t>CCO</w:t>
      </w:r>
      <w:r>
        <w:rPr>
          <w:rFonts w:ascii="Arial" w:eastAsia="Arial" w:hAnsi="Arial" w:cs="Arial"/>
          <w:color w:val="0F172A"/>
        </w:rPr>
        <w:t xml:space="preserve"> for ethanol.</w:t>
      </w:r>
    </w:p>
    <w:p w14:paraId="09EEC82D" w14:textId="77777777" w:rsidR="002A32BF" w:rsidRDefault="00000000">
      <w:pPr>
        <w:spacing w:before="180" w:after="80"/>
      </w:pPr>
      <w:r>
        <w:rPr>
          <w:rFonts w:ascii="Arial" w:eastAsia="Arial" w:hAnsi="Arial" w:cs="Arial"/>
          <w:b/>
          <w:bCs/>
          <w:color w:val="0F172A"/>
        </w:rPr>
        <w:t>SDF</w:t>
      </w:r>
    </w:p>
    <w:p w14:paraId="2882169A" w14:textId="77777777" w:rsidR="002A32BF" w:rsidRDefault="00000000">
      <w:pPr>
        <w:spacing w:after="140" w:line="276" w:lineRule="auto"/>
        <w:jc w:val="both"/>
      </w:pPr>
      <w:r>
        <w:rPr>
          <w:rFonts w:ascii="Arial" w:eastAsia="Arial" w:hAnsi="Arial" w:cs="Arial"/>
          <w:color w:val="0F172A"/>
        </w:rPr>
        <w:t>A standard chemical file format that can store one or many molecules, including their 3D structure and named properties.</w:t>
      </w:r>
    </w:p>
    <w:p w14:paraId="21A9EAE3" w14:textId="77777777" w:rsidR="002A32BF" w:rsidRDefault="00000000">
      <w:pPr>
        <w:spacing w:before="180" w:after="80"/>
      </w:pPr>
      <w:r>
        <w:rPr>
          <w:rFonts w:ascii="Arial" w:eastAsia="Arial" w:hAnsi="Arial" w:cs="Arial"/>
          <w:b/>
          <w:bCs/>
          <w:color w:val="0F172A"/>
        </w:rPr>
        <w:t>Conformer</w:t>
      </w:r>
    </w:p>
    <w:p w14:paraId="0EA4D13F" w14:textId="77777777" w:rsidR="002A32BF" w:rsidRDefault="00000000">
      <w:pPr>
        <w:spacing w:after="140" w:line="276" w:lineRule="auto"/>
        <w:jc w:val="both"/>
      </w:pPr>
      <w:r>
        <w:rPr>
          <w:rFonts w:ascii="Arial" w:eastAsia="Arial" w:hAnsi="Arial" w:cs="Arial"/>
          <w:color w:val="0F172A"/>
        </w:rPr>
        <w:t>One specific 3D shape a molecule can fold into; most molecules can adopt many different conformers by rotating around their single bonds.</w:t>
      </w:r>
    </w:p>
    <w:p w14:paraId="63FC1C00" w14:textId="77777777" w:rsidR="002A32BF" w:rsidRDefault="00000000">
      <w:pPr>
        <w:spacing w:before="180" w:after="80"/>
      </w:pPr>
      <w:r>
        <w:rPr>
          <w:rFonts w:ascii="Arial" w:eastAsia="Arial" w:hAnsi="Arial" w:cs="Arial"/>
          <w:b/>
          <w:bCs/>
          <w:color w:val="0F172A"/>
        </w:rPr>
        <w:t>DBSCAN</w:t>
      </w:r>
    </w:p>
    <w:p w14:paraId="59CB1C17" w14:textId="77777777" w:rsidR="002A32BF" w:rsidRDefault="00000000">
      <w:pPr>
        <w:spacing w:after="140" w:line="276" w:lineRule="auto"/>
        <w:jc w:val="both"/>
      </w:pPr>
      <w:r>
        <w:rPr>
          <w:rFonts w:ascii="Arial" w:eastAsia="Arial" w:hAnsi="Arial" w:cs="Arial"/>
          <w:color w:val="0F172A"/>
        </w:rPr>
        <w:t>The clustering algorithm this tool uses to group individual feature detections from different active molecules into one shared consensus feature, based on how close together they are in 3D space (controlled by the Clustering radius / eps parameter, Section 5.2). Unlike some other clustering methods, DBSCAN does not need to be told in advance how many groups to expect — it naturally finds groups of closely-packed points, which suits this task well since the right number of consensus features isn't known ahead of time.</w:t>
      </w:r>
    </w:p>
    <w:p w14:paraId="6001945E" w14:textId="77777777" w:rsidR="002A32BF" w:rsidRDefault="00000000">
      <w:pPr>
        <w:spacing w:before="180" w:after="80"/>
      </w:pPr>
      <w:r>
        <w:rPr>
          <w:rFonts w:ascii="Arial" w:eastAsia="Arial" w:hAnsi="Arial" w:cs="Arial"/>
          <w:b/>
          <w:bCs/>
          <w:color w:val="0F172A"/>
        </w:rPr>
        <w:lastRenderedPageBreak/>
        <w:t>O3A (Open3DAlign)</w:t>
      </w:r>
    </w:p>
    <w:p w14:paraId="37A5B736" w14:textId="77777777" w:rsidR="002A32BF" w:rsidRDefault="00000000">
      <w:pPr>
        <w:spacing w:after="140" w:line="276" w:lineRule="auto"/>
        <w:jc w:val="both"/>
      </w:pPr>
      <w:r>
        <w:rPr>
          <w:rFonts w:ascii="Arial" w:eastAsia="Arial" w:hAnsi="Arial" w:cs="Arial"/>
          <w:color w:val="0F172A"/>
        </w:rPr>
        <w:t>The algorithm used to align molecules in 3D onto a shared reference — both when building the model (aligning your actives to each other) and when scoring any candidate (aligning it onto the model's reference before checking its features).</w:t>
      </w:r>
    </w:p>
    <w:p w14:paraId="6B725D05" w14:textId="77777777" w:rsidR="002A32BF" w:rsidRDefault="00000000">
      <w:pPr>
        <w:spacing w:before="180" w:after="80"/>
      </w:pPr>
      <w:r>
        <w:rPr>
          <w:rFonts w:ascii="Arial" w:eastAsia="Arial" w:hAnsi="Arial" w:cs="Arial"/>
          <w:b/>
          <w:bCs/>
          <w:color w:val="0F172A"/>
        </w:rPr>
        <w:t>RMSD</w:t>
      </w:r>
    </w:p>
    <w:p w14:paraId="1D6770D2" w14:textId="77777777" w:rsidR="002A32BF" w:rsidRDefault="00000000">
      <w:pPr>
        <w:spacing w:after="140" w:line="276" w:lineRule="auto"/>
        <w:jc w:val="both"/>
      </w:pPr>
      <w:r>
        <w:rPr>
          <w:rFonts w:ascii="Arial" w:eastAsia="Arial" w:hAnsi="Arial" w:cs="Arial"/>
          <w:color w:val="0F172A"/>
        </w:rPr>
        <w:t>Root-mean-square deviation — a standard measure (in Å) of how different two 3D structures (or how well-aligned two molecules) are. Lower means more similar / better aligned.</w:t>
      </w:r>
    </w:p>
    <w:p w14:paraId="245FE043" w14:textId="77777777" w:rsidR="002A32BF" w:rsidRDefault="00000000">
      <w:pPr>
        <w:spacing w:before="180" w:after="80"/>
      </w:pPr>
      <w:r>
        <w:rPr>
          <w:rFonts w:ascii="Arial" w:eastAsia="Arial" w:hAnsi="Arial" w:cs="Arial"/>
          <w:b/>
          <w:bCs/>
          <w:color w:val="0F172A"/>
        </w:rPr>
        <w:t>Tanimoto similarity</w:t>
      </w:r>
    </w:p>
    <w:p w14:paraId="0D2B381E" w14:textId="77777777" w:rsidR="002A32BF" w:rsidRDefault="00000000">
      <w:pPr>
        <w:spacing w:after="140" w:line="276" w:lineRule="auto"/>
        <w:jc w:val="both"/>
      </w:pPr>
      <w:r>
        <w:rPr>
          <w:rFonts w:ascii="Arial" w:eastAsia="Arial" w:hAnsi="Arial" w:cs="Arial"/>
          <w:color w:val="0F172A"/>
        </w:rPr>
        <w:t>A standard 0–1 measure of how structurally similar two molecules are, based on comparing their chemical fingerprints. 1.0 means identical; 0.0 means nothing in common.</w:t>
      </w:r>
    </w:p>
    <w:p w14:paraId="4E149F34" w14:textId="77777777" w:rsidR="002A32BF" w:rsidRDefault="00000000">
      <w:pPr>
        <w:spacing w:before="180" w:after="80"/>
      </w:pPr>
      <w:r>
        <w:rPr>
          <w:rFonts w:ascii="Arial" w:eastAsia="Arial" w:hAnsi="Arial" w:cs="Arial"/>
          <w:b/>
          <w:bCs/>
          <w:color w:val="0F172A"/>
        </w:rPr>
        <w:t>Bemis-Murcko scaffold</w:t>
      </w:r>
    </w:p>
    <w:p w14:paraId="082C7299" w14:textId="77777777" w:rsidR="002A32BF" w:rsidRDefault="00000000">
      <w:pPr>
        <w:spacing w:after="140" w:line="276" w:lineRule="auto"/>
        <w:jc w:val="both"/>
      </w:pPr>
      <w:r>
        <w:rPr>
          <w:rFonts w:ascii="Arial" w:eastAsia="Arial" w:hAnsi="Arial" w:cs="Arial"/>
          <w:color w:val="0F172A"/>
        </w:rPr>
        <w:t>A molecule's core ring system, with all side chains and substituents removed — a standard way of comparing molecules by their underlying skeleton rather than their full decoration. Used for the Scaffold column (Section 6.7).</w:t>
      </w:r>
    </w:p>
    <w:p w14:paraId="2C350FDB" w14:textId="77777777" w:rsidR="002A32BF" w:rsidRDefault="00000000">
      <w:pPr>
        <w:spacing w:before="180" w:after="80"/>
      </w:pPr>
      <w:r>
        <w:rPr>
          <w:rFonts w:ascii="Arial" w:eastAsia="Arial" w:hAnsi="Arial" w:cs="Arial"/>
          <w:b/>
          <w:bCs/>
          <w:color w:val="0F172A"/>
        </w:rPr>
        <w:t>Van der Waals radius</w:t>
      </w:r>
    </w:p>
    <w:p w14:paraId="0AAE07D9" w14:textId="77777777" w:rsidR="002A32BF" w:rsidRDefault="00000000">
      <w:pPr>
        <w:spacing w:after="140" w:line="276" w:lineRule="auto"/>
        <w:jc w:val="both"/>
      </w:pPr>
      <w:r>
        <w:rPr>
          <w:rFonts w:ascii="Arial" w:eastAsia="Arial" w:hAnsi="Arial" w:cs="Arial"/>
          <w:color w:val="0F172A"/>
        </w:rPr>
        <w:t>The effective “size” of an atom, used to represent it as a small sphere when computing how much physical space a molecule occupies. Used to build the shape envelope behind the Shape column (Section 6.5).</w:t>
      </w:r>
    </w:p>
    <w:p w14:paraId="516FC7A7" w14:textId="77777777" w:rsidR="002A32BF" w:rsidRDefault="00000000">
      <w:pPr>
        <w:spacing w:before="180" w:after="80"/>
      </w:pPr>
      <w:r>
        <w:rPr>
          <w:rFonts w:ascii="Arial" w:eastAsia="Arial" w:hAnsi="Arial" w:cs="Arial"/>
          <w:b/>
          <w:bCs/>
          <w:color w:val="0F172A"/>
        </w:rPr>
        <w:t>Decoy</w:t>
      </w:r>
    </w:p>
    <w:p w14:paraId="484B37DF" w14:textId="77777777" w:rsidR="002A32BF" w:rsidRDefault="00000000">
      <w:pPr>
        <w:spacing w:after="140" w:line="276" w:lineRule="auto"/>
        <w:jc w:val="both"/>
      </w:pPr>
      <w:r>
        <w:rPr>
          <w:rFonts w:ascii="Arial" w:eastAsia="Arial" w:hAnsi="Arial" w:cs="Arial"/>
          <w:color w:val="0F172A"/>
        </w:rPr>
        <w:t>A compound believed to be inactive against your target, used as a point of comparison to test whether your model can actually tell active compounds apart from inactive ones.</w:t>
      </w:r>
    </w:p>
    <w:p w14:paraId="08AB3690" w14:textId="77777777" w:rsidR="002A32BF" w:rsidRDefault="00000000">
      <w:pPr>
        <w:spacing w:before="180" w:after="80"/>
      </w:pPr>
      <w:r>
        <w:rPr>
          <w:rFonts w:ascii="Arial" w:eastAsia="Arial" w:hAnsi="Arial" w:cs="Arial"/>
          <w:b/>
          <w:bCs/>
          <w:color w:val="0F172A"/>
        </w:rPr>
        <w:t>Å (Angstrom)</w:t>
      </w:r>
    </w:p>
    <w:p w14:paraId="2B58EFE8" w14:textId="77777777" w:rsidR="002A32BF" w:rsidRDefault="00000000">
      <w:pPr>
        <w:spacing w:after="140" w:line="276" w:lineRule="auto"/>
        <w:jc w:val="both"/>
      </w:pPr>
      <w:r>
        <w:rPr>
          <w:rFonts w:ascii="Arial" w:eastAsia="Arial" w:hAnsi="Arial" w:cs="Arial"/>
          <w:color w:val="0F172A"/>
        </w:rPr>
        <w:t>A unit of length equal to one ten-billionth of a meter — the natural scale for measuring distances between atoms.</w:t>
      </w:r>
    </w:p>
    <w:p w14:paraId="0DF85699" w14:textId="77777777" w:rsidR="002A32BF" w:rsidRDefault="002A32BF">
      <w:pPr>
        <w:pBdr>
          <w:bottom w:val="single" w:sz="4" w:space="4" w:color="E2E8F0"/>
        </w:pBdr>
        <w:spacing w:after="200"/>
      </w:pPr>
    </w:p>
    <w:p w14:paraId="0B1EF1B8" w14:textId="77777777" w:rsidR="002A32BF" w:rsidRDefault="00000000">
      <w:pPr>
        <w:spacing w:after="140" w:line="276" w:lineRule="auto"/>
        <w:jc w:val="both"/>
      </w:pPr>
      <w:r>
        <w:rPr>
          <w:rFonts w:ascii="Arial" w:eastAsia="Arial" w:hAnsi="Arial" w:cs="Arial"/>
          <w:i/>
          <w:iCs/>
          <w:color w:val="475569"/>
        </w:rPr>
        <w:t>End of manual.</w:t>
      </w:r>
    </w:p>
    <w:sectPr w:rsidR="002A32BF" w:rsidSect="0094366F">
      <w:pgSz w:w="12240" w:h="15840"/>
      <w:pgMar w:top="1440" w:right="1440" w:bottom="1440" w:left="1440" w:header="709" w:footer="709" w:gutter="0"/>
      <w:pgBorders w:offsetFrom="page">
        <w:top w:val="single" w:sz="8" w:space="24" w:color="auto" w:shadow="1"/>
        <w:left w:val="single" w:sz="8" w:space="24" w:color="auto" w:shadow="1"/>
        <w:bottom w:val="single" w:sz="8" w:space="24" w:color="auto" w:shadow="1"/>
        <w:right w:val="single" w:sz="8"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B6A59"/>
    <w:multiLevelType w:val="hybridMultilevel"/>
    <w:tmpl w:val="E4226BC0"/>
    <w:lvl w:ilvl="0" w:tplc="135AD77A">
      <w:start w:val="1"/>
      <w:numFmt w:val="bullet"/>
      <w:lvlText w:val="●"/>
      <w:lvlJc w:val="left"/>
      <w:pPr>
        <w:ind w:left="720" w:hanging="360"/>
      </w:pPr>
    </w:lvl>
    <w:lvl w:ilvl="1" w:tplc="EC0C4FEA">
      <w:start w:val="1"/>
      <w:numFmt w:val="bullet"/>
      <w:lvlText w:val="○"/>
      <w:lvlJc w:val="left"/>
      <w:pPr>
        <w:ind w:left="1440" w:hanging="360"/>
      </w:pPr>
    </w:lvl>
    <w:lvl w:ilvl="2" w:tplc="574A0972">
      <w:start w:val="1"/>
      <w:numFmt w:val="bullet"/>
      <w:lvlText w:val="■"/>
      <w:lvlJc w:val="left"/>
      <w:pPr>
        <w:ind w:left="2160" w:hanging="360"/>
      </w:pPr>
    </w:lvl>
    <w:lvl w:ilvl="3" w:tplc="D6A04C06">
      <w:start w:val="1"/>
      <w:numFmt w:val="bullet"/>
      <w:lvlText w:val="●"/>
      <w:lvlJc w:val="left"/>
      <w:pPr>
        <w:ind w:left="2880" w:hanging="360"/>
      </w:pPr>
    </w:lvl>
    <w:lvl w:ilvl="4" w:tplc="121AD8C0">
      <w:start w:val="1"/>
      <w:numFmt w:val="bullet"/>
      <w:lvlText w:val="○"/>
      <w:lvlJc w:val="left"/>
      <w:pPr>
        <w:ind w:left="3600" w:hanging="360"/>
      </w:pPr>
    </w:lvl>
    <w:lvl w:ilvl="5" w:tplc="CF5A5958">
      <w:start w:val="1"/>
      <w:numFmt w:val="bullet"/>
      <w:lvlText w:val="■"/>
      <w:lvlJc w:val="left"/>
      <w:pPr>
        <w:ind w:left="4320" w:hanging="360"/>
      </w:pPr>
    </w:lvl>
    <w:lvl w:ilvl="6" w:tplc="DA44F41E">
      <w:start w:val="1"/>
      <w:numFmt w:val="bullet"/>
      <w:lvlText w:val="●"/>
      <w:lvlJc w:val="left"/>
      <w:pPr>
        <w:ind w:left="5040" w:hanging="360"/>
      </w:pPr>
    </w:lvl>
    <w:lvl w:ilvl="7" w:tplc="A85AFF70">
      <w:start w:val="1"/>
      <w:numFmt w:val="bullet"/>
      <w:lvlText w:val="●"/>
      <w:lvlJc w:val="left"/>
      <w:pPr>
        <w:ind w:left="5760" w:hanging="360"/>
      </w:pPr>
    </w:lvl>
    <w:lvl w:ilvl="8" w:tplc="F8D23E14">
      <w:start w:val="1"/>
      <w:numFmt w:val="bullet"/>
      <w:lvlText w:val="●"/>
      <w:lvlJc w:val="left"/>
      <w:pPr>
        <w:ind w:left="6480" w:hanging="360"/>
      </w:pPr>
    </w:lvl>
  </w:abstractNum>
  <w:num w:numId="1" w16cid:durableId="1887600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BF"/>
    <w:rsid w:val="002A32BF"/>
    <w:rsid w:val="00617D01"/>
    <w:rsid w:val="008A661D"/>
    <w:rsid w:val="0094366F"/>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ecimalSymbol w:val="."/>
  <w:listSeparator w:val=","/>
  <w14:docId w14:val="6418EDD2"/>
  <w15:docId w15:val="{B1086E38-F155-0D48-8CB9-8ED64894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3941</Words>
  <Characters>22465</Characters>
  <Application>Microsoft Office Word</Application>
  <DocSecurity>0</DocSecurity>
  <Lines>187</Lines>
  <Paragraphs>52</Paragraphs>
  <ScaleCrop>false</ScaleCrop>
  <Company/>
  <LinksUpToDate>false</LinksUpToDate>
  <CharactersWithSpaces>26354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e2091</cp:lastModifiedBy>
  <cp:revision>5</cp:revision>
  <dcterms:created xsi:type="dcterms:W3CDTF">2026-08-18T07:50:00Z</dcterms:created>
  <dcterms:modified xsi:type="dcterms:W3CDTF">2026-08-19T06:39:00Z</dcterms:modified>
</cp:coreProperties>
</file>