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17 September 2026</w:t>
      </w:r>
    </w:p>
    <w:p>
      <w:pPr>
        <w:pStyle w:val="Heading2"/>
      </w:pPr>
      <w:r>
        <w:t>READ FIRST</w:t>
      </w:r>
    </w:p>
    <w:p>
      <w:r>
        <w:rPr>
          <w:sz w:val="16"/>
        </w:rPr>
        <w:t>PRICE DATE 3 September 2026 — the latest known close, the price this valuation is measured against.   ISSUE DATE 17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10 September 2026. That edition's numbers stand: the discount-rate path, the forecast, the fifteen-year window and the cash-conversion cases are as they were issued. What changed is the quality of six inputs and the accuracy of four descriptions, each found by working an external forensic audit of this study finding by finding and by auditing the study against its own filings again.</w:t>
      </w:r>
    </w:p>
    <w:p>
      <w:pPr>
        <w:spacing w:after="140"/>
      </w:pPr>
      <w:r>
        <w:rPr>
          <w:b w:val="0"/>
          <w:i w:val="0"/>
          <w:color w:val="1A1D21"/>
          <w:sz w:val="20"/>
        </w:rPr>
        <w:t>The changes, in the order they matter. FIRST, the first-quarter 2026 anchors now read the release's own income statement in thousands rather than its headline bullets in rounded billions: revenue of EGP 9,346.1 million rather than 9,300, gross profit of EGP 3,310.0 million rather than 3,300, and the prior-year quarter read outright at EGP 8,392.6 million rather than inferred from a rounded “up 11 per cent”. The full-year 2026 revenue anchor is built from that quarter, so the rounding compounded through all fifteen forecast years. SECOND, the minority's share of value is now the MEAN of its filed profit share over 2023 to 2025 rather than the 2025 share alone: a one-observation anchor is the construction this study refuses everywhere else, and the single year was also the branch that maximised the answer. THIRD, the price this study compares itself against is the close its own price history actually holds, dated to that close, and it is the same price in every section. The superseded edition compared the valuation against one close and computed its trend read and its distribution from another.</w:t>
      </w:r>
    </w:p>
    <w:p>
      <w:pPr>
        <w:spacing w:after="140"/>
      </w:pPr>
      <w:r>
        <w:rPr>
          <w:b w:val="0"/>
          <w:i w:val="0"/>
          <w:color w:val="1A1D21"/>
          <w:sz w:val="20"/>
        </w:rPr>
        <w:t>FOURTH, and this one is about the workbook rather than the answer: the bridge from enterprise value to equity now READS the discounted cash-flow sheet instead of carrying rounded copies of its totals, and the terminal value is published as its own construction — the terminal flow, the growth rate, the rate it is capitalised at and the formula that combines them, each in a cell. A third of the answer sat in a single hardcoded number in every earlier edition of this workbook, and a reader could not see where it came from. FIFTH, four sentences that described the model wrongly are corrected: a catalyst that said the half-year results were still to come, an appendix caption that called a fifteen-year forecast five years, and two passages that reasoned off the credit-rating cost of equity when this study adopts and discounts on the traded default-swap basis. SIXTH, a negative result in the bibliography is withdrawn: it said the disclosed regional unit series cannot be summed to the company total because the charts overlap by about a third, and on this study's own extract they sum exactly in nineteen of twenty-one year-and-vintage pairs.</w:t>
      </w:r>
    </w:p>
    <w:p>
      <w:pPr>
        <w:spacing w:after="140"/>
      </w:pPr>
      <w:r>
        <w:rPr>
          <w:b w:val="0"/>
          <w:i w:val="0"/>
          <w:color w:val="1A1D21"/>
          <w:sz w:val="20"/>
        </w:rPr>
        <w:t>The central figure moves from EGP 17.86 to EGP 20.88 a share. Almost all of that is the minority basis and the sharper first-quarter anchors; neither was chosen for its direction, and the direction is the uncomfortable one — it moves the answer further above the traded price, not toward it. The house rule that a fair value is never adjusted toward a quotation cuts both ways, and a correction is made or not made on whether it is right.</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the company's own published statements as at 2 September 2026, which end at its first-quarter 2026 results — the reviewed statements of 31 March 2026 included. A half-year 2026 release of 18 August 2026 is reported in the trade press, and this study has NOT obtained the filing itself; nothing from it is used, because a report of a disclosure is a lead and not a source. What it is said to contain — an order book of EGP 284bn at 30 June and a further EGP 75bn sold at Hacienda Ras El Hekma shortly after — is carried in section 7 as an open gap, not in the model.</w:t>
      </w:r>
    </w:p>
    <w:p>
      <w:pPr>
        <w:pStyle w:val="Heading1"/>
      </w:pPr>
      <w:r>
        <w:t>Headline</w:t>
      </w:r>
    </w:p>
    <w:p>
      <w:pPr>
        <w:spacing w:after="140"/>
      </w:pPr>
      <w:r>
        <w:rPr>
          <w:b/>
          <w:i w:val="0"/>
          <w:color w:val="1A1D21"/>
          <w:sz w:val="23"/>
        </w:rPr>
        <w:t>Palm Hills is worth EGP 20.88 a share on a base case built from the company's own units and prices. Across the full observed range of cash conversion ALONE — the one driver that decides it — the value spans EGP 7.58 to EGP 46.39. The wider pair published beside it, EGP 4.94 to EGP 54.52, moves a second driver as well: the weak case also carries the whole cost-of-capital schedule 2 points HIGHER and the strong case 1 point lower, which widens the band at both ends. Both pairs are printed because they answer different questions, and neither is a probability.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2,042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24.96% against an Egyptian ten-year government bond yield of 23.00%. It CHANGED in this edition: the real interest rate underneath it now comes from the house Egyptian path rather than from a figure typed into this study's own file, and the rate fell from the 24.96% published on 10 September 2026 to 24.96%. The alternative credit-rating basis, which this study does not adopt, stands at 25.83%; both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7.58; at the high end, EGP 46.39.</w:t>
      </w:r>
    </w:p>
    <w:p>
      <w:pPr>
        <w:pStyle w:val="ListBullet"/>
        <w:spacing w:after="60"/>
      </w:pPr>
      <w:r>
        <w:rPr>
          <w:color w:val="1A1D21"/>
          <w:sz w:val="20"/>
        </w:rPr>
        <w:t>At the closing price of EGP 14.40 the market is paying for a conversion rate of 6.4%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5262"/>
        <w:gridCol w:w="624"/>
        <w:gridCol w:w="1032"/>
        <w:gridCol w:w="737"/>
        <w:gridCol w:w="1304"/>
      </w:tblGrid>
      <w:tr>
        <w:trPr>
          <w:tblHeader w:val="true"/>
        </w:trPr>
        <w:tc>
          <w:tcPr>
            <w:tcW w:type="dxa" w:w="5261"/>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r>
      <w:tr>
        <w:trPr>
          <w:cantSplit/>
        </w:trPr>
        <w:tc>
          <w:tcPr>
            <w:tcW w:type="dxa" w:w="5261"/>
          </w:tcPr>
          <w:p>
            <w:r/>
            <w:r>
              <w:rPr>
                <w:color w:val="1A1D21"/>
                <w:sz w:val="17"/>
              </w:rPr>
              <w:t>Discounted cash flow</w:t>
            </w:r>
          </w:p>
        </w:tc>
        <w:tc>
          <w:tcPr>
            <w:tcW w:type="dxa" w:w="624"/>
          </w:tcPr>
          <w:p>
            <w:pPr>
              <w:jc w:val="right"/>
            </w:pPr>
            <w:r/>
            <w:r>
              <w:rPr>
                <w:color w:val="1A1D21"/>
                <w:sz w:val="17"/>
              </w:rPr>
              <w:t>4.94</w:t>
            </w:r>
          </w:p>
        </w:tc>
        <w:tc>
          <w:tcPr>
            <w:tcW w:type="dxa" w:w="1032"/>
          </w:tcPr>
          <w:p>
            <w:pPr>
              <w:jc w:val="right"/>
            </w:pPr>
            <w:r/>
            <w:r>
              <w:rPr>
                <w:color w:val="1A1D21"/>
                <w:sz w:val="17"/>
              </w:rPr>
              <w:t>20.88</w:t>
            </w:r>
          </w:p>
        </w:tc>
        <w:tc>
          <w:tcPr>
            <w:tcW w:type="dxa" w:w="737"/>
          </w:tcPr>
          <w:p>
            <w:pPr>
              <w:jc w:val="right"/>
            </w:pPr>
            <w:r/>
            <w:r>
              <w:rPr>
                <w:color w:val="1A1D21"/>
                <w:sz w:val="17"/>
              </w:rPr>
              <w:t>54.52</w:t>
            </w:r>
          </w:p>
        </w:tc>
        <w:tc>
          <w:tcPr>
            <w:tcW w:type="dxa" w:w="1304"/>
          </w:tcPr>
          <w:p>
            <w:r/>
            <w:r>
              <w:rPr>
                <w:color w:val="1A1D21"/>
                <w:sz w:val="17"/>
              </w:rPr>
              <w:t>the central</w:t>
            </w:r>
          </w:p>
        </w:tc>
      </w:tr>
      <w:tr>
        <w:trPr>
          <w:cantSplit/>
        </w:trPr>
        <w:tc>
          <w:tcPr>
            <w:tcW w:type="dxa" w:w="5261"/>
          </w:tcPr>
          <w:p>
            <w:r/>
            <w:r>
              <w:rPr>
                <w:color w:val="1A1D21"/>
                <w:sz w:val="17"/>
              </w:rPr>
              <w:t>Earnings multiple on own history</w:t>
            </w:r>
          </w:p>
        </w:tc>
        <w:tc>
          <w:tcPr>
            <w:tcW w:type="dxa" w:w="624"/>
          </w:tcPr>
          <w:p>
            <w:pPr>
              <w:jc w:val="right"/>
            </w:pPr>
            <w:r/>
            <w:r>
              <w:rPr>
                <w:color w:val="1A1D21"/>
                <w:sz w:val="17"/>
              </w:rPr>
              <w:t>5.58</w:t>
            </w:r>
          </w:p>
        </w:tc>
        <w:tc>
          <w:tcPr>
            <w:tcW w:type="dxa" w:w="1032"/>
          </w:tcPr>
          <w:p>
            <w:pPr>
              <w:jc w:val="right"/>
            </w:pPr>
            <w:r/>
            <w:r>
              <w:rPr>
                <w:color w:val="1A1D21"/>
                <w:sz w:val="17"/>
              </w:rPr>
              <w:t>8.38</w:t>
            </w:r>
          </w:p>
        </w:tc>
        <w:tc>
          <w:tcPr>
            <w:tcW w:type="dxa" w:w="737"/>
          </w:tcPr>
          <w:p>
            <w:pPr>
              <w:jc w:val="right"/>
            </w:pPr>
            <w:r/>
            <w:r>
              <w:rPr>
                <w:color w:val="1A1D21"/>
                <w:sz w:val="17"/>
              </w:rPr>
              <w:t>13.03</w:t>
            </w:r>
          </w:p>
        </w:tc>
        <w:tc>
          <w:tcPr>
            <w:tcW w:type="dxa" w:w="1304"/>
          </w:tcPr>
          <w:p>
            <w:r/>
            <w:r>
              <w:rPr>
                <w:color w:val="1A1D21"/>
                <w:sz w:val="17"/>
              </w:rPr>
              <w:t>cross-check</w:t>
            </w:r>
          </w:p>
        </w:tc>
      </w:tr>
      <w:tr>
        <w:trPr>
          <w:cantSplit/>
        </w:trPr>
        <w:tc>
          <w:tcPr>
            <w:tcW w:type="dxa" w:w="5261"/>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r>
      <w:tr>
        <w:trPr>
          <w:cantSplit/>
        </w:trPr>
        <w:tc>
          <w:tcPr>
            <w:tcW w:type="dxa" w:w="5261"/>
          </w:tcPr>
          <w:p>
            <w:r/>
            <w:r>
              <w:rPr>
                <w:color w:val="1A1D21"/>
                <w:sz w:val="17"/>
              </w:rPr>
              <w:t>Market price, 3 September 2026</w:t>
            </w:r>
          </w:p>
        </w:tc>
        <w:tc>
          <w:tcPr>
            <w:tcW w:type="dxa" w:w="624"/>
          </w:tcPr>
          <w:p>
            <w:r/>
            <w:r>
              <w:rPr>
                <w:color w:val="1A1D21"/>
                <w:sz w:val="17"/>
              </w:rPr>
            </w:r>
          </w:p>
        </w:tc>
        <w:tc>
          <w:tcPr>
            <w:tcW w:type="dxa" w:w="1032"/>
          </w:tcPr>
          <w:p>
            <w:pPr>
              <w:jc w:val="right"/>
            </w:pPr>
            <w:r/>
            <w:r>
              <w:rPr>
                <w:color w:val="1A1D21"/>
                <w:sz w:val="17"/>
              </w:rPr>
              <w:t>14.40</w:t>
            </w:r>
          </w:p>
        </w:tc>
        <w:tc>
          <w:tcPr>
            <w:tcW w:type="dxa" w:w="737"/>
          </w:tcPr>
          <w:p>
            <w:r/>
            <w:r>
              <w:rPr>
                <w:color w:val="1A1D21"/>
                <w:sz w:val="17"/>
              </w:rPr>
            </w:r>
          </w:p>
        </w:tc>
        <w:tc>
          <w:tcPr>
            <w:tcW w:type="dxa" w:w="1304"/>
          </w:tcPr>
          <w:p>
            <w:r/>
            <w:r>
              <w:rPr>
                <w:color w:val="1A1D21"/>
                <w:sz w:val="17"/>
              </w:rPr>
            </w:r>
          </w:p>
        </w:tc>
      </w:tr>
      <w:tr>
        <w:trPr>
          <w:cantSplit/>
        </w:trPr>
        <w:tc>
          <w:tcPr>
            <w:tcW w:type="dxa" w:w="5261"/>
          </w:tcPr>
          <w:p>
            <w:r/>
            <w:r>
              <w:rPr>
                <w:color w:val="1A1D21"/>
                <w:sz w:val="17"/>
              </w:rPr>
              <w:t>vs the central</w:t>
            </w:r>
          </w:p>
        </w:tc>
        <w:tc>
          <w:tcPr>
            <w:tcW w:type="dxa" w:w="624"/>
          </w:tcPr>
          <w:p>
            <w:r/>
            <w:r>
              <w:rPr>
                <w:color w:val="1A1D21"/>
                <w:sz w:val="17"/>
              </w:rPr>
            </w:r>
          </w:p>
        </w:tc>
        <w:tc>
          <w:tcPr>
            <w:tcW w:type="dxa" w:w="1032"/>
          </w:tcPr>
          <w:p>
            <w:pPr>
              <w:jc w:val="right"/>
            </w:pPr>
            <w:r/>
            <w:r>
              <w:rPr>
                <w:color w:val="1A1D21"/>
                <w:sz w:val="17"/>
              </w:rPr>
              <w:t>-31%</w:t>
            </w:r>
          </w:p>
        </w:tc>
        <w:tc>
          <w:tcPr>
            <w:tcW w:type="dxa" w:w="737"/>
          </w:tcPr>
          <w:p>
            <w:r/>
            <w:r>
              <w:rPr>
                <w:color w:val="1A1D21"/>
                <w:sz w:val="17"/>
              </w:rPr>
            </w:r>
          </w:p>
        </w:tc>
        <w:tc>
          <w:tcPr>
            <w:tcW w:type="dxa" w:w="1304"/>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7258"/>
        <w:gridCol w:w="964"/>
        <w:gridCol w:w="964"/>
      </w:tblGrid>
      <w:tr>
        <w:trPr>
          <w:tblHeader w:val="true"/>
        </w:trPr>
        <w:tc>
          <w:tcPr>
            <w:tcW w:type="dxa" w:w="7257"/>
          </w:tcPr>
          <w:p>
            <w:r/>
            <w:r>
              <w:rPr>
                <w:b/>
                <w:color w:val="5B6570"/>
                <w:sz w:val="17"/>
              </w:rPr>
            </w:r>
          </w:p>
        </w:tc>
        <w:tc>
          <w:tcPr>
            <w:tcW w:type="dxa" w:w="964"/>
          </w:tcPr>
          <w:p>
            <w:r/>
            <w:r>
              <w:rPr>
                <w:b/>
                <w:color w:val="5B6570"/>
                <w:sz w:val="17"/>
              </w:rPr>
              <w:t>2025</w:t>
            </w:r>
          </w:p>
        </w:tc>
        <w:tc>
          <w:tcPr>
            <w:tcW w:type="dxa" w:w="964"/>
          </w:tcPr>
          <w:p>
            <w:r/>
            <w:r>
              <w:rPr>
                <w:b/>
                <w:color w:val="5B6570"/>
                <w:sz w:val="17"/>
              </w:rPr>
              <w:t>2024</w:t>
            </w:r>
          </w:p>
        </w:tc>
      </w:tr>
      <w:tr>
        <w:trPr>
          <w:cantSplit/>
        </w:trPr>
        <w:tc>
          <w:tcPr>
            <w:tcW w:type="dxa" w:w="7257"/>
          </w:tcPr>
          <w:p>
            <w:r/>
            <w:r>
              <w:rPr>
                <w:color w:val="1A1D21"/>
                <w:sz w:val="17"/>
              </w:rPr>
              <w:t>Revenue (EGP mn)</w:t>
            </w:r>
          </w:p>
        </w:tc>
        <w:tc>
          <w:tcPr>
            <w:tcW w:type="dxa" w:w="964"/>
          </w:tcPr>
          <w:p>
            <w:pPr>
              <w:jc w:val="right"/>
            </w:pPr>
            <w:r/>
            <w:r>
              <w:rPr>
                <w:color w:val="1A1D21"/>
                <w:sz w:val="17"/>
              </w:rPr>
              <w:t>36,169</w:t>
            </w:r>
          </w:p>
        </w:tc>
        <w:tc>
          <w:tcPr>
            <w:tcW w:type="dxa" w:w="964"/>
          </w:tcPr>
          <w:p>
            <w:pPr>
              <w:jc w:val="right"/>
            </w:pPr>
            <w:r/>
            <w:r>
              <w:rPr>
                <w:color w:val="1A1D21"/>
                <w:sz w:val="17"/>
              </w:rPr>
              <w:t>27,167</w:t>
            </w:r>
          </w:p>
        </w:tc>
      </w:tr>
      <w:tr>
        <w:trPr>
          <w:cantSplit/>
        </w:trPr>
        <w:tc>
          <w:tcPr>
            <w:tcW w:type="dxa" w:w="7257"/>
          </w:tcPr>
          <w:p>
            <w:r/>
            <w:r>
              <w:rPr>
                <w:color w:val="1A1D21"/>
                <w:sz w:val="17"/>
              </w:rPr>
              <w:t>Gross profit (EGP mn)</w:t>
            </w:r>
          </w:p>
        </w:tc>
        <w:tc>
          <w:tcPr>
            <w:tcW w:type="dxa" w:w="964"/>
          </w:tcPr>
          <w:p>
            <w:pPr>
              <w:jc w:val="right"/>
            </w:pPr>
            <w:r/>
            <w:r>
              <w:rPr>
                <w:color w:val="1A1D21"/>
                <w:sz w:val="17"/>
              </w:rPr>
              <w:t>14,888</w:t>
            </w:r>
          </w:p>
        </w:tc>
        <w:tc>
          <w:tcPr>
            <w:tcW w:type="dxa" w:w="964"/>
          </w:tcPr>
          <w:p>
            <w:pPr>
              <w:jc w:val="right"/>
            </w:pPr>
            <w:r/>
            <w:r>
              <w:rPr>
                <w:color w:val="1A1D21"/>
                <w:sz w:val="17"/>
              </w:rPr>
              <w:t>9,330</w:t>
            </w:r>
          </w:p>
        </w:tc>
      </w:tr>
      <w:tr>
        <w:trPr>
          <w:cantSplit/>
        </w:trPr>
        <w:tc>
          <w:tcPr>
            <w:tcW w:type="dxa" w:w="7257"/>
          </w:tcPr>
          <w:p>
            <w:r/>
            <w:r>
              <w:rPr>
                <w:color w:val="1A1D21"/>
                <w:sz w:val="17"/>
              </w:rPr>
              <w:t>Gross margin</w:t>
            </w:r>
          </w:p>
        </w:tc>
        <w:tc>
          <w:tcPr>
            <w:tcW w:type="dxa" w:w="964"/>
          </w:tcPr>
          <w:p>
            <w:pPr>
              <w:jc w:val="right"/>
            </w:pPr>
            <w:r/>
            <w:r>
              <w:rPr>
                <w:color w:val="1A1D21"/>
                <w:sz w:val="17"/>
              </w:rPr>
              <w:t>41.2%</w:t>
            </w:r>
          </w:p>
        </w:tc>
        <w:tc>
          <w:tcPr>
            <w:tcW w:type="dxa" w:w="964"/>
          </w:tcPr>
          <w:p>
            <w:pPr>
              <w:jc w:val="right"/>
            </w:pPr>
            <w:r/>
            <w:r>
              <w:rPr>
                <w:color w:val="1A1D21"/>
                <w:sz w:val="17"/>
              </w:rPr>
              <w:t>34.3%</w:t>
            </w:r>
          </w:p>
        </w:tc>
      </w:tr>
      <w:tr>
        <w:trPr>
          <w:cantSplit/>
        </w:trPr>
        <w:tc>
          <w:tcPr>
            <w:tcW w:type="dxa" w:w="7257"/>
          </w:tcPr>
          <w:p>
            <w:r/>
            <w:r>
              <w:rPr>
                <w:color w:val="1A1D21"/>
                <w:sz w:val="17"/>
              </w:rPr>
              <w:t>Profit after tax and minority (EGP mn)</w:t>
            </w:r>
          </w:p>
        </w:tc>
        <w:tc>
          <w:tcPr>
            <w:tcW w:type="dxa" w:w="964"/>
          </w:tcPr>
          <w:p>
            <w:pPr>
              <w:jc w:val="right"/>
            </w:pPr>
            <w:r/>
            <w:r>
              <w:rPr>
                <w:color w:val="1A1D21"/>
                <w:sz w:val="17"/>
              </w:rPr>
              <w:t>4,217</w:t>
            </w:r>
          </w:p>
        </w:tc>
        <w:tc>
          <w:tcPr>
            <w:tcW w:type="dxa" w:w="964"/>
          </w:tcPr>
          <w:p>
            <w:pPr>
              <w:jc w:val="right"/>
            </w:pPr>
            <w:r/>
            <w:r>
              <w:rPr>
                <w:color w:val="1A1D21"/>
                <w:sz w:val="17"/>
              </w:rPr>
              <w:t>3,255</w:t>
            </w:r>
          </w:p>
        </w:tc>
      </w:tr>
      <w:tr>
        <w:trPr>
          <w:cantSplit/>
        </w:trPr>
        <w:tc>
          <w:tcPr>
            <w:tcW w:type="dxa" w:w="7257"/>
          </w:tcPr>
          <w:p>
            <w:r/>
            <w:r>
              <w:rPr>
                <w:color w:val="1A1D21"/>
                <w:sz w:val="17"/>
              </w:rPr>
              <w:t>Cash from operations (EGP mn)</w:t>
            </w:r>
          </w:p>
        </w:tc>
        <w:tc>
          <w:tcPr>
            <w:tcW w:type="dxa" w:w="964"/>
          </w:tcPr>
          <w:p>
            <w:pPr>
              <w:jc w:val="right"/>
            </w:pPr>
            <w:r/>
            <w:r>
              <w:rPr>
                <w:color w:val="1A1D21"/>
                <w:sz w:val="17"/>
              </w:rPr>
              <w:t>1,424</w:t>
            </w:r>
          </w:p>
        </w:tc>
        <w:tc>
          <w:tcPr>
            <w:tcW w:type="dxa" w:w="964"/>
          </w:tcPr>
          <w:p>
            <w:pPr>
              <w:jc w:val="right"/>
            </w:pPr>
            <w:r/>
            <w:r>
              <w:rPr>
                <w:color w:val="1A1D21"/>
                <w:sz w:val="17"/>
              </w:rPr>
              <w:t>4,855</w:t>
            </w:r>
          </w:p>
        </w:tc>
      </w:tr>
      <w:tr>
        <w:trPr>
          <w:cantSplit/>
        </w:trPr>
        <w:tc>
          <w:tcPr>
            <w:tcW w:type="dxa" w:w="7257"/>
          </w:tcPr>
          <w:p>
            <w:r/>
            <w:r>
              <w:rPr>
                <w:color w:val="1A1D21"/>
                <w:sz w:val="17"/>
              </w:rPr>
              <w:t>Order book (EGP mn)</w:t>
            </w:r>
          </w:p>
        </w:tc>
        <w:tc>
          <w:tcPr>
            <w:tcW w:type="dxa" w:w="964"/>
          </w:tcPr>
          <w:p>
            <w:r/>
            <w:r>
              <w:rPr>
                <w:color w:val="1A1D21"/>
                <w:sz w:val="17"/>
              </w:rPr>
              <w:t>263,000 (at 31 Mar 2026)</w:t>
            </w:r>
          </w:p>
        </w:tc>
        <w:tc>
          <w:tcPr>
            <w:tcW w:type="dxa" w:w="964"/>
          </w:tcPr>
          <w:p>
            <w:pPr>
              <w:jc w:val="right"/>
            </w:pPr>
            <w:r/>
            <w:r>
              <w:rPr>
                <w:color w:val="1A1D21"/>
                <w:sz w:val="17"/>
              </w:rPr>
              <w:t>147,000</w:t>
            </w:r>
          </w:p>
        </w:tc>
      </w:tr>
      <w:tr>
        <w:trPr>
          <w:cantSplit/>
        </w:trPr>
        <w:tc>
          <w:tcPr>
            <w:tcW w:type="dxa" w:w="7257"/>
          </w:tcPr>
          <w:p>
            <w:r/>
            <w:r>
              <w:rPr>
                <w:color w:val="1A1D21"/>
                <w:sz w:val="17"/>
              </w:rPr>
              <w:t>Total assets (EGP mn)</w:t>
            </w:r>
          </w:p>
        </w:tc>
        <w:tc>
          <w:tcPr>
            <w:tcW w:type="dxa" w:w="964"/>
          </w:tcPr>
          <w:p>
            <w:pPr>
              <w:jc w:val="right"/>
            </w:pPr>
            <w:r/>
            <w:r>
              <w:rPr>
                <w:color w:val="1A1D21"/>
                <w:sz w:val="17"/>
              </w:rPr>
              <w:t>172,130</w:t>
            </w:r>
          </w:p>
        </w:tc>
        <w:tc>
          <w:tcPr>
            <w:tcW w:type="dxa" w:w="964"/>
          </w:tcPr>
          <w:p>
            <w:pPr>
              <w:jc w:val="right"/>
            </w:pPr>
            <w:r/>
            <w:r>
              <w:rPr>
                <w:color w:val="1A1D21"/>
                <w:sz w:val="17"/>
              </w:rPr>
              <w:t>123,437</w:t>
            </w:r>
          </w:p>
        </w:tc>
      </w:tr>
      <w:tr>
        <w:trPr>
          <w:cantSplit/>
        </w:trPr>
        <w:tc>
          <w:tcPr>
            <w:tcW w:type="dxa" w:w="7257"/>
          </w:tcPr>
          <w:p>
            <w:r/>
            <w:r>
              <w:rPr>
                <w:color w:val="1A1D21"/>
                <w:sz w:val="17"/>
              </w:rPr>
              <w:t>Shareholders' funds (EGP mn)</w:t>
            </w:r>
          </w:p>
        </w:tc>
        <w:tc>
          <w:tcPr>
            <w:tcW w:type="dxa" w:w="964"/>
          </w:tcPr>
          <w:p>
            <w:pPr>
              <w:jc w:val="right"/>
            </w:pPr>
            <w:r/>
            <w:r>
              <w:rPr>
                <w:color w:val="1A1D21"/>
                <w:sz w:val="17"/>
              </w:rPr>
              <w:t>18,766</w:t>
            </w:r>
          </w:p>
        </w:tc>
        <w:tc>
          <w:tcPr>
            <w:tcW w:type="dxa" w:w="96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15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2,042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w:t>
      </w:r>
    </w:p>
    <w:p>
      <w:pPr>
        <w:spacing w:after="140"/>
      </w:pPr>
      <w:r>
        <w:rPr>
          <w:b w:val="0"/>
          <w:i w:val="0"/>
          <w:color w:val="1A1D21"/>
          <w:sz w:val="20"/>
        </w:rPr>
        <w:t>Gross margin is an INPUT here, and it is the one place in this forecast where a margin is held rather than derived. The reason is the disclosure: the company last published a delivered-unit count for FY2024, so every later count in this model is implied from revenue divided by price per unit — and cost per unit is then price per unit times one minus the margin however it is written. There is no independent cost per unit to build. What is actually decided here is WHICH disclosed margin anchors it, and section A.1 says which and why.</w:t>
      </w:r>
    </w:p>
    <w:tbl>
      <w:tblPr>
        <w:tblStyle w:val="TableGrid"/>
        <w:tblW w:type="auto" w:w="0"/>
        <w:jc w:val="center"/>
        <w:tblLayout w:type="fixed"/>
        <w:tblLook w:firstColumn="1" w:firstRow="1" w:lastColumn="0" w:lastRow="0" w:noHBand="0" w:noVBand="1" w:val="04A0"/>
        <w:tblLayout w:type="fixed"/>
      </w:tblPr>
      <w:tblGrid>
        <w:gridCol w:w="1605"/>
        <w:gridCol w:w="1083"/>
        <w:gridCol w:w="1083"/>
        <w:gridCol w:w="1083"/>
        <w:gridCol w:w="1083"/>
        <w:gridCol w:w="1083"/>
        <w:gridCol w:w="1083"/>
        <w:gridCol w:w="1083"/>
      </w:tblGrid>
      <w:tr>
        <w:trPr>
          <w:tblHeader w:val="true"/>
        </w:trPr>
        <w:tc>
          <w:tcPr>
            <w:tcW w:type="dxa" w:w="1604"/>
          </w:tcPr>
          <w:p>
            <w:r/>
            <w:r>
              <w:rPr>
                <w:b/>
                <w:color w:val="5B6570"/>
                <w:sz w:val="16"/>
              </w:rPr>
              <w:t>EGP mn unless stated</w:t>
            </w:r>
          </w:p>
        </w:tc>
        <w:tc>
          <w:tcPr>
            <w:tcW w:type="dxa" w:w="1083"/>
          </w:tcPr>
          <w:p>
            <w:r/>
            <w:r>
              <w:rPr>
                <w:b/>
                <w:color w:val="5B6570"/>
                <w:sz w:val="16"/>
              </w:rPr>
              <w:t>2026</w:t>
            </w:r>
          </w:p>
        </w:tc>
        <w:tc>
          <w:tcPr>
            <w:tcW w:type="dxa" w:w="1083"/>
          </w:tcPr>
          <w:p>
            <w:r/>
            <w:r>
              <w:rPr>
                <w:b/>
                <w:color w:val="5B6570"/>
                <w:sz w:val="16"/>
              </w:rPr>
              <w:t>2027</w:t>
            </w:r>
          </w:p>
        </w:tc>
        <w:tc>
          <w:tcPr>
            <w:tcW w:type="dxa" w:w="1083"/>
          </w:tcPr>
          <w:p>
            <w:r/>
            <w:r>
              <w:rPr>
                <w:b/>
                <w:color w:val="5B6570"/>
                <w:sz w:val="16"/>
              </w:rPr>
              <w:t>2028</w:t>
            </w:r>
          </w:p>
        </w:tc>
        <w:tc>
          <w:tcPr>
            <w:tcW w:type="dxa" w:w="1083"/>
          </w:tcPr>
          <w:p>
            <w:r/>
            <w:r>
              <w:rPr>
                <w:b/>
                <w:color w:val="5B6570"/>
                <w:sz w:val="16"/>
              </w:rPr>
              <w:t>2029</w:t>
            </w:r>
          </w:p>
        </w:tc>
        <w:tc>
          <w:tcPr>
            <w:tcW w:type="dxa" w:w="1083"/>
          </w:tcPr>
          <w:p>
            <w:r/>
            <w:r>
              <w:rPr>
                <w:b/>
                <w:color w:val="5B6570"/>
                <w:sz w:val="16"/>
              </w:rPr>
              <w:t>2030</w:t>
            </w:r>
          </w:p>
        </w:tc>
        <w:tc>
          <w:tcPr>
            <w:tcW w:type="dxa" w:w="1083"/>
          </w:tcPr>
          <w:p>
            <w:r/>
            <w:r>
              <w:rPr>
                <w:b/>
                <w:color w:val="5B6570"/>
                <w:sz w:val="16"/>
              </w:rPr>
              <w:t>2035</w:t>
            </w:r>
          </w:p>
        </w:tc>
        <w:tc>
          <w:tcPr>
            <w:tcW w:type="dxa" w:w="1083"/>
          </w:tcPr>
          <w:p>
            <w:r/>
            <w:r>
              <w:rPr>
                <w:b/>
                <w:color w:val="5B6570"/>
                <w:sz w:val="16"/>
              </w:rPr>
              <w:t>2040</w:t>
            </w:r>
          </w:p>
        </w:tc>
      </w:tr>
      <w:tr>
        <w:trPr>
          <w:cantSplit/>
        </w:trPr>
        <w:tc>
          <w:tcPr>
            <w:tcW w:type="dxa" w:w="1604"/>
          </w:tcPr>
          <w:p>
            <w:r/>
            <w:r>
              <w:rPr>
                <w:color w:val="1A1D21"/>
                <w:sz w:val="16"/>
              </w:rPr>
              <w:t>Units sold</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r>
      <w:tr>
        <w:trPr>
          <w:cantSplit/>
        </w:trPr>
        <w:tc>
          <w:tcPr>
            <w:tcW w:type="dxa" w:w="1604"/>
          </w:tcPr>
          <w:p>
            <w:r/>
            <w:r>
              <w:rPr>
                <w:color w:val="1A1D21"/>
                <w:sz w:val="16"/>
              </w:rPr>
              <w:t>New sales (EGP mn)</w:t>
            </w:r>
          </w:p>
        </w:tc>
        <w:tc>
          <w:tcPr>
            <w:tcW w:type="dxa" w:w="1083"/>
          </w:tcPr>
          <w:p>
            <w:pPr>
              <w:jc w:val="right"/>
            </w:pPr>
            <w:r/>
            <w:r>
              <w:rPr>
                <w:color w:val="1A1D21"/>
                <w:sz w:val="16"/>
              </w:rPr>
              <w:t>129,712</w:t>
            </w:r>
          </w:p>
        </w:tc>
        <w:tc>
          <w:tcPr>
            <w:tcW w:type="dxa" w:w="1083"/>
          </w:tcPr>
          <w:p>
            <w:pPr>
              <w:jc w:val="right"/>
            </w:pPr>
            <w:r/>
            <w:r>
              <w:rPr>
                <w:color w:val="1A1D21"/>
                <w:sz w:val="16"/>
              </w:rPr>
              <w:t>145,277</w:t>
            </w:r>
          </w:p>
        </w:tc>
        <w:tc>
          <w:tcPr>
            <w:tcW w:type="dxa" w:w="1083"/>
          </w:tcPr>
          <w:p>
            <w:pPr>
              <w:jc w:val="right"/>
            </w:pPr>
            <w:r/>
            <w:r>
              <w:rPr>
                <w:color w:val="1A1D21"/>
                <w:sz w:val="16"/>
              </w:rPr>
              <w:t>158,352</w:t>
            </w:r>
          </w:p>
        </w:tc>
        <w:tc>
          <w:tcPr>
            <w:tcW w:type="dxa" w:w="1083"/>
          </w:tcPr>
          <w:p>
            <w:pPr>
              <w:jc w:val="right"/>
            </w:pPr>
            <w:r/>
            <w:r>
              <w:rPr>
                <w:color w:val="1A1D21"/>
                <w:sz w:val="16"/>
              </w:rPr>
              <w:t>170,229</w:t>
            </w:r>
          </w:p>
        </w:tc>
        <w:tc>
          <w:tcPr>
            <w:tcW w:type="dxa" w:w="1083"/>
          </w:tcPr>
          <w:p>
            <w:pPr>
              <w:jc w:val="right"/>
            </w:pPr>
            <w:r/>
            <w:r>
              <w:rPr>
                <w:color w:val="1A1D21"/>
                <w:sz w:val="16"/>
              </w:rPr>
              <w:t>182,145</w:t>
            </w:r>
          </w:p>
        </w:tc>
        <w:tc>
          <w:tcPr>
            <w:tcW w:type="dxa" w:w="1083"/>
          </w:tcPr>
          <w:p>
            <w:pPr>
              <w:jc w:val="right"/>
            </w:pPr>
            <w:r/>
            <w:r>
              <w:rPr>
                <w:color w:val="1A1D21"/>
                <w:sz w:val="16"/>
              </w:rPr>
              <w:t>255,468</w:t>
            </w:r>
          </w:p>
        </w:tc>
        <w:tc>
          <w:tcPr>
            <w:tcW w:type="dxa" w:w="1083"/>
          </w:tcPr>
          <w:p>
            <w:pPr>
              <w:jc w:val="right"/>
            </w:pPr>
            <w:r/>
            <w:r>
              <w:rPr>
                <w:color w:val="1A1D21"/>
                <w:sz w:val="16"/>
              </w:rPr>
              <w:t>358,306</w:t>
            </w:r>
          </w:p>
        </w:tc>
      </w:tr>
      <w:tr>
        <w:trPr>
          <w:cantSplit/>
        </w:trPr>
        <w:tc>
          <w:tcPr>
            <w:tcW w:type="dxa" w:w="1604"/>
          </w:tcPr>
          <w:p>
            <w:r/>
            <w:r>
              <w:rPr>
                <w:color w:val="1A1D21"/>
                <w:sz w:val="16"/>
              </w:rPr>
              <w:t>Units delivered</w:t>
            </w:r>
          </w:p>
        </w:tc>
        <w:tc>
          <w:tcPr>
            <w:tcW w:type="dxa" w:w="1083"/>
          </w:tcPr>
          <w:p>
            <w:pPr>
              <w:jc w:val="right"/>
            </w:pPr>
            <w:r/>
            <w:r>
              <w:rPr>
                <w:color w:val="1A1D21"/>
                <w:sz w:val="16"/>
              </w:rPr>
              <w:t>2,042</w:t>
            </w:r>
          </w:p>
        </w:tc>
        <w:tc>
          <w:tcPr>
            <w:tcW w:type="dxa" w:w="1083"/>
          </w:tcPr>
          <w:p>
            <w:pPr>
              <w:jc w:val="right"/>
            </w:pPr>
            <w:r/>
            <w:r>
              <w:rPr>
                <w:color w:val="1A1D21"/>
                <w:sz w:val="16"/>
              </w:rPr>
              <w:t>2,348</w:t>
            </w:r>
          </w:p>
        </w:tc>
        <w:tc>
          <w:tcPr>
            <w:tcW w:type="dxa" w:w="1083"/>
          </w:tcPr>
          <w:p>
            <w:pPr>
              <w:jc w:val="right"/>
            </w:pPr>
            <w:r/>
            <w:r>
              <w:rPr>
                <w:color w:val="1A1D21"/>
                <w:sz w:val="16"/>
              </w:rPr>
              <w:t>2,665</w:t>
            </w:r>
          </w:p>
        </w:tc>
        <w:tc>
          <w:tcPr>
            <w:tcW w:type="dxa" w:w="1083"/>
          </w:tcPr>
          <w:p>
            <w:pPr>
              <w:jc w:val="right"/>
            </w:pPr>
            <w:r/>
            <w:r>
              <w:rPr>
                <w:color w:val="1A1D21"/>
                <w:sz w:val="16"/>
              </w:rPr>
              <w:t>2,985</w:t>
            </w:r>
          </w:p>
        </w:tc>
        <w:tc>
          <w:tcPr>
            <w:tcW w:type="dxa" w:w="1083"/>
          </w:tcPr>
          <w:p>
            <w:pPr>
              <w:jc w:val="right"/>
            </w:pPr>
            <w:r/>
            <w:r>
              <w:rPr>
                <w:color w:val="1A1D21"/>
                <w:sz w:val="16"/>
              </w:rPr>
              <w:t>3,298</w:t>
            </w:r>
          </w:p>
        </w:tc>
        <w:tc>
          <w:tcPr>
            <w:tcW w:type="dxa" w:w="1083"/>
          </w:tcPr>
          <w:p>
            <w:pPr>
              <w:jc w:val="right"/>
            </w:pPr>
            <w:r/>
            <w:r>
              <w:rPr>
                <w:color w:val="1A1D21"/>
                <w:sz w:val="16"/>
              </w:rPr>
              <w:t>4,409</w:t>
            </w:r>
          </w:p>
        </w:tc>
        <w:tc>
          <w:tcPr>
            <w:tcW w:type="dxa" w:w="1083"/>
          </w:tcPr>
          <w:p>
            <w:pPr>
              <w:jc w:val="right"/>
            </w:pPr>
            <w:r/>
            <w:r>
              <w:rPr>
                <w:color w:val="1A1D21"/>
                <w:sz w:val="16"/>
              </w:rPr>
              <w:t>4,475</w:t>
            </w:r>
          </w:p>
        </w:tc>
      </w:tr>
      <w:tr>
        <w:trPr>
          <w:cantSplit/>
        </w:trPr>
        <w:tc>
          <w:tcPr>
            <w:tcW w:type="dxa" w:w="1604"/>
          </w:tcPr>
          <w:p>
            <w:r/>
            <w:r>
              <w:rPr>
                <w:color w:val="1A1D21"/>
                <w:sz w:val="16"/>
              </w:rPr>
              <w:t>Revenue per delivered unit (EGP mn)</w:t>
            </w:r>
          </w:p>
        </w:tc>
        <w:tc>
          <w:tcPr>
            <w:tcW w:type="dxa" w:w="1083"/>
          </w:tcPr>
          <w:p>
            <w:pPr>
              <w:jc w:val="right"/>
            </w:pPr>
            <w:r/>
            <w:r>
              <w:rPr>
                <w:color w:val="1A1D21"/>
                <w:sz w:val="16"/>
              </w:rPr>
              <w:t>19.73</w:t>
            </w:r>
          </w:p>
        </w:tc>
        <w:tc>
          <w:tcPr>
            <w:tcW w:type="dxa" w:w="1083"/>
          </w:tcPr>
          <w:p>
            <w:pPr>
              <w:jc w:val="right"/>
            </w:pPr>
            <w:r/>
            <w:r>
              <w:rPr>
                <w:color w:val="1A1D21"/>
                <w:sz w:val="16"/>
              </w:rPr>
              <w:t>22.10</w:t>
            </w:r>
          </w:p>
        </w:tc>
        <w:tc>
          <w:tcPr>
            <w:tcW w:type="dxa" w:w="1083"/>
          </w:tcPr>
          <w:p>
            <w:pPr>
              <w:jc w:val="right"/>
            </w:pPr>
            <w:r/>
            <w:r>
              <w:rPr>
                <w:color w:val="1A1D21"/>
                <w:sz w:val="16"/>
              </w:rPr>
              <w:t>24.08</w:t>
            </w:r>
          </w:p>
        </w:tc>
        <w:tc>
          <w:tcPr>
            <w:tcW w:type="dxa" w:w="1083"/>
          </w:tcPr>
          <w:p>
            <w:pPr>
              <w:jc w:val="right"/>
            </w:pPr>
            <w:r/>
            <w:r>
              <w:rPr>
                <w:color w:val="1A1D21"/>
                <w:sz w:val="16"/>
              </w:rPr>
              <w:t>25.89</w:t>
            </w:r>
          </w:p>
        </w:tc>
        <w:tc>
          <w:tcPr>
            <w:tcW w:type="dxa" w:w="1083"/>
          </w:tcPr>
          <w:p>
            <w:pPr>
              <w:jc w:val="right"/>
            </w:pPr>
            <w:r/>
            <w:r>
              <w:rPr>
                <w:color w:val="1A1D21"/>
                <w:sz w:val="16"/>
              </w:rPr>
              <w:t>27.70</w:t>
            </w:r>
          </w:p>
        </w:tc>
        <w:tc>
          <w:tcPr>
            <w:tcW w:type="dxa" w:w="1083"/>
          </w:tcPr>
          <w:p>
            <w:pPr>
              <w:jc w:val="right"/>
            </w:pPr>
            <w:r/>
            <w:r>
              <w:rPr>
                <w:color w:val="1A1D21"/>
                <w:sz w:val="16"/>
              </w:rPr>
              <w:t>38.85</w:t>
            </w:r>
          </w:p>
        </w:tc>
        <w:tc>
          <w:tcPr>
            <w:tcW w:type="dxa" w:w="1083"/>
          </w:tcPr>
          <w:p>
            <w:pPr>
              <w:jc w:val="right"/>
            </w:pPr>
            <w:r/>
            <w:r>
              <w:rPr>
                <w:color w:val="1A1D21"/>
                <w:sz w:val="16"/>
              </w:rPr>
              <w:t>54.49</w:t>
            </w:r>
          </w:p>
        </w:tc>
      </w:tr>
      <w:tr>
        <w:trPr>
          <w:cantSplit/>
        </w:trPr>
        <w:tc>
          <w:tcPr>
            <w:tcW w:type="dxa" w:w="1604"/>
          </w:tcPr>
          <w:p>
            <w:r/>
            <w:r>
              <w:rPr>
                <w:color w:val="1A1D21"/>
                <w:sz w:val="16"/>
              </w:rPr>
              <w:t>Revenue</w:t>
            </w:r>
          </w:p>
        </w:tc>
        <w:tc>
          <w:tcPr>
            <w:tcW w:type="dxa" w:w="1083"/>
          </w:tcPr>
          <w:p>
            <w:pPr>
              <w:jc w:val="right"/>
            </w:pPr>
            <w:r/>
            <w:r>
              <w:rPr>
                <w:color w:val="1A1D21"/>
                <w:sz w:val="16"/>
              </w:rPr>
              <w:t>40,279</w:t>
            </w:r>
          </w:p>
        </w:tc>
        <w:tc>
          <w:tcPr>
            <w:tcW w:type="dxa" w:w="1083"/>
          </w:tcPr>
          <w:p>
            <w:pPr>
              <w:jc w:val="right"/>
            </w:pPr>
            <w:r/>
            <w:r>
              <w:rPr>
                <w:color w:val="1A1D21"/>
                <w:sz w:val="16"/>
              </w:rPr>
              <w:t>51,879</w:t>
            </w:r>
          </w:p>
        </w:tc>
        <w:tc>
          <w:tcPr>
            <w:tcW w:type="dxa" w:w="1083"/>
          </w:tcPr>
          <w:p>
            <w:pPr>
              <w:jc w:val="right"/>
            </w:pPr>
            <w:r/>
            <w:r>
              <w:rPr>
                <w:color w:val="1A1D21"/>
                <w:sz w:val="16"/>
              </w:rPr>
              <w:t>64,182</w:t>
            </w:r>
          </w:p>
        </w:tc>
        <w:tc>
          <w:tcPr>
            <w:tcW w:type="dxa" w:w="1083"/>
          </w:tcPr>
          <w:p>
            <w:pPr>
              <w:jc w:val="right"/>
            </w:pPr>
            <w:r/>
            <w:r>
              <w:rPr>
                <w:color w:val="1A1D21"/>
                <w:sz w:val="16"/>
              </w:rPr>
              <w:t>77,276</w:t>
            </w:r>
          </w:p>
        </w:tc>
        <w:tc>
          <w:tcPr>
            <w:tcW w:type="dxa" w:w="1083"/>
          </w:tcPr>
          <w:p>
            <w:pPr>
              <w:jc w:val="right"/>
            </w:pPr>
            <w:r/>
            <w:r>
              <w:rPr>
                <w:color w:val="1A1D21"/>
                <w:sz w:val="16"/>
              </w:rPr>
              <w:t>91,367</w:t>
            </w:r>
          </w:p>
        </w:tc>
        <w:tc>
          <w:tcPr>
            <w:tcW w:type="dxa" w:w="1083"/>
          </w:tcPr>
          <w:p>
            <w:pPr>
              <w:jc w:val="right"/>
            </w:pPr>
            <w:r/>
            <w:r>
              <w:rPr>
                <w:color w:val="1A1D21"/>
                <w:sz w:val="16"/>
              </w:rPr>
              <w:t>171,318</w:t>
            </w:r>
          </w:p>
        </w:tc>
        <w:tc>
          <w:tcPr>
            <w:tcW w:type="dxa" w:w="1083"/>
          </w:tcPr>
          <w:p>
            <w:pPr>
              <w:jc w:val="right"/>
            </w:pPr>
            <w:r/>
            <w:r>
              <w:rPr>
                <w:color w:val="1A1D21"/>
                <w:sz w:val="16"/>
              </w:rPr>
              <w:t>243,886</w:t>
            </w:r>
          </w:p>
        </w:tc>
      </w:tr>
      <w:tr>
        <w:trPr>
          <w:cantSplit/>
        </w:trPr>
        <w:tc>
          <w:tcPr>
            <w:tcW w:type="dxa" w:w="1604"/>
          </w:tcPr>
          <w:p>
            <w:r/>
            <w:r>
              <w:rPr>
                <w:color w:val="1A1D21"/>
                <w:sz w:val="16"/>
              </w:rPr>
              <w:t>Cost per delivered unit (EGP mn)</w:t>
            </w:r>
          </w:p>
        </w:tc>
        <w:tc>
          <w:tcPr>
            <w:tcW w:type="dxa" w:w="1083"/>
          </w:tcPr>
          <w:p>
            <w:pPr>
              <w:jc w:val="right"/>
            </w:pPr>
            <w:r/>
            <w:r>
              <w:rPr>
                <w:color w:val="1A1D21"/>
                <w:sz w:val="16"/>
              </w:rPr>
              <w:t>12.74</w:t>
            </w:r>
          </w:p>
        </w:tc>
        <w:tc>
          <w:tcPr>
            <w:tcW w:type="dxa" w:w="1083"/>
          </w:tcPr>
          <w:p>
            <w:pPr>
              <w:jc w:val="right"/>
            </w:pPr>
            <w:r/>
            <w:r>
              <w:rPr>
                <w:color w:val="1A1D21"/>
                <w:sz w:val="16"/>
              </w:rPr>
              <w:t>14.27</w:t>
            </w:r>
          </w:p>
        </w:tc>
        <w:tc>
          <w:tcPr>
            <w:tcW w:type="dxa" w:w="1083"/>
          </w:tcPr>
          <w:p>
            <w:pPr>
              <w:jc w:val="right"/>
            </w:pPr>
            <w:r/>
            <w:r>
              <w:rPr>
                <w:color w:val="1A1D21"/>
                <w:sz w:val="16"/>
              </w:rPr>
              <w:t>15.55</w:t>
            </w:r>
          </w:p>
        </w:tc>
        <w:tc>
          <w:tcPr>
            <w:tcW w:type="dxa" w:w="1083"/>
          </w:tcPr>
          <w:p>
            <w:pPr>
              <w:jc w:val="right"/>
            </w:pPr>
            <w:r/>
            <w:r>
              <w:rPr>
                <w:color w:val="1A1D21"/>
                <w:sz w:val="16"/>
              </w:rPr>
              <w:t>16.72</w:t>
            </w:r>
          </w:p>
        </w:tc>
        <w:tc>
          <w:tcPr>
            <w:tcW w:type="dxa" w:w="1083"/>
          </w:tcPr>
          <w:p>
            <w:pPr>
              <w:jc w:val="right"/>
            </w:pPr>
            <w:r/>
            <w:r>
              <w:rPr>
                <w:color w:val="1A1D21"/>
                <w:sz w:val="16"/>
              </w:rPr>
              <w:t>17.89</w:t>
            </w:r>
          </w:p>
        </w:tc>
        <w:tc>
          <w:tcPr>
            <w:tcW w:type="dxa" w:w="1083"/>
          </w:tcPr>
          <w:p>
            <w:pPr>
              <w:jc w:val="right"/>
            </w:pPr>
            <w:r/>
            <w:r>
              <w:rPr>
                <w:color w:val="1A1D21"/>
                <w:sz w:val="16"/>
              </w:rPr>
              <w:t>25.09</w:t>
            </w:r>
          </w:p>
        </w:tc>
        <w:tc>
          <w:tcPr>
            <w:tcW w:type="dxa" w:w="1083"/>
          </w:tcPr>
          <w:p>
            <w:pPr>
              <w:jc w:val="right"/>
            </w:pPr>
            <w:r/>
            <w:r>
              <w:rPr>
                <w:color w:val="1A1D21"/>
                <w:sz w:val="16"/>
              </w:rPr>
              <w:t>35.20</w:t>
            </w:r>
          </w:p>
        </w:tc>
      </w:tr>
      <w:tr>
        <w:trPr>
          <w:cantSplit/>
        </w:trPr>
        <w:tc>
          <w:tcPr>
            <w:tcW w:type="dxa" w:w="1604"/>
          </w:tcPr>
          <w:p>
            <w:r/>
            <w:r>
              <w:rPr>
                <w:color w:val="1A1D21"/>
                <w:sz w:val="16"/>
              </w:rPr>
              <w:t>Cost of revenue</w:t>
            </w:r>
          </w:p>
        </w:tc>
        <w:tc>
          <w:tcPr>
            <w:tcW w:type="dxa" w:w="1083"/>
          </w:tcPr>
          <w:p>
            <w:pPr>
              <w:jc w:val="right"/>
            </w:pPr>
            <w:r/>
            <w:r>
              <w:rPr>
                <w:color w:val="1A1D21"/>
                <w:sz w:val="16"/>
              </w:rPr>
              <w:t>26,014</w:t>
            </w:r>
          </w:p>
        </w:tc>
        <w:tc>
          <w:tcPr>
            <w:tcW w:type="dxa" w:w="1083"/>
          </w:tcPr>
          <w:p>
            <w:pPr>
              <w:jc w:val="right"/>
            </w:pPr>
            <w:r/>
            <w:r>
              <w:rPr>
                <w:color w:val="1A1D21"/>
                <w:sz w:val="16"/>
              </w:rPr>
              <w:t>33,506</w:t>
            </w:r>
          </w:p>
        </w:tc>
        <w:tc>
          <w:tcPr>
            <w:tcW w:type="dxa" w:w="1083"/>
          </w:tcPr>
          <w:p>
            <w:pPr>
              <w:jc w:val="right"/>
            </w:pPr>
            <w:r/>
            <w:r>
              <w:rPr>
                <w:color w:val="1A1D21"/>
                <w:sz w:val="16"/>
              </w:rPr>
              <w:t>41,452</w:t>
            </w:r>
          </w:p>
        </w:tc>
        <w:tc>
          <w:tcPr>
            <w:tcW w:type="dxa" w:w="1083"/>
          </w:tcPr>
          <w:p>
            <w:pPr>
              <w:jc w:val="right"/>
            </w:pPr>
            <w:r/>
            <w:r>
              <w:rPr>
                <w:color w:val="1A1D21"/>
                <w:sz w:val="16"/>
              </w:rPr>
              <w:t>49,908</w:t>
            </w:r>
          </w:p>
        </w:tc>
        <w:tc>
          <w:tcPr>
            <w:tcW w:type="dxa" w:w="1083"/>
          </w:tcPr>
          <w:p>
            <w:pPr>
              <w:jc w:val="right"/>
            </w:pPr>
            <w:r/>
            <w:r>
              <w:rPr>
                <w:color w:val="1A1D21"/>
                <w:sz w:val="16"/>
              </w:rPr>
              <w:t>59,009</w:t>
            </w:r>
          </w:p>
        </w:tc>
        <w:tc>
          <w:tcPr>
            <w:tcW w:type="dxa" w:w="1083"/>
          </w:tcPr>
          <w:p>
            <w:pPr>
              <w:jc w:val="right"/>
            </w:pPr>
            <w:r/>
            <w:r>
              <w:rPr>
                <w:color w:val="1A1D21"/>
                <w:sz w:val="16"/>
              </w:rPr>
              <w:t>110,645</w:t>
            </w:r>
          </w:p>
        </w:tc>
        <w:tc>
          <w:tcPr>
            <w:tcW w:type="dxa" w:w="1083"/>
          </w:tcPr>
          <w:p>
            <w:pPr>
              <w:jc w:val="right"/>
            </w:pPr>
            <w:r/>
            <w:r>
              <w:rPr>
                <w:color w:val="1A1D21"/>
                <w:sz w:val="16"/>
              </w:rPr>
              <w:t>157,513</w:t>
            </w:r>
          </w:p>
        </w:tc>
      </w:tr>
      <w:tr>
        <w:trPr>
          <w:cantSplit/>
        </w:trPr>
        <w:tc>
          <w:tcPr>
            <w:tcW w:type="dxa" w:w="1604"/>
          </w:tcPr>
          <w:p>
            <w:r/>
            <w:r>
              <w:rPr>
                <w:color w:val="1A1D21"/>
                <w:sz w:val="16"/>
              </w:rPr>
              <w:t>Gross profit</w:t>
            </w:r>
          </w:p>
        </w:tc>
        <w:tc>
          <w:tcPr>
            <w:tcW w:type="dxa" w:w="1083"/>
          </w:tcPr>
          <w:p>
            <w:pPr>
              <w:jc w:val="right"/>
            </w:pPr>
            <w:r/>
            <w:r>
              <w:rPr>
                <w:color w:val="1A1D21"/>
                <w:sz w:val="16"/>
              </w:rPr>
              <w:t>14,265</w:t>
            </w:r>
          </w:p>
        </w:tc>
        <w:tc>
          <w:tcPr>
            <w:tcW w:type="dxa" w:w="1083"/>
          </w:tcPr>
          <w:p>
            <w:pPr>
              <w:jc w:val="right"/>
            </w:pPr>
            <w:r/>
            <w:r>
              <w:rPr>
                <w:color w:val="1A1D21"/>
                <w:sz w:val="16"/>
              </w:rPr>
              <w:t>18,373</w:t>
            </w:r>
          </w:p>
        </w:tc>
        <w:tc>
          <w:tcPr>
            <w:tcW w:type="dxa" w:w="1083"/>
          </w:tcPr>
          <w:p>
            <w:pPr>
              <w:jc w:val="right"/>
            </w:pPr>
            <w:r/>
            <w:r>
              <w:rPr>
                <w:color w:val="1A1D21"/>
                <w:sz w:val="16"/>
              </w:rPr>
              <w:t>22,730</w:t>
            </w:r>
          </w:p>
        </w:tc>
        <w:tc>
          <w:tcPr>
            <w:tcW w:type="dxa" w:w="1083"/>
          </w:tcPr>
          <w:p>
            <w:pPr>
              <w:jc w:val="right"/>
            </w:pPr>
            <w:r/>
            <w:r>
              <w:rPr>
                <w:color w:val="1A1D21"/>
                <w:sz w:val="16"/>
              </w:rPr>
              <w:t>27,368</w:t>
            </w:r>
          </w:p>
        </w:tc>
        <w:tc>
          <w:tcPr>
            <w:tcW w:type="dxa" w:w="1083"/>
          </w:tcPr>
          <w:p>
            <w:pPr>
              <w:jc w:val="right"/>
            </w:pPr>
            <w:r/>
            <w:r>
              <w:rPr>
                <w:color w:val="1A1D21"/>
                <w:sz w:val="16"/>
              </w:rPr>
              <w:t>32,358</w:t>
            </w:r>
          </w:p>
        </w:tc>
        <w:tc>
          <w:tcPr>
            <w:tcW w:type="dxa" w:w="1083"/>
          </w:tcPr>
          <w:p>
            <w:pPr>
              <w:jc w:val="right"/>
            </w:pPr>
            <w:r/>
            <w:r>
              <w:rPr>
                <w:color w:val="1A1D21"/>
                <w:sz w:val="16"/>
              </w:rPr>
              <w:t>60,673</w:t>
            </w:r>
          </w:p>
        </w:tc>
        <w:tc>
          <w:tcPr>
            <w:tcW w:type="dxa" w:w="1083"/>
          </w:tcPr>
          <w:p>
            <w:pPr>
              <w:jc w:val="right"/>
            </w:pPr>
            <w:r/>
            <w:r>
              <w:rPr>
                <w:color w:val="1A1D21"/>
                <w:sz w:val="16"/>
              </w:rPr>
              <w:t>86,373</w:t>
            </w:r>
          </w:p>
        </w:tc>
      </w:tr>
      <w:tr>
        <w:trPr>
          <w:cantSplit/>
        </w:trPr>
        <w:tc>
          <w:tcPr>
            <w:tcW w:type="dxa" w:w="1604"/>
          </w:tcPr>
          <w:p>
            <w:r/>
            <w:r>
              <w:rPr>
                <w:color w:val="1A1D21"/>
                <w:sz w:val="16"/>
              </w:rPr>
              <w:t>Gross margin (held input)</w:t>
            </w:r>
          </w:p>
        </w:tc>
        <w:tc>
          <w:tcPr>
            <w:tcW w:type="dxa" w:w="1083"/>
          </w:tcPr>
          <w:p>
            <w:pPr>
              <w:jc w:val="right"/>
            </w:pPr>
            <w:r/>
            <w:r>
              <w:rPr>
                <w:color w:val="1A1D21"/>
                <w:sz w:val="16"/>
              </w:rPr>
              <w:t>35.4%</w:t>
            </w:r>
          </w:p>
        </w:tc>
        <w:tc>
          <w:tcPr>
            <w:tcW w:type="dxa" w:w="1083"/>
          </w:tcPr>
          <w:p>
            <w:pPr>
              <w:jc w:val="right"/>
            </w:pPr>
            <w:r/>
            <w:r>
              <w:rPr>
                <w:color w:val="1A1D21"/>
                <w:sz w:val="16"/>
              </w:rPr>
              <w:t>35.4%</w:t>
            </w:r>
          </w:p>
        </w:tc>
        <w:tc>
          <w:tcPr>
            <w:tcW w:type="dxa" w:w="1083"/>
          </w:tcPr>
          <w:p>
            <w:pPr>
              <w:jc w:val="right"/>
            </w:pPr>
            <w:r/>
            <w:r>
              <w:rPr>
                <w:color w:val="1A1D21"/>
                <w:sz w:val="16"/>
              </w:rPr>
              <w:t>35.4%</w:t>
            </w:r>
          </w:p>
        </w:tc>
        <w:tc>
          <w:tcPr>
            <w:tcW w:type="dxa" w:w="1083"/>
          </w:tcPr>
          <w:p>
            <w:pPr>
              <w:jc w:val="right"/>
            </w:pPr>
            <w:r/>
            <w:r>
              <w:rPr>
                <w:color w:val="1A1D21"/>
                <w:sz w:val="16"/>
              </w:rPr>
              <w:t>35.4%</w:t>
            </w:r>
          </w:p>
        </w:tc>
        <w:tc>
          <w:tcPr>
            <w:tcW w:type="dxa" w:w="1083"/>
          </w:tcPr>
          <w:p>
            <w:pPr>
              <w:jc w:val="right"/>
            </w:pPr>
            <w:r/>
            <w:r>
              <w:rPr>
                <w:color w:val="1A1D21"/>
                <w:sz w:val="16"/>
              </w:rPr>
              <w:t>35.4%</w:t>
            </w:r>
          </w:p>
        </w:tc>
        <w:tc>
          <w:tcPr>
            <w:tcW w:type="dxa" w:w="1083"/>
          </w:tcPr>
          <w:p>
            <w:pPr>
              <w:jc w:val="right"/>
            </w:pPr>
            <w:r/>
            <w:r>
              <w:rPr>
                <w:color w:val="1A1D21"/>
                <w:sz w:val="16"/>
              </w:rPr>
              <w:t>35.4%</w:t>
            </w:r>
          </w:p>
        </w:tc>
        <w:tc>
          <w:tcPr>
            <w:tcW w:type="dxa" w:w="1083"/>
          </w:tcPr>
          <w:p>
            <w:pPr>
              <w:jc w:val="right"/>
            </w:pPr>
            <w:r/>
            <w:r>
              <w:rPr>
                <w:color w:val="1A1D21"/>
                <w:sz w:val="16"/>
              </w:rPr>
              <w:t>35.4%</w:t>
            </w:r>
          </w:p>
        </w:tc>
      </w:tr>
      <w:tr>
        <w:trPr>
          <w:cantSplit/>
        </w:trPr>
        <w:tc>
          <w:tcPr>
            <w:tcW w:type="dxa" w:w="1604"/>
          </w:tcPr>
          <w:p>
            <w:r/>
            <w:r>
              <w:rPr>
                <w:color w:val="1A1D21"/>
                <w:sz w:val="16"/>
              </w:rPr>
              <w:t>Overheads</w:t>
            </w:r>
          </w:p>
        </w:tc>
        <w:tc>
          <w:tcPr>
            <w:tcW w:type="dxa" w:w="1083"/>
          </w:tcPr>
          <w:p>
            <w:pPr>
              <w:jc w:val="right"/>
            </w:pPr>
            <w:r/>
            <w:r>
              <w:rPr>
                <w:color w:val="1A1D21"/>
                <w:sz w:val="16"/>
              </w:rPr>
              <w:t>7,089</w:t>
            </w:r>
          </w:p>
        </w:tc>
        <w:tc>
          <w:tcPr>
            <w:tcW w:type="dxa" w:w="1083"/>
          </w:tcPr>
          <w:p>
            <w:pPr>
              <w:jc w:val="right"/>
            </w:pPr>
            <w:r/>
            <w:r>
              <w:rPr>
                <w:color w:val="1A1D21"/>
                <w:sz w:val="16"/>
              </w:rPr>
              <w:t>9,130</w:t>
            </w:r>
          </w:p>
        </w:tc>
        <w:tc>
          <w:tcPr>
            <w:tcW w:type="dxa" w:w="1083"/>
          </w:tcPr>
          <w:p>
            <w:pPr>
              <w:jc w:val="right"/>
            </w:pPr>
            <w:r/>
            <w:r>
              <w:rPr>
                <w:color w:val="1A1D21"/>
                <w:sz w:val="16"/>
              </w:rPr>
              <w:t>11,296</w:t>
            </w:r>
          </w:p>
        </w:tc>
        <w:tc>
          <w:tcPr>
            <w:tcW w:type="dxa" w:w="1083"/>
          </w:tcPr>
          <w:p>
            <w:pPr>
              <w:jc w:val="right"/>
            </w:pPr>
            <w:r/>
            <w:r>
              <w:rPr>
                <w:color w:val="1A1D21"/>
                <w:sz w:val="16"/>
              </w:rPr>
              <w:t>13,600</w:t>
            </w:r>
          </w:p>
        </w:tc>
        <w:tc>
          <w:tcPr>
            <w:tcW w:type="dxa" w:w="1083"/>
          </w:tcPr>
          <w:p>
            <w:pPr>
              <w:jc w:val="right"/>
            </w:pPr>
            <w:r/>
            <w:r>
              <w:rPr>
                <w:color w:val="1A1D21"/>
                <w:sz w:val="16"/>
              </w:rPr>
              <w:t>16,080</w:t>
            </w:r>
          </w:p>
        </w:tc>
        <w:tc>
          <w:tcPr>
            <w:tcW w:type="dxa" w:w="1083"/>
          </w:tcPr>
          <w:p>
            <w:pPr>
              <w:jc w:val="right"/>
            </w:pPr>
            <w:r/>
            <w:r>
              <w:rPr>
                <w:color w:val="1A1D21"/>
                <w:sz w:val="16"/>
              </w:rPr>
              <w:t>30,151</w:t>
            </w:r>
          </w:p>
        </w:tc>
        <w:tc>
          <w:tcPr>
            <w:tcW w:type="dxa" w:w="1083"/>
          </w:tcPr>
          <w:p>
            <w:pPr>
              <w:jc w:val="right"/>
            </w:pPr>
            <w:r/>
            <w:r>
              <w:rPr>
                <w:color w:val="1A1D21"/>
                <w:sz w:val="16"/>
              </w:rPr>
              <w:t>42,923</w:t>
            </w:r>
          </w:p>
        </w:tc>
      </w:tr>
      <w:tr>
        <w:trPr>
          <w:cantSplit/>
        </w:trPr>
        <w:tc>
          <w:tcPr>
            <w:tcW w:type="dxa" w:w="1604"/>
          </w:tcPr>
          <w:p>
            <w:r/>
            <w:r>
              <w:rPr>
                <w:color w:val="1A1D21"/>
                <w:sz w:val="16"/>
              </w:rPr>
              <w:t>Depreciation and amortisation</w:t>
            </w:r>
          </w:p>
        </w:tc>
        <w:tc>
          <w:tcPr>
            <w:tcW w:type="dxa" w:w="1083"/>
          </w:tcPr>
          <w:p>
            <w:pPr>
              <w:jc w:val="right"/>
            </w:pPr>
            <w:r/>
            <w:r>
              <w:rPr>
                <w:color w:val="1A1D21"/>
                <w:sz w:val="16"/>
              </w:rPr>
              <w:t>394</w:t>
            </w:r>
          </w:p>
        </w:tc>
        <w:tc>
          <w:tcPr>
            <w:tcW w:type="dxa" w:w="1083"/>
          </w:tcPr>
          <w:p>
            <w:pPr>
              <w:jc w:val="right"/>
            </w:pPr>
            <w:r/>
            <w:r>
              <w:rPr>
                <w:color w:val="1A1D21"/>
                <w:sz w:val="16"/>
              </w:rPr>
              <w:t>507</w:t>
            </w:r>
          </w:p>
        </w:tc>
        <w:tc>
          <w:tcPr>
            <w:tcW w:type="dxa" w:w="1083"/>
          </w:tcPr>
          <w:p>
            <w:pPr>
              <w:jc w:val="right"/>
            </w:pPr>
            <w:r/>
            <w:r>
              <w:rPr>
                <w:color w:val="1A1D21"/>
                <w:sz w:val="16"/>
              </w:rPr>
              <w:t>628</w:t>
            </w:r>
          </w:p>
        </w:tc>
        <w:tc>
          <w:tcPr>
            <w:tcW w:type="dxa" w:w="1083"/>
          </w:tcPr>
          <w:p>
            <w:pPr>
              <w:jc w:val="right"/>
            </w:pPr>
            <w:r/>
            <w:r>
              <w:rPr>
                <w:color w:val="1A1D21"/>
                <w:sz w:val="16"/>
              </w:rPr>
              <w:t>756</w:t>
            </w:r>
          </w:p>
        </w:tc>
        <w:tc>
          <w:tcPr>
            <w:tcW w:type="dxa" w:w="1083"/>
          </w:tcPr>
          <w:p>
            <w:pPr>
              <w:jc w:val="right"/>
            </w:pPr>
            <w:r/>
            <w:r>
              <w:rPr>
                <w:color w:val="1A1D21"/>
                <w:sz w:val="16"/>
              </w:rPr>
              <w:t>893</w:t>
            </w:r>
          </w:p>
        </w:tc>
        <w:tc>
          <w:tcPr>
            <w:tcW w:type="dxa" w:w="1083"/>
          </w:tcPr>
          <w:p>
            <w:pPr>
              <w:jc w:val="right"/>
            </w:pPr>
            <w:r/>
            <w:r>
              <w:rPr>
                <w:color w:val="1A1D21"/>
                <w:sz w:val="16"/>
              </w:rPr>
              <w:t>1,675</w:t>
            </w:r>
          </w:p>
        </w:tc>
        <w:tc>
          <w:tcPr>
            <w:tcW w:type="dxa" w:w="1083"/>
          </w:tcPr>
          <w:p>
            <w:pPr>
              <w:jc w:val="right"/>
            </w:pPr>
            <w:r/>
            <w:r>
              <w:rPr>
                <w:color w:val="1A1D21"/>
                <w:sz w:val="16"/>
              </w:rPr>
              <w:t>2,385</w:t>
            </w:r>
          </w:p>
        </w:tc>
      </w:tr>
      <w:tr>
        <w:trPr>
          <w:cantSplit/>
        </w:trPr>
        <w:tc>
          <w:tcPr>
            <w:tcW w:type="dxa" w:w="1604"/>
          </w:tcPr>
          <w:p>
            <w:r/>
            <w:r>
              <w:rPr>
                <w:color w:val="1A1D21"/>
                <w:sz w:val="16"/>
              </w:rPr>
              <w:t>Operating profit</w:t>
            </w:r>
          </w:p>
        </w:tc>
        <w:tc>
          <w:tcPr>
            <w:tcW w:type="dxa" w:w="1083"/>
          </w:tcPr>
          <w:p>
            <w:pPr>
              <w:jc w:val="right"/>
            </w:pPr>
            <w:r/>
            <w:r>
              <w:rPr>
                <w:color w:val="1A1D21"/>
                <w:sz w:val="16"/>
              </w:rPr>
              <w:t>6,782</w:t>
            </w:r>
          </w:p>
        </w:tc>
        <w:tc>
          <w:tcPr>
            <w:tcW w:type="dxa" w:w="1083"/>
          </w:tcPr>
          <w:p>
            <w:pPr>
              <w:jc w:val="right"/>
            </w:pPr>
            <w:r/>
            <w:r>
              <w:rPr>
                <w:color w:val="1A1D21"/>
                <w:sz w:val="16"/>
              </w:rPr>
              <w:t>8,735</w:t>
            </w:r>
          </w:p>
        </w:tc>
        <w:tc>
          <w:tcPr>
            <w:tcW w:type="dxa" w:w="1083"/>
          </w:tcPr>
          <w:p>
            <w:pPr>
              <w:jc w:val="right"/>
            </w:pPr>
            <w:r/>
            <w:r>
              <w:rPr>
                <w:color w:val="1A1D21"/>
                <w:sz w:val="16"/>
              </w:rPr>
              <w:t>10,807</w:t>
            </w:r>
          </w:p>
        </w:tc>
        <w:tc>
          <w:tcPr>
            <w:tcW w:type="dxa" w:w="1083"/>
          </w:tcPr>
          <w:p>
            <w:pPr>
              <w:jc w:val="right"/>
            </w:pPr>
            <w:r/>
            <w:r>
              <w:rPr>
                <w:color w:val="1A1D21"/>
                <w:sz w:val="16"/>
              </w:rPr>
              <w:t>13,012</w:t>
            </w:r>
          </w:p>
        </w:tc>
        <w:tc>
          <w:tcPr>
            <w:tcW w:type="dxa" w:w="1083"/>
          </w:tcPr>
          <w:p>
            <w:pPr>
              <w:jc w:val="right"/>
            </w:pPr>
            <w:r/>
            <w:r>
              <w:rPr>
                <w:color w:val="1A1D21"/>
                <w:sz w:val="16"/>
              </w:rPr>
              <w:t>15,384</w:t>
            </w:r>
          </w:p>
        </w:tc>
        <w:tc>
          <w:tcPr>
            <w:tcW w:type="dxa" w:w="1083"/>
          </w:tcPr>
          <w:p>
            <w:pPr>
              <w:jc w:val="right"/>
            </w:pPr>
            <w:r/>
            <w:r>
              <w:rPr>
                <w:color w:val="1A1D21"/>
                <w:sz w:val="16"/>
              </w:rPr>
              <w:t>28,847</w:t>
            </w:r>
          </w:p>
        </w:tc>
        <w:tc>
          <w:tcPr>
            <w:tcW w:type="dxa" w:w="1083"/>
          </w:tcPr>
          <w:p>
            <w:pPr>
              <w:jc w:val="right"/>
            </w:pPr>
            <w:r/>
            <w:r>
              <w:rPr>
                <w:color w:val="1A1D21"/>
                <w:sz w:val="16"/>
              </w:rPr>
              <w:t>41,066</w:t>
            </w:r>
          </w:p>
        </w:tc>
      </w:tr>
      <w:tr>
        <w:trPr>
          <w:cantSplit/>
        </w:trPr>
        <w:tc>
          <w:tcPr>
            <w:tcW w:type="dxa" w:w="1604"/>
          </w:tcPr>
          <w:p>
            <w:r/>
            <w:r>
              <w:rPr>
                <w:color w:val="1A1D21"/>
                <w:sz w:val="16"/>
              </w:rPr>
              <w:t>Finance cost</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r>
      <w:tr>
        <w:trPr>
          <w:cantSplit/>
        </w:trPr>
        <w:tc>
          <w:tcPr>
            <w:tcW w:type="dxa" w:w="1604"/>
          </w:tcPr>
          <w:p>
            <w:r/>
            <w:r>
              <w:rPr>
                <w:color w:val="1A1D21"/>
                <w:sz w:val="16"/>
              </w:rPr>
              <w:t>Profit before tax</w:t>
            </w:r>
          </w:p>
        </w:tc>
        <w:tc>
          <w:tcPr>
            <w:tcW w:type="dxa" w:w="1083"/>
          </w:tcPr>
          <w:p>
            <w:pPr>
              <w:jc w:val="right"/>
            </w:pPr>
            <w:r/>
            <w:r>
              <w:rPr>
                <w:color w:val="1A1D21"/>
                <w:sz w:val="16"/>
              </w:rPr>
              <w:t>3,435</w:t>
            </w:r>
          </w:p>
        </w:tc>
        <w:tc>
          <w:tcPr>
            <w:tcW w:type="dxa" w:w="1083"/>
          </w:tcPr>
          <w:p>
            <w:pPr>
              <w:jc w:val="right"/>
            </w:pPr>
            <w:r/>
            <w:r>
              <w:rPr>
                <w:color w:val="1A1D21"/>
                <w:sz w:val="16"/>
              </w:rPr>
              <w:t>5,388</w:t>
            </w:r>
          </w:p>
        </w:tc>
        <w:tc>
          <w:tcPr>
            <w:tcW w:type="dxa" w:w="1083"/>
          </w:tcPr>
          <w:p>
            <w:pPr>
              <w:jc w:val="right"/>
            </w:pPr>
            <w:r/>
            <w:r>
              <w:rPr>
                <w:color w:val="1A1D21"/>
                <w:sz w:val="16"/>
              </w:rPr>
              <w:t>7,460</w:t>
            </w:r>
          </w:p>
        </w:tc>
        <w:tc>
          <w:tcPr>
            <w:tcW w:type="dxa" w:w="1083"/>
          </w:tcPr>
          <w:p>
            <w:pPr>
              <w:jc w:val="right"/>
            </w:pPr>
            <w:r/>
            <w:r>
              <w:rPr>
                <w:color w:val="1A1D21"/>
                <w:sz w:val="16"/>
              </w:rPr>
              <w:t>9,664</w:t>
            </w:r>
          </w:p>
        </w:tc>
        <w:tc>
          <w:tcPr>
            <w:tcW w:type="dxa" w:w="1083"/>
          </w:tcPr>
          <w:p>
            <w:pPr>
              <w:jc w:val="right"/>
            </w:pPr>
            <w:r/>
            <w:r>
              <w:rPr>
                <w:color w:val="1A1D21"/>
                <w:sz w:val="16"/>
              </w:rPr>
              <w:t>12,037</w:t>
            </w:r>
          </w:p>
        </w:tc>
        <w:tc>
          <w:tcPr>
            <w:tcW w:type="dxa" w:w="1083"/>
          </w:tcPr>
          <w:p>
            <w:pPr>
              <w:jc w:val="right"/>
            </w:pPr>
            <w:r/>
            <w:r>
              <w:rPr>
                <w:color w:val="1A1D21"/>
                <w:sz w:val="16"/>
              </w:rPr>
              <w:t>25,499</w:t>
            </w:r>
          </w:p>
        </w:tc>
        <w:tc>
          <w:tcPr>
            <w:tcW w:type="dxa" w:w="1083"/>
          </w:tcPr>
          <w:p>
            <w:pPr>
              <w:jc w:val="right"/>
            </w:pPr>
            <w:r/>
            <w:r>
              <w:rPr>
                <w:color w:val="1A1D21"/>
                <w:sz w:val="16"/>
              </w:rPr>
              <w:t>37,718</w:t>
            </w:r>
          </w:p>
        </w:tc>
      </w:tr>
      <w:tr>
        <w:trPr>
          <w:cantSplit/>
        </w:trPr>
        <w:tc>
          <w:tcPr>
            <w:tcW w:type="dxa" w:w="1604"/>
          </w:tcPr>
          <w:p>
            <w:r/>
            <w:r>
              <w:rPr>
                <w:color w:val="1A1D21"/>
                <w:sz w:val="16"/>
              </w:rPr>
              <w:t>Tax rate</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r>
      <w:tr>
        <w:trPr>
          <w:cantSplit/>
        </w:trPr>
        <w:tc>
          <w:tcPr>
            <w:tcW w:type="dxa" w:w="1604"/>
          </w:tcPr>
          <w:p>
            <w:r/>
            <w:r>
              <w:rPr>
                <w:color w:val="1A1D21"/>
                <w:sz w:val="16"/>
              </w:rPr>
              <w:t>Net profit</w:t>
            </w:r>
          </w:p>
        </w:tc>
        <w:tc>
          <w:tcPr>
            <w:tcW w:type="dxa" w:w="1083"/>
          </w:tcPr>
          <w:p>
            <w:pPr>
              <w:jc w:val="right"/>
            </w:pPr>
            <w:r/>
            <w:r>
              <w:rPr>
                <w:color w:val="1A1D21"/>
                <w:sz w:val="16"/>
              </w:rPr>
              <w:t>2,662</w:t>
            </w:r>
          </w:p>
        </w:tc>
        <w:tc>
          <w:tcPr>
            <w:tcW w:type="dxa" w:w="1083"/>
          </w:tcPr>
          <w:p>
            <w:pPr>
              <w:jc w:val="right"/>
            </w:pPr>
            <w:r/>
            <w:r>
              <w:rPr>
                <w:color w:val="1A1D21"/>
                <w:sz w:val="16"/>
              </w:rPr>
              <w:t>4,176</w:t>
            </w:r>
          </w:p>
        </w:tc>
        <w:tc>
          <w:tcPr>
            <w:tcW w:type="dxa" w:w="1083"/>
          </w:tcPr>
          <w:p>
            <w:pPr>
              <w:jc w:val="right"/>
            </w:pPr>
            <w:r/>
            <w:r>
              <w:rPr>
                <w:color w:val="1A1D21"/>
                <w:sz w:val="16"/>
              </w:rPr>
              <w:t>5,781</w:t>
            </w:r>
          </w:p>
        </w:tc>
        <w:tc>
          <w:tcPr>
            <w:tcW w:type="dxa" w:w="1083"/>
          </w:tcPr>
          <w:p>
            <w:pPr>
              <w:jc w:val="right"/>
            </w:pPr>
            <w:r/>
            <w:r>
              <w:rPr>
                <w:color w:val="1A1D21"/>
                <w:sz w:val="16"/>
              </w:rPr>
              <w:t>7,490</w:t>
            </w:r>
          </w:p>
        </w:tc>
        <w:tc>
          <w:tcPr>
            <w:tcW w:type="dxa" w:w="1083"/>
          </w:tcPr>
          <w:p>
            <w:pPr>
              <w:jc w:val="right"/>
            </w:pPr>
            <w:r/>
            <w:r>
              <w:rPr>
                <w:color w:val="1A1D21"/>
                <w:sz w:val="16"/>
              </w:rPr>
              <w:t>9,329</w:t>
            </w:r>
          </w:p>
        </w:tc>
        <w:tc>
          <w:tcPr>
            <w:tcW w:type="dxa" w:w="1083"/>
          </w:tcPr>
          <w:p>
            <w:pPr>
              <w:jc w:val="right"/>
            </w:pPr>
            <w:r/>
            <w:r>
              <w:rPr>
                <w:color w:val="1A1D21"/>
                <w:sz w:val="16"/>
              </w:rPr>
              <w:t>19,762</w:t>
            </w:r>
          </w:p>
        </w:tc>
        <w:tc>
          <w:tcPr>
            <w:tcW w:type="dxa" w:w="1083"/>
          </w:tcPr>
          <w:p>
            <w:pPr>
              <w:jc w:val="right"/>
            </w:pPr>
            <w:r/>
            <w:r>
              <w:rPr>
                <w:color w:val="1A1D21"/>
                <w:sz w:val="16"/>
              </w:rPr>
              <w:t>29,232</w:t>
            </w:r>
          </w:p>
        </w:tc>
      </w:tr>
      <w:tr>
        <w:trPr>
          <w:cantSplit/>
        </w:trPr>
        <w:tc>
          <w:tcPr>
            <w:tcW w:type="dxa" w:w="1604"/>
          </w:tcPr>
          <w:p>
            <w:r/>
            <w:r>
              <w:rPr>
                <w:color w:val="1A1D21"/>
                <w:sz w:val="16"/>
              </w:rPr>
              <w:t>Earnings per share (EGP)</w:t>
            </w:r>
          </w:p>
        </w:tc>
        <w:tc>
          <w:tcPr>
            <w:tcW w:type="dxa" w:w="1083"/>
          </w:tcPr>
          <w:p>
            <w:pPr>
              <w:jc w:val="right"/>
            </w:pPr>
            <w:r/>
            <w:r>
              <w:rPr>
                <w:color w:val="1A1D21"/>
                <w:sz w:val="16"/>
              </w:rPr>
              <w:t>0.93</w:t>
            </w:r>
          </w:p>
        </w:tc>
        <w:tc>
          <w:tcPr>
            <w:tcW w:type="dxa" w:w="1083"/>
          </w:tcPr>
          <w:p>
            <w:pPr>
              <w:jc w:val="right"/>
            </w:pPr>
            <w:r/>
            <w:r>
              <w:rPr>
                <w:color w:val="1A1D21"/>
                <w:sz w:val="16"/>
              </w:rPr>
              <w:t>1.46</w:t>
            </w:r>
          </w:p>
        </w:tc>
        <w:tc>
          <w:tcPr>
            <w:tcW w:type="dxa" w:w="1083"/>
          </w:tcPr>
          <w:p>
            <w:pPr>
              <w:jc w:val="right"/>
            </w:pPr>
            <w:r/>
            <w:r>
              <w:rPr>
                <w:color w:val="1A1D21"/>
                <w:sz w:val="16"/>
              </w:rPr>
              <w:t>2.02</w:t>
            </w:r>
          </w:p>
        </w:tc>
        <w:tc>
          <w:tcPr>
            <w:tcW w:type="dxa" w:w="1083"/>
          </w:tcPr>
          <w:p>
            <w:pPr>
              <w:jc w:val="right"/>
            </w:pPr>
            <w:r/>
            <w:r>
              <w:rPr>
                <w:color w:val="1A1D21"/>
                <w:sz w:val="16"/>
              </w:rPr>
              <w:t>2.62</w:t>
            </w:r>
          </w:p>
        </w:tc>
        <w:tc>
          <w:tcPr>
            <w:tcW w:type="dxa" w:w="1083"/>
          </w:tcPr>
          <w:p>
            <w:pPr>
              <w:jc w:val="right"/>
            </w:pPr>
            <w:r/>
            <w:r>
              <w:rPr>
                <w:color w:val="1A1D21"/>
                <w:sz w:val="16"/>
              </w:rPr>
              <w:t>3.26</w:t>
            </w:r>
          </w:p>
        </w:tc>
        <w:tc>
          <w:tcPr>
            <w:tcW w:type="dxa" w:w="1083"/>
          </w:tcPr>
          <w:p>
            <w:pPr>
              <w:jc w:val="right"/>
            </w:pPr>
            <w:r/>
            <w:r>
              <w:rPr>
                <w:color w:val="1A1D21"/>
                <w:sz w:val="16"/>
              </w:rPr>
              <w:t>6.91</w:t>
            </w:r>
          </w:p>
        </w:tc>
        <w:tc>
          <w:tcPr>
            <w:tcW w:type="dxa" w:w="1083"/>
          </w:tcPr>
          <w:p>
            <w:pPr>
              <w:jc w:val="right"/>
            </w:pPr>
            <w:r/>
            <w:r>
              <w:rPr>
                <w:color w:val="1A1D21"/>
                <w:sz w:val="16"/>
              </w:rPr>
              <w:t>10.22</w:t>
            </w:r>
          </w:p>
        </w:tc>
      </w:tr>
      <w:tr>
        <w:trPr>
          <w:cantSplit/>
        </w:trPr>
        <w:tc>
          <w:tcPr>
            <w:tcW w:type="dxa" w:w="1604"/>
          </w:tcPr>
          <w:p>
            <w:r/>
            <w:r>
              <w:rPr>
                <w:color w:val="1A1D21"/>
                <w:sz w:val="16"/>
              </w:rPr>
              <w:t>Order book, closing</w:t>
            </w:r>
          </w:p>
        </w:tc>
        <w:tc>
          <w:tcPr>
            <w:tcW w:type="dxa" w:w="1083"/>
          </w:tcPr>
          <w:p>
            <w:pPr>
              <w:jc w:val="right"/>
            </w:pPr>
            <w:r/>
            <w:r>
              <w:rPr>
                <w:color w:val="1A1D21"/>
                <w:sz w:val="16"/>
              </w:rPr>
              <w:t>352,433</w:t>
            </w:r>
          </w:p>
        </w:tc>
        <w:tc>
          <w:tcPr>
            <w:tcW w:type="dxa" w:w="1083"/>
          </w:tcPr>
          <w:p>
            <w:pPr>
              <w:jc w:val="right"/>
            </w:pPr>
            <w:r/>
            <w:r>
              <w:rPr>
                <w:color w:val="1A1D21"/>
                <w:sz w:val="16"/>
              </w:rPr>
              <w:t>445,831</w:t>
            </w:r>
          </w:p>
        </w:tc>
        <w:tc>
          <w:tcPr>
            <w:tcW w:type="dxa" w:w="1083"/>
          </w:tcPr>
          <w:p>
            <w:pPr>
              <w:jc w:val="right"/>
            </w:pPr>
            <w:r/>
            <w:r>
              <w:rPr>
                <w:color w:val="1A1D21"/>
                <w:sz w:val="16"/>
              </w:rPr>
              <w:t>540,001</w:t>
            </w:r>
          </w:p>
        </w:tc>
        <w:tc>
          <w:tcPr>
            <w:tcW w:type="dxa" w:w="1083"/>
          </w:tcPr>
          <w:p>
            <w:pPr>
              <w:jc w:val="right"/>
            </w:pPr>
            <w:r/>
            <w:r>
              <w:rPr>
                <w:color w:val="1A1D21"/>
                <w:sz w:val="16"/>
              </w:rPr>
              <w:t>632,954</w:t>
            </w:r>
          </w:p>
        </w:tc>
        <w:tc>
          <w:tcPr>
            <w:tcW w:type="dxa" w:w="1083"/>
          </w:tcPr>
          <w:p>
            <w:pPr>
              <w:jc w:val="right"/>
            </w:pPr>
            <w:r/>
            <w:r>
              <w:rPr>
                <w:color w:val="1A1D21"/>
                <w:sz w:val="16"/>
              </w:rPr>
              <w:t>723,732</w:t>
            </w:r>
          </w:p>
        </w:tc>
        <w:tc>
          <w:tcPr>
            <w:tcW w:type="dxa" w:w="1083"/>
          </w:tcPr>
          <w:p>
            <w:pPr>
              <w:jc w:val="right"/>
            </w:pPr>
            <w:r/>
            <w:r>
              <w:rPr>
                <w:color w:val="1A1D21"/>
                <w:sz w:val="16"/>
              </w:rPr>
              <w:t>1,149,604</w:t>
            </w:r>
          </w:p>
        </w:tc>
        <w:tc>
          <w:tcPr>
            <w:tcW w:type="dxa" w:w="1083"/>
          </w:tcPr>
          <w:p>
            <w:pPr>
              <w:jc w:val="right"/>
            </w:pPr>
            <w:r/>
            <w:r>
              <w:rPr>
                <w:color w:val="1A1D21"/>
                <w:sz w:val="16"/>
              </w:rPr>
              <w:t>1,651,591</w:t>
            </w:r>
          </w:p>
        </w:tc>
      </w:tr>
    </w:tbl>
    <w:p>
      <w:pPr>
        <w:spacing w:after="200"/>
      </w:pPr>
      <w:r>
        <w:rPr>
          <w:b w:val="0"/>
          <w:i/>
          <w:color w:val="5B6570"/>
          <w:sz w:val="16"/>
        </w:rPr>
        <w:t>Every line follows from the two engines above. Gross margin is the one HELD input in this table and cost per unit is solved from it — see the note on the anchors below.</w:t>
      </w:r>
    </w:p>
    <w:p>
      <w:pPr>
        <w:spacing w:after="140"/>
      </w:pPr>
      <w:r>
        <w:rPr>
          <w:b w:val="0"/>
          <w:i w:val="0"/>
          <w:color w:val="1A1D21"/>
          <w:sz w:val="20"/>
        </w:rPr>
        <w:t>Three anchors hold this table to what was actually reported. FY2026 is part-reported: the company disclosed first-quarter revenue of EGP 9,346 million, up 11 per cent on the same quarter of 2025, which places that quarter at 23.2 per cent of the full year and gives an FY2026 revenue anchor of EGP 40,279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35.4 per cent, which is the LATEST disclosure on its own — the first quarter of 2026 — and not an average. FY2025 reported 41.2 per cent; their average is 38.3 per cent, and that average was the anchor the superseded edition used. Taking the latest alone is the more conservative of the two and it carries the cost drift the company's own two disclosures show, 9.76 per cent.</w:t>
      </w:r>
    </w:p>
    <w:p>
      <w:pPr>
        <w:spacing w:after="140"/>
      </w:pPr>
      <w:r>
        <w:rPr>
          <w:b w:val="0"/>
          <w:i w:val="0"/>
          <w:color w:val="1A1D21"/>
          <w:sz w:val="20"/>
        </w:rPr>
        <w:t>One drift was measured and deliberately not carried. The move from a 41.2 per cent gross margin in 2025 to 35.5 per cent in the first quarter of 2026 implies cost rising about 9.8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1100"/>
        <w:gridCol w:w="850"/>
        <w:gridCol w:w="850"/>
        <w:gridCol w:w="6384"/>
      </w:tblGrid>
      <w:tr>
        <w:trPr>
          <w:tblHeader w:val="true"/>
        </w:trPr>
        <w:tc>
          <w:tcPr>
            <w:tcW w:type="dxa" w:w="1100"/>
          </w:tcPr>
          <w:p>
            <w:r/>
            <w:r>
              <w:rPr>
                <w:b/>
                <w:color w:val="5B6570"/>
                <w:sz w:val="17"/>
              </w:rPr>
              <w:t>Revenue, years three to five (EGP mn)</w:t>
            </w:r>
          </w:p>
        </w:tc>
        <w:tc>
          <w:tcPr>
            <w:tcW w:type="dxa" w:w="850"/>
          </w:tcPr>
          <w:p>
            <w:r/>
            <w:r>
              <w:rPr>
                <w:b/>
                <w:color w:val="5B6570"/>
                <w:sz w:val="17"/>
              </w:rPr>
              <w:t>Low</w:t>
            </w:r>
          </w:p>
        </w:tc>
        <w:tc>
          <w:tcPr>
            <w:tcW w:type="dxa" w:w="850"/>
          </w:tcPr>
          <w:p>
            <w:r/>
            <w:r>
              <w:rPr>
                <w:b/>
                <w:color w:val="5B6570"/>
                <w:sz w:val="17"/>
              </w:rPr>
              <w:t>Point</w:t>
            </w:r>
          </w:p>
        </w:tc>
        <w:tc>
          <w:tcPr>
            <w:tcW w:type="dxa" w:w="6384"/>
          </w:tcPr>
          <w:p>
            <w:r/>
            <w:r>
              <w:rPr>
                <w:b/>
                <w:color w:val="5B6570"/>
                <w:sz w:val="17"/>
              </w:rPr>
              <w:t>High</w:t>
            </w:r>
          </w:p>
        </w:tc>
      </w:tr>
      <w:tr>
        <w:trPr>
          <w:cantSplit/>
        </w:trPr>
        <w:tc>
          <w:tcPr>
            <w:tcW w:type="dxa" w:w="1100"/>
          </w:tcPr>
          <w:p>
            <w:r/>
            <w:r>
              <w:rPr>
                <w:color w:val="1A1D21"/>
                <w:sz w:val="17"/>
              </w:rPr>
              <w:t>2028</w:t>
            </w:r>
          </w:p>
        </w:tc>
        <w:tc>
          <w:tcPr>
            <w:tcW w:type="dxa" w:w="850"/>
          </w:tcPr>
          <w:p>
            <w:pPr>
              <w:jc w:val="right"/>
            </w:pPr>
            <w:r/>
            <w:r>
              <w:rPr>
                <w:color w:val="1A1D21"/>
                <w:sz w:val="17"/>
              </w:rPr>
              <w:t>28,970</w:t>
            </w:r>
          </w:p>
        </w:tc>
        <w:tc>
          <w:tcPr>
            <w:tcW w:type="dxa" w:w="850"/>
          </w:tcPr>
          <w:p>
            <w:pPr>
              <w:jc w:val="right"/>
            </w:pPr>
            <w:r/>
            <w:r>
              <w:rPr>
                <w:color w:val="1A1D21"/>
                <w:sz w:val="17"/>
              </w:rPr>
              <w:t>64,182</w:t>
            </w:r>
          </w:p>
        </w:tc>
        <w:tc>
          <w:tcPr>
            <w:tcW w:type="dxa" w:w="6384"/>
          </w:tcPr>
          <w:p>
            <w:pPr>
              <w:jc w:val="right"/>
            </w:pPr>
            <w:r/>
            <w:r>
              <w:rPr>
                <w:color w:val="1A1D21"/>
                <w:sz w:val="17"/>
              </w:rPr>
              <w:t>121,619</w:t>
            </w:r>
          </w:p>
        </w:tc>
      </w:tr>
      <w:tr>
        <w:trPr>
          <w:cantSplit/>
        </w:trPr>
        <w:tc>
          <w:tcPr>
            <w:tcW w:type="dxa" w:w="1100"/>
          </w:tcPr>
          <w:p>
            <w:r/>
            <w:r>
              <w:rPr>
                <w:color w:val="1A1D21"/>
                <w:sz w:val="17"/>
              </w:rPr>
              <w:t>2029</w:t>
            </w:r>
          </w:p>
        </w:tc>
        <w:tc>
          <w:tcPr>
            <w:tcW w:type="dxa" w:w="850"/>
          </w:tcPr>
          <w:p>
            <w:pPr>
              <w:jc w:val="right"/>
            </w:pPr>
            <w:r/>
            <w:r>
              <w:rPr>
                <w:color w:val="1A1D21"/>
                <w:sz w:val="17"/>
              </w:rPr>
              <w:t>37,309</w:t>
            </w:r>
          </w:p>
        </w:tc>
        <w:tc>
          <w:tcPr>
            <w:tcW w:type="dxa" w:w="850"/>
          </w:tcPr>
          <w:p>
            <w:pPr>
              <w:jc w:val="right"/>
            </w:pPr>
            <w:r/>
            <w:r>
              <w:rPr>
                <w:color w:val="1A1D21"/>
                <w:sz w:val="17"/>
              </w:rPr>
              <w:t>77,276</w:t>
            </w:r>
          </w:p>
        </w:tc>
        <w:tc>
          <w:tcPr>
            <w:tcW w:type="dxa" w:w="6384"/>
          </w:tcPr>
          <w:p>
            <w:pPr>
              <w:jc w:val="right"/>
            </w:pPr>
            <w:r/>
            <w:r>
              <w:rPr>
                <w:color w:val="1A1D21"/>
                <w:sz w:val="17"/>
              </w:rPr>
              <w:t>163,875</w:t>
            </w:r>
          </w:p>
        </w:tc>
      </w:tr>
      <w:tr>
        <w:trPr>
          <w:cantSplit/>
        </w:trPr>
        <w:tc>
          <w:tcPr>
            <w:tcW w:type="dxa" w:w="1100"/>
          </w:tcPr>
          <w:p>
            <w:r/>
            <w:r>
              <w:rPr>
                <w:color w:val="1A1D21"/>
                <w:sz w:val="17"/>
              </w:rPr>
              <w:t>2030</w:t>
            </w:r>
          </w:p>
        </w:tc>
        <w:tc>
          <w:tcPr>
            <w:tcW w:type="dxa" w:w="850"/>
          </w:tcPr>
          <w:p>
            <w:pPr>
              <w:jc w:val="right"/>
            </w:pPr>
            <w:r/>
            <w:r>
              <w:rPr>
                <w:color w:val="1A1D21"/>
                <w:sz w:val="17"/>
              </w:rPr>
              <w:t>59,641</w:t>
            </w:r>
          </w:p>
        </w:tc>
        <w:tc>
          <w:tcPr>
            <w:tcW w:type="dxa" w:w="850"/>
          </w:tcPr>
          <w:p>
            <w:pPr>
              <w:jc w:val="right"/>
            </w:pPr>
            <w:r/>
            <w:r>
              <w:rPr>
                <w:color w:val="1A1D21"/>
                <w:sz w:val="17"/>
              </w:rPr>
              <w:t>91,367</w:t>
            </w:r>
          </w:p>
        </w:tc>
        <w:tc>
          <w:tcPr>
            <w:tcW w:type="dxa" w:w="6384"/>
          </w:tcPr>
          <w:p>
            <w:pPr>
              <w:jc w:val="right"/>
            </w:pPr>
            <w:r/>
            <w:r>
              <w:rPr>
                <w:color w:val="1A1D21"/>
                <w:sz w:val="17"/>
              </w:rPr>
              <w:t>152,695</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Operating profit</w:t>
            </w:r>
          </w:p>
        </w:tc>
        <w:tc>
          <w:tcPr>
            <w:tcW w:type="dxa" w:w="850"/>
          </w:tcPr>
          <w:p>
            <w:pPr>
              <w:jc w:val="right"/>
            </w:pPr>
            <w:r/>
            <w:r>
              <w:rPr>
                <w:color w:val="1A1D21"/>
                <w:sz w:val="17"/>
              </w:rPr>
              <w:t>6,782</w:t>
            </w:r>
          </w:p>
        </w:tc>
        <w:tc>
          <w:tcPr>
            <w:tcW w:type="dxa" w:w="850"/>
          </w:tcPr>
          <w:p>
            <w:pPr>
              <w:jc w:val="right"/>
            </w:pPr>
            <w:r/>
            <w:r>
              <w:rPr>
                <w:color w:val="1A1D21"/>
                <w:sz w:val="17"/>
              </w:rPr>
              <w:t>8,735</w:t>
            </w:r>
          </w:p>
        </w:tc>
        <w:tc>
          <w:tcPr>
            <w:tcW w:type="dxa" w:w="850"/>
          </w:tcPr>
          <w:p>
            <w:pPr>
              <w:jc w:val="right"/>
            </w:pPr>
            <w:r/>
            <w:r>
              <w:rPr>
                <w:color w:val="1A1D21"/>
                <w:sz w:val="17"/>
              </w:rPr>
              <w:t>10,807</w:t>
            </w:r>
          </w:p>
        </w:tc>
        <w:tc>
          <w:tcPr>
            <w:tcW w:type="dxa" w:w="850"/>
          </w:tcPr>
          <w:p>
            <w:pPr>
              <w:jc w:val="right"/>
            </w:pPr>
            <w:r/>
            <w:r>
              <w:rPr>
                <w:color w:val="1A1D21"/>
                <w:sz w:val="17"/>
              </w:rPr>
              <w:t>13,012</w:t>
            </w:r>
          </w:p>
        </w:tc>
        <w:tc>
          <w:tcPr>
            <w:tcW w:type="dxa" w:w="850"/>
          </w:tcPr>
          <w:p>
            <w:pPr>
              <w:jc w:val="right"/>
            </w:pPr>
            <w:r/>
            <w:r>
              <w:rPr>
                <w:color w:val="1A1D21"/>
                <w:sz w:val="17"/>
              </w:rPr>
              <w:t>15,384</w:t>
            </w:r>
          </w:p>
        </w:tc>
        <w:tc>
          <w:tcPr>
            <w:tcW w:type="dxa" w:w="850"/>
          </w:tcPr>
          <w:p>
            <w:pPr>
              <w:jc w:val="right"/>
            </w:pPr>
            <w:r/>
            <w:r>
              <w:rPr>
                <w:color w:val="1A1D21"/>
                <w:sz w:val="17"/>
              </w:rPr>
              <w:t>28,847</w:t>
            </w:r>
          </w:p>
        </w:tc>
        <w:tc>
          <w:tcPr>
            <w:tcW w:type="dxa" w:w="850"/>
          </w:tcPr>
          <w:p>
            <w:pPr>
              <w:jc w:val="right"/>
            </w:pPr>
            <w:r/>
            <w:r>
              <w:rPr>
                <w:color w:val="1A1D21"/>
                <w:sz w:val="17"/>
              </w:rPr>
              <w:t>41,066</w:t>
            </w:r>
          </w:p>
        </w:tc>
      </w:tr>
      <w:tr>
        <w:trPr>
          <w:cantSplit/>
        </w:trPr>
        <w:tc>
          <w:tcPr>
            <w:tcW w:type="dxa" w:w="3214"/>
          </w:tcPr>
          <w:p>
            <w:r/>
            <w:r>
              <w:rPr>
                <w:color w:val="1A1D21"/>
                <w:sz w:val="17"/>
              </w:rPr>
              <w:t>Cash from operations</w:t>
            </w:r>
          </w:p>
        </w:tc>
        <w:tc>
          <w:tcPr>
            <w:tcW w:type="dxa" w:w="850"/>
          </w:tcPr>
          <w:p>
            <w:pPr>
              <w:jc w:val="right"/>
            </w:pPr>
            <w:r/>
            <w:r>
              <w:rPr>
                <w:color w:val="1A1D21"/>
                <w:sz w:val="17"/>
              </w:rPr>
              <w:t>3,510</w:t>
            </w:r>
          </w:p>
        </w:tc>
        <w:tc>
          <w:tcPr>
            <w:tcW w:type="dxa" w:w="850"/>
          </w:tcPr>
          <w:p>
            <w:pPr>
              <w:jc w:val="right"/>
            </w:pPr>
            <w:r/>
            <w:r>
              <w:rPr>
                <w:color w:val="1A1D21"/>
                <w:sz w:val="17"/>
              </w:rPr>
              <w:t>4,521</w:t>
            </w:r>
          </w:p>
        </w:tc>
        <w:tc>
          <w:tcPr>
            <w:tcW w:type="dxa" w:w="850"/>
          </w:tcPr>
          <w:p>
            <w:pPr>
              <w:jc w:val="right"/>
            </w:pPr>
            <w:r/>
            <w:r>
              <w:rPr>
                <w:color w:val="1A1D21"/>
                <w:sz w:val="17"/>
              </w:rPr>
              <w:t>5,593</w:t>
            </w:r>
          </w:p>
        </w:tc>
        <w:tc>
          <w:tcPr>
            <w:tcW w:type="dxa" w:w="850"/>
          </w:tcPr>
          <w:p>
            <w:pPr>
              <w:jc w:val="right"/>
            </w:pPr>
            <w:r/>
            <w:r>
              <w:rPr>
                <w:color w:val="1A1D21"/>
                <w:sz w:val="17"/>
              </w:rPr>
              <w:t>6,734</w:t>
            </w:r>
          </w:p>
        </w:tc>
        <w:tc>
          <w:tcPr>
            <w:tcW w:type="dxa" w:w="850"/>
          </w:tcPr>
          <w:p>
            <w:pPr>
              <w:jc w:val="right"/>
            </w:pPr>
            <w:r/>
            <w:r>
              <w:rPr>
                <w:color w:val="1A1D21"/>
                <w:sz w:val="17"/>
              </w:rPr>
              <w:t>7,961</w:t>
            </w:r>
          </w:p>
        </w:tc>
        <w:tc>
          <w:tcPr>
            <w:tcW w:type="dxa" w:w="850"/>
          </w:tcPr>
          <w:p>
            <w:pPr>
              <w:jc w:val="right"/>
            </w:pPr>
            <w:r/>
            <w:r>
              <w:rPr>
                <w:color w:val="1A1D21"/>
                <w:sz w:val="17"/>
              </w:rPr>
              <w:t>14,928</w:t>
            </w:r>
          </w:p>
        </w:tc>
        <w:tc>
          <w:tcPr>
            <w:tcW w:type="dxa" w:w="850"/>
          </w:tcPr>
          <w:p>
            <w:pPr>
              <w:jc w:val="right"/>
            </w:pPr>
            <w:r/>
            <w:r>
              <w:rPr>
                <w:color w:val="1A1D21"/>
                <w:sz w:val="17"/>
              </w:rPr>
              <w:t>21,251</w:t>
            </w:r>
          </w:p>
        </w:tc>
      </w:tr>
      <w:tr>
        <w:trPr>
          <w:cantSplit/>
        </w:trPr>
        <w:tc>
          <w:tcPr>
            <w:tcW w:type="dxa" w:w="3214"/>
          </w:tcPr>
          <w:p>
            <w:r/>
            <w:r>
              <w:rPr>
                <w:color w:val="1A1D21"/>
                <w:sz w:val="17"/>
              </w:rPr>
              <w:t xml:space="preserve">  as a share of revenue</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403</w:t>
            </w:r>
          </w:p>
        </w:tc>
        <w:tc>
          <w:tcPr>
            <w:tcW w:type="dxa" w:w="850"/>
          </w:tcPr>
          <w:p>
            <w:pPr>
              <w:jc w:val="right"/>
            </w:pPr>
            <w:r/>
            <w:r>
              <w:rPr>
                <w:color w:val="1A1D21"/>
                <w:sz w:val="17"/>
              </w:rPr>
              <w:t>519</w:t>
            </w:r>
          </w:p>
        </w:tc>
        <w:tc>
          <w:tcPr>
            <w:tcW w:type="dxa" w:w="850"/>
          </w:tcPr>
          <w:p>
            <w:pPr>
              <w:jc w:val="right"/>
            </w:pPr>
            <w:r/>
            <w:r>
              <w:rPr>
                <w:color w:val="1A1D21"/>
                <w:sz w:val="17"/>
              </w:rPr>
              <w:t>642</w:t>
            </w:r>
          </w:p>
        </w:tc>
        <w:tc>
          <w:tcPr>
            <w:tcW w:type="dxa" w:w="850"/>
          </w:tcPr>
          <w:p>
            <w:pPr>
              <w:jc w:val="right"/>
            </w:pPr>
            <w:r/>
            <w:r>
              <w:rPr>
                <w:color w:val="1A1D21"/>
                <w:sz w:val="17"/>
              </w:rPr>
              <w:t>773</w:t>
            </w:r>
          </w:p>
        </w:tc>
        <w:tc>
          <w:tcPr>
            <w:tcW w:type="dxa" w:w="850"/>
          </w:tcPr>
          <w:p>
            <w:pPr>
              <w:jc w:val="right"/>
            </w:pPr>
            <w:r/>
            <w:r>
              <w:rPr>
                <w:color w:val="1A1D21"/>
                <w:sz w:val="17"/>
              </w:rPr>
              <w:t>914</w:t>
            </w:r>
          </w:p>
        </w:tc>
        <w:tc>
          <w:tcPr>
            <w:tcW w:type="dxa" w:w="850"/>
          </w:tcPr>
          <w:p>
            <w:pPr>
              <w:jc w:val="right"/>
            </w:pPr>
            <w:r/>
            <w:r>
              <w:rPr>
                <w:color w:val="1A1D21"/>
                <w:sz w:val="17"/>
              </w:rPr>
              <w:t>1,713</w:t>
            </w:r>
          </w:p>
        </w:tc>
        <w:tc>
          <w:tcPr>
            <w:tcW w:type="dxa" w:w="850"/>
          </w:tcPr>
          <w:p>
            <w:pPr>
              <w:jc w:val="right"/>
            </w:pPr>
            <w:r/>
            <w:r>
              <w:rPr>
                <w:color w:val="1A1D21"/>
                <w:sz w:val="17"/>
              </w:rPr>
              <w:t>2,439</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5,701</w:t>
            </w:r>
          </w:p>
        </w:tc>
        <w:tc>
          <w:tcPr>
            <w:tcW w:type="dxa" w:w="850"/>
          </w:tcPr>
          <w:p>
            <w:pPr>
              <w:jc w:val="right"/>
            </w:pPr>
            <w:r/>
            <w:r>
              <w:rPr>
                <w:color w:val="1A1D21"/>
                <w:sz w:val="17"/>
              </w:rPr>
              <w:t>6,596</w:t>
            </w:r>
          </w:p>
        </w:tc>
        <w:tc>
          <w:tcPr>
            <w:tcW w:type="dxa" w:w="850"/>
          </w:tcPr>
          <w:p>
            <w:pPr>
              <w:jc w:val="right"/>
            </w:pPr>
            <w:r/>
            <w:r>
              <w:rPr>
                <w:color w:val="1A1D21"/>
                <w:sz w:val="17"/>
              </w:rPr>
              <w:t>7,545</w:t>
            </w:r>
          </w:p>
        </w:tc>
        <w:tc>
          <w:tcPr>
            <w:tcW w:type="dxa" w:w="850"/>
          </w:tcPr>
          <w:p>
            <w:pPr>
              <w:jc w:val="right"/>
            </w:pPr>
            <w:r/>
            <w:r>
              <w:rPr>
                <w:color w:val="1A1D21"/>
                <w:sz w:val="17"/>
              </w:rPr>
              <w:t>8,555</w:t>
            </w:r>
          </w:p>
        </w:tc>
        <w:tc>
          <w:tcPr>
            <w:tcW w:type="dxa" w:w="850"/>
          </w:tcPr>
          <w:p>
            <w:pPr>
              <w:jc w:val="right"/>
            </w:pPr>
            <w:r/>
            <w:r>
              <w:rPr>
                <w:color w:val="1A1D21"/>
                <w:sz w:val="17"/>
              </w:rPr>
              <w:t>9,642</w:t>
            </w:r>
          </w:p>
        </w:tc>
        <w:tc>
          <w:tcPr>
            <w:tcW w:type="dxa" w:w="850"/>
          </w:tcPr>
          <w:p>
            <w:pPr>
              <w:jc w:val="right"/>
            </w:pPr>
            <w:r/>
            <w:r>
              <w:rPr>
                <w:color w:val="1A1D21"/>
                <w:sz w:val="17"/>
              </w:rPr>
              <w:t>15,809</w:t>
            </w:r>
          </w:p>
        </w:tc>
        <w:tc>
          <w:tcPr>
            <w:tcW w:type="dxa" w:w="850"/>
          </w:tcPr>
          <w:p>
            <w:pPr>
              <w:jc w:val="right"/>
            </w:pPr>
            <w:r/>
            <w:r>
              <w:rPr>
                <w:color w:val="1A1D21"/>
                <w:sz w:val="17"/>
              </w:rPr>
              <w:t>21,407</w:t>
            </w:r>
          </w:p>
        </w:tc>
      </w:tr>
      <w:tr>
        <w:trPr>
          <w:cantSplit/>
        </w:trPr>
        <w:tc>
          <w:tcPr>
            <w:tcW w:type="dxa" w:w="3214"/>
          </w:tcPr>
          <w:p>
            <w:r/>
            <w:r>
              <w:rPr>
                <w:color w:val="1A1D21"/>
                <w:sz w:val="17"/>
              </w:rPr>
              <w:t>Cost of capital, that year</w:t>
            </w:r>
          </w:p>
        </w:tc>
        <w:tc>
          <w:tcPr>
            <w:tcW w:type="dxa" w:w="850"/>
          </w:tcPr>
          <w:p>
            <w:pPr>
              <w:jc w:val="right"/>
            </w:pPr>
            <w:r/>
            <w:r>
              <w:rPr>
                <w:color w:val="1A1D21"/>
                <w:sz w:val="17"/>
              </w:rPr>
              <w:t>25.0%</w:t>
            </w:r>
          </w:p>
        </w:tc>
        <w:tc>
          <w:tcPr>
            <w:tcW w:type="dxa" w:w="850"/>
          </w:tcPr>
          <w:p>
            <w:pPr>
              <w:jc w:val="right"/>
            </w:pPr>
            <w:r/>
            <w:r>
              <w:rPr>
                <w:color w:val="1A1D21"/>
                <w:sz w:val="17"/>
              </w:rPr>
              <w:t>21.4%</w:t>
            </w:r>
          </w:p>
        </w:tc>
        <w:tc>
          <w:tcPr>
            <w:tcW w:type="dxa" w:w="850"/>
          </w:tcPr>
          <w:p>
            <w:pPr>
              <w:jc w:val="right"/>
            </w:pPr>
            <w:r/>
            <w:r>
              <w:rPr>
                <w:color w:val="1A1D21"/>
                <w:sz w:val="17"/>
              </w:rPr>
              <w:t>18.5%</w:t>
            </w:r>
          </w:p>
        </w:tc>
        <w:tc>
          <w:tcPr>
            <w:tcW w:type="dxa" w:w="850"/>
          </w:tcPr>
          <w:p>
            <w:pPr>
              <w:jc w:val="right"/>
            </w:pPr>
            <w:r/>
            <w:r>
              <w:rPr>
                <w:color w:val="1A1D21"/>
                <w:sz w:val="17"/>
              </w:rPr>
              <w:t>16.4%</w:t>
            </w:r>
          </w:p>
        </w:tc>
        <w:tc>
          <w:tcPr>
            <w:tcW w:type="dxa" w:w="850"/>
          </w:tcPr>
          <w:p>
            <w:pPr>
              <w:jc w:val="right"/>
            </w:pPr>
            <w:r/>
            <w:r>
              <w:rPr>
                <w:color w:val="1A1D21"/>
                <w:sz w:val="17"/>
              </w:rPr>
              <w:t>15.0%</w:t>
            </w:r>
          </w:p>
        </w:tc>
        <w:tc>
          <w:tcPr>
            <w:tcW w:type="dxa" w:w="850"/>
          </w:tcPr>
          <w:p>
            <w:pPr>
              <w:jc w:val="right"/>
            </w:pPr>
            <w:r/>
            <w:r>
              <w:rPr>
                <w:color w:val="1A1D21"/>
                <w:sz w:val="17"/>
              </w:rPr>
              <w:t>15.0%</w:t>
            </w:r>
          </w:p>
        </w:tc>
        <w:tc>
          <w:tcPr>
            <w:tcW w:type="dxa" w:w="850"/>
          </w:tcPr>
          <w:p>
            <w:pPr>
              <w:jc w:val="right"/>
            </w:pPr>
            <w:r/>
            <w:r>
              <w:rPr>
                <w:color w:val="1A1D21"/>
                <w:sz w:val="17"/>
              </w:rPr>
              <w:t>15.0%</w:t>
            </w:r>
          </w:p>
        </w:tc>
      </w:tr>
      <w:tr>
        <w:trPr>
          <w:cantSplit/>
        </w:trPr>
        <w:tc>
          <w:tcPr>
            <w:tcW w:type="dxa" w:w="3214"/>
          </w:tcPr>
          <w:p>
            <w:r/>
            <w:r>
              <w:rPr>
                <w:color w:val="1A1D21"/>
                <w:sz w:val="17"/>
              </w:rPr>
              <w:t>Discount factor</w:t>
            </w:r>
          </w:p>
        </w:tc>
        <w:tc>
          <w:tcPr>
            <w:tcW w:type="dxa" w:w="850"/>
          </w:tcPr>
          <w:p>
            <w:pPr>
              <w:jc w:val="right"/>
            </w:pPr>
            <w:r/>
            <w:r>
              <w:rPr>
                <w:color w:val="1A1D21"/>
                <w:sz w:val="17"/>
              </w:rPr>
              <w:t>0.800</w:t>
            </w:r>
          </w:p>
        </w:tc>
        <w:tc>
          <w:tcPr>
            <w:tcW w:type="dxa" w:w="850"/>
          </w:tcPr>
          <w:p>
            <w:pPr>
              <w:jc w:val="right"/>
            </w:pPr>
            <w:r/>
            <w:r>
              <w:rPr>
                <w:color w:val="1A1D21"/>
                <w:sz w:val="17"/>
              </w:rPr>
              <w:t>0.659</w:t>
            </w:r>
          </w:p>
        </w:tc>
        <w:tc>
          <w:tcPr>
            <w:tcW w:type="dxa" w:w="850"/>
          </w:tcPr>
          <w:p>
            <w:pPr>
              <w:jc w:val="right"/>
            </w:pPr>
            <w:r/>
            <w:r>
              <w:rPr>
                <w:color w:val="1A1D21"/>
                <w:sz w:val="17"/>
              </w:rPr>
              <w:t>0.556</w:t>
            </w:r>
          </w:p>
        </w:tc>
        <w:tc>
          <w:tcPr>
            <w:tcW w:type="dxa" w:w="850"/>
          </w:tcPr>
          <w:p>
            <w:pPr>
              <w:jc w:val="right"/>
            </w:pPr>
            <w:r/>
            <w:r>
              <w:rPr>
                <w:color w:val="1A1D21"/>
                <w:sz w:val="17"/>
              </w:rPr>
              <w:t>0.478</w:t>
            </w:r>
          </w:p>
        </w:tc>
        <w:tc>
          <w:tcPr>
            <w:tcW w:type="dxa" w:w="850"/>
          </w:tcPr>
          <w:p>
            <w:pPr>
              <w:jc w:val="right"/>
            </w:pPr>
            <w:r/>
            <w:r>
              <w:rPr>
                <w:color w:val="1A1D21"/>
                <w:sz w:val="17"/>
              </w:rPr>
              <w:t>0.416</w:t>
            </w:r>
          </w:p>
        </w:tc>
        <w:tc>
          <w:tcPr>
            <w:tcW w:type="dxa" w:w="850"/>
          </w:tcPr>
          <w:p>
            <w:pPr>
              <w:jc w:val="right"/>
            </w:pPr>
            <w:r/>
            <w:r>
              <w:rPr>
                <w:color w:val="1A1D21"/>
                <w:sz w:val="17"/>
              </w:rPr>
              <w:t>0.207</w:t>
            </w:r>
          </w:p>
        </w:tc>
        <w:tc>
          <w:tcPr>
            <w:tcW w:type="dxa" w:w="850"/>
          </w:tcPr>
          <w:p>
            <w:pPr>
              <w:jc w:val="right"/>
            </w:pPr>
            <w:r/>
            <w:r>
              <w:rPr>
                <w:color w:val="1A1D21"/>
                <w:sz w:val="17"/>
              </w:rPr>
              <w:t>0.103</w:t>
            </w:r>
          </w:p>
        </w:tc>
      </w:tr>
      <w:tr>
        <w:trPr>
          <w:cantSplit/>
        </w:trPr>
        <w:tc>
          <w:tcPr>
            <w:tcW w:type="dxa" w:w="3214"/>
          </w:tcPr>
          <w:p>
            <w:r/>
            <w:r>
              <w:rPr>
                <w:color w:val="1A1D21"/>
                <w:sz w:val="17"/>
              </w:rPr>
              <w:t>Present value</w:t>
            </w:r>
          </w:p>
        </w:tc>
        <w:tc>
          <w:tcPr>
            <w:tcW w:type="dxa" w:w="850"/>
          </w:tcPr>
          <w:p>
            <w:pPr>
              <w:jc w:val="right"/>
            </w:pPr>
            <w:r/>
            <w:r>
              <w:rPr>
                <w:color w:val="1A1D21"/>
                <w:sz w:val="17"/>
              </w:rPr>
              <w:t>4,562</w:t>
            </w:r>
          </w:p>
        </w:tc>
        <w:tc>
          <w:tcPr>
            <w:tcW w:type="dxa" w:w="850"/>
          </w:tcPr>
          <w:p>
            <w:pPr>
              <w:jc w:val="right"/>
            </w:pPr>
            <w:r/>
            <w:r>
              <w:rPr>
                <w:color w:val="1A1D21"/>
                <w:sz w:val="17"/>
              </w:rPr>
              <w:t>4,348</w:t>
            </w:r>
          </w:p>
        </w:tc>
        <w:tc>
          <w:tcPr>
            <w:tcW w:type="dxa" w:w="850"/>
          </w:tcPr>
          <w:p>
            <w:pPr>
              <w:jc w:val="right"/>
            </w:pPr>
            <w:r/>
            <w:r>
              <w:rPr>
                <w:color w:val="1A1D21"/>
                <w:sz w:val="17"/>
              </w:rPr>
              <w:t>4,196</w:t>
            </w:r>
          </w:p>
        </w:tc>
        <w:tc>
          <w:tcPr>
            <w:tcW w:type="dxa" w:w="850"/>
          </w:tcPr>
          <w:p>
            <w:pPr>
              <w:jc w:val="right"/>
            </w:pPr>
            <w:r/>
            <w:r>
              <w:rPr>
                <w:color w:val="1A1D21"/>
                <w:sz w:val="17"/>
              </w:rPr>
              <w:t>4,087</w:t>
            </w:r>
          </w:p>
        </w:tc>
        <w:tc>
          <w:tcPr>
            <w:tcW w:type="dxa" w:w="850"/>
          </w:tcPr>
          <w:p>
            <w:pPr>
              <w:jc w:val="right"/>
            </w:pPr>
            <w:r/>
            <w:r>
              <w:rPr>
                <w:color w:val="1A1D21"/>
                <w:sz w:val="17"/>
              </w:rPr>
              <w:t>4,006</w:t>
            </w:r>
          </w:p>
        </w:tc>
        <w:tc>
          <w:tcPr>
            <w:tcW w:type="dxa" w:w="850"/>
          </w:tcPr>
          <w:p>
            <w:pPr>
              <w:jc w:val="right"/>
            </w:pPr>
            <w:r/>
            <w:r>
              <w:rPr>
                <w:color w:val="1A1D21"/>
                <w:sz w:val="17"/>
              </w:rPr>
              <w:t>3,269</w:t>
            </w:r>
          </w:p>
        </w:tc>
        <w:tc>
          <w:tcPr>
            <w:tcW w:type="dxa" w:w="850"/>
          </w:tcPr>
          <w:p>
            <w:pPr>
              <w:jc w:val="right"/>
            </w:pPr>
            <w:r/>
            <w:r>
              <w:rPr>
                <w:color w:val="1A1D21"/>
                <w:sz w:val="17"/>
              </w:rPr>
              <w:t>2,204</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8108"/>
        <w:gridCol w:w="1077"/>
      </w:tblGrid>
      <w:tr>
        <w:trPr>
          <w:tblHeader w:val="true"/>
        </w:trPr>
        <w:tc>
          <w:tcPr>
            <w:tcW w:type="dxa" w:w="8107"/>
          </w:tcPr>
          <w:p>
            <w:r/>
            <w:r>
              <w:rPr>
                <w:b/>
                <w:color w:val="5B6570"/>
                <w:sz w:val="17"/>
              </w:rPr>
              <w:t>Bridge from enterprise value to equity, base case</w:t>
            </w:r>
          </w:p>
        </w:tc>
        <w:tc>
          <w:tcPr>
            <w:tcW w:type="dxa" w:w="1077"/>
          </w:tcPr>
          <w:p>
            <w:r/>
            <w:r>
              <w:rPr>
                <w:b/>
                <w:color w:val="5B6570"/>
                <w:sz w:val="17"/>
              </w:rPr>
              <w:t>EGP mn</w:t>
            </w:r>
          </w:p>
        </w:tc>
      </w:tr>
      <w:tr>
        <w:trPr>
          <w:cantSplit/>
        </w:trPr>
        <w:tc>
          <w:tcPr>
            <w:tcW w:type="dxa" w:w="8107"/>
          </w:tcPr>
          <w:p>
            <w:r/>
            <w:r>
              <w:rPr>
                <w:color w:val="1A1D21"/>
                <w:sz w:val="17"/>
              </w:rPr>
              <w:t>Present value of the explicit 15 years</w:t>
            </w:r>
          </w:p>
        </w:tc>
        <w:tc>
          <w:tcPr>
            <w:tcW w:type="dxa" w:w="1077"/>
          </w:tcPr>
          <w:p>
            <w:pPr>
              <w:jc w:val="right"/>
            </w:pPr>
            <w:r/>
            <w:r>
              <w:rPr>
                <w:color w:val="1A1D21"/>
                <w:sz w:val="17"/>
              </w:rPr>
              <w:t>52,309.7</w:t>
            </w:r>
          </w:p>
        </w:tc>
      </w:tr>
      <w:tr>
        <w:trPr>
          <w:cantSplit/>
        </w:trPr>
        <w:tc>
          <w:tcPr>
            <w:tcW w:type="dxa" w:w="8107"/>
          </w:tcPr>
          <w:p>
            <w:r/>
            <w:r>
              <w:rPr>
                <w:color w:val="1A1D21"/>
                <w:sz w:val="17"/>
              </w:rPr>
              <w:t>Present value beyond year 15</w:t>
            </w:r>
          </w:p>
        </w:tc>
        <w:tc>
          <w:tcPr>
            <w:tcW w:type="dxa" w:w="1077"/>
          </w:tcPr>
          <w:p>
            <w:pPr>
              <w:jc w:val="right"/>
            </w:pPr>
            <w:r/>
            <w:r>
              <w:rPr>
                <w:color w:val="1A1D21"/>
                <w:sz w:val="17"/>
              </w:rPr>
              <w:t>29,567.0</w:t>
            </w:r>
          </w:p>
        </w:tc>
      </w:tr>
      <w:tr>
        <w:trPr>
          <w:cantSplit/>
        </w:trPr>
        <w:tc>
          <w:tcPr>
            <w:tcW w:type="dxa" w:w="8107"/>
          </w:tcPr>
          <w:p>
            <w:r/>
            <w:r>
              <w:rPr>
                <w:color w:val="1A1D21"/>
                <w:sz w:val="17"/>
              </w:rPr>
              <w:t>Enterprise value</w:t>
            </w:r>
          </w:p>
        </w:tc>
        <w:tc>
          <w:tcPr>
            <w:tcW w:type="dxa" w:w="1077"/>
          </w:tcPr>
          <w:p>
            <w:pPr>
              <w:jc w:val="right"/>
            </w:pPr>
            <w:r/>
            <w:r>
              <w:rPr>
                <w:color w:val="1A1D21"/>
                <w:sz w:val="17"/>
              </w:rPr>
              <w:t>81,876.6</w:t>
            </w:r>
          </w:p>
        </w:tc>
      </w:tr>
      <w:tr>
        <w:trPr>
          <w:cantSplit/>
        </w:trPr>
        <w:tc>
          <w:tcPr>
            <w:tcW w:type="dxa" w:w="8107"/>
          </w:tcPr>
          <w:p>
            <w:r/>
            <w:r>
              <w:rPr>
                <w:color w:val="1A1D21"/>
                <w:sz w:val="17"/>
              </w:rPr>
              <w:t>less net debt, 31 March 2026</w:t>
            </w:r>
          </w:p>
        </w:tc>
        <w:tc>
          <w:tcPr>
            <w:tcW w:type="dxa" w:w="1077"/>
          </w:tcPr>
          <w:p>
            <w:pPr>
              <w:jc w:val="right"/>
            </w:pPr>
            <w:r/>
            <w:r>
              <w:rPr>
                <w:color w:val="1A1D21"/>
                <w:sz w:val="17"/>
              </w:rPr>
              <w:t>-23,244.7</w:t>
            </w:r>
          </w:p>
        </w:tc>
      </w:tr>
      <w:tr>
        <w:trPr>
          <w:cantSplit/>
        </w:trPr>
        <w:tc>
          <w:tcPr>
            <w:tcW w:type="dxa" w:w="8107"/>
          </w:tcPr>
          <w:p>
            <w:r/>
            <w:r>
              <w:rPr>
                <w:color w:val="1A1D21"/>
                <w:sz w:val="17"/>
              </w:rPr>
              <w:t>plus investments in associates</w:t>
            </w:r>
          </w:p>
        </w:tc>
        <w:tc>
          <w:tcPr>
            <w:tcW w:type="dxa" w:w="1077"/>
          </w:tcPr>
          <w:p>
            <w:pPr>
              <w:jc w:val="right"/>
            </w:pPr>
            <w:r/>
            <w:r>
              <w:rPr>
                <w:color w:val="1A1D21"/>
                <w:sz w:val="17"/>
              </w:rPr>
              <w:t>3,838.7</w:t>
            </w:r>
          </w:p>
        </w:tc>
      </w:tr>
      <w:tr>
        <w:trPr>
          <w:cantSplit/>
        </w:trPr>
        <w:tc>
          <w:tcPr>
            <w:tcW w:type="dxa" w:w="8107"/>
          </w:tcPr>
          <w:p>
            <w:r/>
            <w:r>
              <w:rPr>
                <w:color w:val="1A1D21"/>
                <w:sz w:val="17"/>
              </w:rPr>
              <w:t>plus investment property</w:t>
            </w:r>
          </w:p>
        </w:tc>
        <w:tc>
          <w:tcPr>
            <w:tcW w:type="dxa" w:w="1077"/>
          </w:tcPr>
          <w:p>
            <w:pPr>
              <w:jc w:val="right"/>
            </w:pPr>
            <w:r/>
            <w:r>
              <w:rPr>
                <w:color w:val="1A1D21"/>
                <w:sz w:val="17"/>
              </w:rPr>
              <w:t>1,020.5</w:t>
            </w:r>
          </w:p>
        </w:tc>
      </w:tr>
      <w:tr>
        <w:trPr>
          <w:cantSplit/>
        </w:trPr>
        <w:tc>
          <w:tcPr>
            <w:tcW w:type="dxa" w:w="8107"/>
          </w:tcPr>
          <w:p>
            <w:r/>
            <w:r>
              <w:rPr>
                <w:color w:val="1A1D21"/>
                <w:sz w:val="17"/>
              </w:rPr>
              <w:t>Equity value before minority interests</w:t>
            </w:r>
          </w:p>
        </w:tc>
        <w:tc>
          <w:tcPr>
            <w:tcW w:type="dxa" w:w="1077"/>
          </w:tcPr>
          <w:p>
            <w:pPr>
              <w:jc w:val="right"/>
            </w:pPr>
            <w:r/>
            <w:r>
              <w:rPr>
                <w:color w:val="1A1D21"/>
                <w:sz w:val="17"/>
              </w:rPr>
              <w:t>63,491.1</w:t>
            </w:r>
          </w:p>
        </w:tc>
      </w:tr>
      <w:tr>
        <w:trPr>
          <w:cantSplit/>
        </w:trPr>
        <w:tc>
          <w:tcPr>
            <w:tcW w:type="dxa" w:w="8107"/>
          </w:tcPr>
          <w:p>
            <w:r/>
            <w:r>
              <w:rPr>
                <w:color w:val="1A1D21"/>
                <w:sz w:val="17"/>
              </w:rPr>
              <w:t>less minority interests at their share of value</w:t>
            </w:r>
          </w:p>
        </w:tc>
        <w:tc>
          <w:tcPr>
            <w:tcW w:type="dxa" w:w="1077"/>
          </w:tcPr>
          <w:p>
            <w:pPr>
              <w:jc w:val="right"/>
            </w:pPr>
            <w:r/>
            <w:r>
              <w:rPr>
                <w:color w:val="1A1D21"/>
                <w:sz w:val="17"/>
              </w:rPr>
              <w:t>-3,769.3</w:t>
            </w:r>
          </w:p>
        </w:tc>
      </w:tr>
      <w:tr>
        <w:trPr>
          <w:cantSplit/>
        </w:trPr>
        <w:tc>
          <w:tcPr>
            <w:tcW w:type="dxa" w:w="8107"/>
          </w:tcPr>
          <w:p>
            <w:r/>
            <w:r>
              <w:rPr>
                <w:color w:val="1A1D21"/>
                <w:sz w:val="17"/>
              </w:rPr>
              <w:t>Equity value attributable to shareholders</w:t>
            </w:r>
          </w:p>
        </w:tc>
        <w:tc>
          <w:tcPr>
            <w:tcW w:type="dxa" w:w="1077"/>
          </w:tcPr>
          <w:p>
            <w:pPr>
              <w:jc w:val="right"/>
            </w:pPr>
            <w:r/>
            <w:r>
              <w:rPr>
                <w:color w:val="1A1D21"/>
                <w:sz w:val="17"/>
              </w:rPr>
              <w:t>59,721.8</w:t>
            </w:r>
          </w:p>
        </w:tc>
      </w:tr>
      <w:tr>
        <w:trPr>
          <w:cantSplit/>
        </w:trPr>
        <w:tc>
          <w:tcPr>
            <w:tcW w:type="dxa" w:w="8107"/>
          </w:tcPr>
          <w:p>
            <w:r/>
            <w:r>
              <w:rPr>
                <w:color w:val="1A1D21"/>
                <w:sz w:val="17"/>
              </w:rPr>
              <w:t>Shares outstanding, millions</w:t>
            </w:r>
          </w:p>
        </w:tc>
        <w:tc>
          <w:tcPr>
            <w:tcW w:type="dxa" w:w="1077"/>
          </w:tcPr>
          <w:p>
            <w:pPr>
              <w:jc w:val="right"/>
            </w:pPr>
            <w:r/>
            <w:r>
              <w:rPr>
                <w:color w:val="1A1D21"/>
                <w:sz w:val="17"/>
              </w:rPr>
              <w:t>2,859.9</w:t>
            </w:r>
          </w:p>
        </w:tc>
      </w:tr>
      <w:tr>
        <w:trPr>
          <w:cantSplit/>
        </w:trPr>
        <w:tc>
          <w:tcPr>
            <w:tcW w:type="dxa" w:w="8107"/>
          </w:tcPr>
          <w:p>
            <w:r/>
            <w:r>
              <w:rPr>
                <w:color w:val="1A1D21"/>
                <w:sz w:val="17"/>
              </w:rPr>
              <w:t>Value per share, EGP</w:t>
            </w:r>
          </w:p>
        </w:tc>
        <w:tc>
          <w:tcPr>
            <w:tcW w:type="dxa" w:w="1077"/>
          </w:tcPr>
          <w:p>
            <w:pPr>
              <w:jc w:val="right"/>
            </w:pPr>
            <w:r/>
            <w:r>
              <w:rPr>
                <w:color w:val="1A1D21"/>
                <w:sz w:val="17"/>
              </w:rPr>
              <w:t>20.88</w:t>
            </w:r>
          </w:p>
        </w:tc>
      </w:tr>
    </w:tbl>
    <w:p>
      <w:pPr>
        <w:spacing w:after="200"/>
      </w:pPr>
      <w:r>
        <w:rPr>
          <w:b w:val="0"/>
          <w:i/>
          <w:color w:val="5B6570"/>
          <w:sz w:val="16"/>
        </w:rPr>
        <w:t>The terminal value is 36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6917"/>
        <w:gridCol w:w="850"/>
        <w:gridCol w:w="850"/>
      </w:tblGrid>
      <w:tr>
        <w:trPr>
          <w:tblHeader w:val="true"/>
        </w:trPr>
        <w:tc>
          <w:tcPr>
            <w:tcW w:type="dxa" w:w="6917"/>
          </w:tcPr>
          <w:p>
            <w:r/>
            <w:r>
              <w:rPr>
                <w:b/>
                <w:color w:val="5B6570"/>
                <w:sz w:val="17"/>
              </w:rPr>
              <w:t>The collection cycle, as reported</w:t>
            </w:r>
          </w:p>
        </w:tc>
        <w:tc>
          <w:tcPr>
            <w:tcW w:type="dxa" w:w="850"/>
          </w:tcPr>
          <w:p>
            <w:r/>
            <w:r>
              <w:rPr>
                <w:b/>
                <w:color w:val="5B6570"/>
                <w:sz w:val="17"/>
              </w:rPr>
              <w:t>2025</w:t>
            </w:r>
          </w:p>
        </w:tc>
        <w:tc>
          <w:tcPr>
            <w:tcW w:type="dxa" w:w="850"/>
          </w:tcPr>
          <w:p>
            <w:r/>
            <w:r>
              <w:rPr>
                <w:b/>
                <w:color w:val="5B6570"/>
                <w:sz w:val="17"/>
              </w:rPr>
              <w:t>2024</w:t>
            </w:r>
          </w:p>
        </w:tc>
      </w:tr>
      <w:tr>
        <w:trPr>
          <w:cantSplit/>
        </w:trPr>
        <w:tc>
          <w:tcPr>
            <w:tcW w:type="dxa" w:w="6917"/>
          </w:tcPr>
          <w:p>
            <w:r/>
            <w:r>
              <w:rPr>
                <w:color w:val="1A1D21"/>
                <w:sz w:val="17"/>
              </w:rPr>
              <w:t>Collection period, days</w:t>
            </w:r>
          </w:p>
        </w:tc>
        <w:tc>
          <w:tcPr>
            <w:tcW w:type="dxa" w:w="850"/>
          </w:tcPr>
          <w:p>
            <w:pPr>
              <w:jc w:val="right"/>
            </w:pPr>
            <w:r/>
            <w:r>
              <w:rPr>
                <w:color w:val="1A1D21"/>
                <w:sz w:val="17"/>
              </w:rPr>
              <w:t>1045</w:t>
            </w:r>
          </w:p>
        </w:tc>
        <w:tc>
          <w:tcPr>
            <w:tcW w:type="dxa" w:w="850"/>
          </w:tcPr>
          <w:p>
            <w:pPr>
              <w:jc w:val="right"/>
            </w:pPr>
            <w:r/>
            <w:r>
              <w:rPr>
                <w:color w:val="1A1D21"/>
                <w:sz w:val="17"/>
              </w:rPr>
              <w:t>1035</w:t>
            </w:r>
          </w:p>
        </w:tc>
      </w:tr>
      <w:tr>
        <w:trPr>
          <w:cantSplit/>
        </w:trPr>
        <w:tc>
          <w:tcPr>
            <w:tcW w:type="dxa" w:w="6917"/>
          </w:tcPr>
          <w:p>
            <w:r/>
            <w:r>
              <w:rPr>
                <w:color w:val="1A1D21"/>
                <w:sz w:val="17"/>
              </w:rPr>
              <w:t>Work in progress, days of cost</w:t>
            </w:r>
          </w:p>
        </w:tc>
        <w:tc>
          <w:tcPr>
            <w:tcW w:type="dxa" w:w="850"/>
          </w:tcPr>
          <w:p>
            <w:pPr>
              <w:jc w:val="right"/>
            </w:pPr>
            <w:r/>
            <w:r>
              <w:rPr>
                <w:color w:val="1A1D21"/>
                <w:sz w:val="17"/>
              </w:rPr>
              <w:t>304</w:t>
            </w:r>
          </w:p>
        </w:tc>
        <w:tc>
          <w:tcPr>
            <w:tcW w:type="dxa" w:w="850"/>
          </w:tcPr>
          <w:p>
            <w:pPr>
              <w:jc w:val="right"/>
            </w:pPr>
            <w:r/>
            <w:r>
              <w:rPr>
                <w:color w:val="1A1D21"/>
                <w:sz w:val="17"/>
              </w:rPr>
              <w:t>270</w:t>
            </w:r>
          </w:p>
        </w:tc>
      </w:tr>
      <w:tr>
        <w:trPr>
          <w:cantSplit/>
        </w:trPr>
        <w:tc>
          <w:tcPr>
            <w:tcW w:type="dxa" w:w="6917"/>
          </w:tcPr>
          <w:p>
            <w:r/>
            <w:r>
              <w:rPr>
                <w:color w:val="1A1D21"/>
                <w:sz w:val="17"/>
              </w:rPr>
              <w:t>Suppliers, days of cost</w:t>
            </w:r>
          </w:p>
        </w:tc>
        <w:tc>
          <w:tcPr>
            <w:tcW w:type="dxa" w:w="850"/>
          </w:tcPr>
          <w:p>
            <w:pPr>
              <w:jc w:val="right"/>
            </w:pPr>
            <w:r/>
            <w:r>
              <w:rPr>
                <w:color w:val="1A1D21"/>
                <w:sz w:val="17"/>
              </w:rPr>
              <w:t>66</w:t>
            </w:r>
          </w:p>
        </w:tc>
        <w:tc>
          <w:tcPr>
            <w:tcW w:type="dxa" w:w="850"/>
          </w:tcPr>
          <w:p>
            <w:pPr>
              <w:jc w:val="right"/>
            </w:pPr>
            <w:r/>
            <w:r>
              <w:rPr>
                <w:color w:val="1A1D21"/>
                <w:sz w:val="17"/>
              </w:rPr>
              <w:t>70</w:t>
            </w:r>
          </w:p>
        </w:tc>
      </w:tr>
      <w:tr>
        <w:trPr>
          <w:cantSplit/>
        </w:trPr>
        <w:tc>
          <w:tcPr>
            <w:tcW w:type="dxa" w:w="6917"/>
          </w:tcPr>
          <w:p>
            <w:r/>
            <w:r>
              <w:rPr>
                <w:color w:val="1A1D21"/>
                <w:sz w:val="17"/>
              </w:rPr>
              <w:t>Customer advances, share of the order book</w:t>
            </w:r>
          </w:p>
        </w:tc>
        <w:tc>
          <w:tcPr>
            <w:tcW w:type="dxa" w:w="850"/>
          </w:tcPr>
          <w:p>
            <w:pPr>
              <w:jc w:val="right"/>
            </w:pPr>
            <w:r/>
            <w:r>
              <w:rPr>
                <w:color w:val="1A1D21"/>
                <w:sz w:val="17"/>
              </w:rPr>
              <w:t>26.4%</w:t>
            </w:r>
          </w:p>
        </w:tc>
        <w:tc>
          <w:tcPr>
            <w:tcW w:type="dxa" w:w="850"/>
          </w:tcPr>
          <w:p>
            <w:pPr>
              <w:jc w:val="right"/>
            </w:pPr>
            <w:r/>
            <w:r>
              <w:rPr>
                <w:color w:val="1A1D21"/>
                <w:sz w:val="17"/>
              </w:rPr>
              <w:t>32.2%</w:t>
            </w:r>
          </w:p>
        </w:tc>
      </w:tr>
      <w:tr>
        <w:trPr>
          <w:cantSplit/>
        </w:trPr>
        <w:tc>
          <w:tcPr>
            <w:tcW w:type="dxa" w:w="6917"/>
          </w:tcPr>
          <w:p>
            <w:r/>
            <w:r>
              <w:rPr>
                <w:color w:val="1A1D21"/>
                <w:sz w:val="17"/>
              </w:rPr>
              <w:t>Net working capital (EGP mn)</w:t>
            </w:r>
          </w:p>
        </w:tc>
        <w:tc>
          <w:tcPr>
            <w:tcW w:type="dxa" w:w="850"/>
          </w:tcPr>
          <w:p>
            <w:pPr>
              <w:jc w:val="right"/>
            </w:pPr>
            <w:r/>
            <w:r>
              <w:rPr>
                <w:color w:val="1A1D21"/>
                <w:sz w:val="17"/>
              </w:rPr>
              <w:t>62,324</w:t>
            </w:r>
          </w:p>
        </w:tc>
        <w:tc>
          <w:tcPr>
            <w:tcW w:type="dxa" w:w="850"/>
          </w:tcPr>
          <w:p>
            <w:pPr>
              <w:jc w:val="right"/>
            </w:pPr>
            <w:r/>
            <w:r>
              <w:rPr>
                <w:color w:val="1A1D21"/>
                <w:sz w:val="17"/>
              </w:rPr>
              <w:t>42,239</w:t>
            </w:r>
          </w:p>
        </w:tc>
      </w:tr>
      <w:tr>
        <w:trPr>
          <w:cantSplit/>
        </w:trPr>
        <w:tc>
          <w:tcPr>
            <w:tcW w:type="dxa" w:w="6917"/>
          </w:tcPr>
          <w:p>
            <w:r/>
            <w:r>
              <w:rPr>
                <w:color w:val="1A1D21"/>
                <w:sz w:val="17"/>
              </w:rPr>
              <w:t xml:space="preserve">  as a multiple of revenue</w:t>
            </w:r>
          </w:p>
        </w:tc>
        <w:tc>
          <w:tcPr>
            <w:tcW w:type="dxa" w:w="850"/>
          </w:tcPr>
          <w:p>
            <w:pPr>
              <w:jc w:val="right"/>
            </w:pPr>
            <w:r/>
            <w:r>
              <w:rPr>
                <w:color w:val="1A1D21"/>
                <w:sz w:val="17"/>
              </w:rPr>
              <w:t>1.72</w:t>
            </w:r>
          </w:p>
        </w:tc>
        <w:tc>
          <w:tcPr>
            <w:tcW w:type="dxa" w:w="850"/>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29.2% — the traded default-swap basis this study adopts and discounts on, not the credit-rating basis of 30.8% that section 1.8 publishes beside it —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ADOPTED cost of equity of 30.77% less growth to about EGP 6.80 a share, and at the cost of equity alone, as an earlier edition did, to EGP 5.25.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8.38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1247"/>
        <w:gridCol w:w="624"/>
        <w:gridCol w:w="1032"/>
        <w:gridCol w:w="737"/>
        <w:gridCol w:w="1304"/>
        <w:gridCol w:w="4014"/>
      </w:tblGrid>
      <w:tr>
        <w:trPr>
          <w:tblHeader w:val="true"/>
        </w:trPr>
        <w:tc>
          <w:tcPr>
            <w:tcW w:type="dxa" w:w="1247"/>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c>
          <w:tcPr>
            <w:tcW w:type="dxa" w:w="4014"/>
          </w:tcPr>
          <w:p>
            <w:r/>
            <w:r>
              <w:rPr>
                <w:b/>
                <w:color w:val="5B6570"/>
                <w:sz w:val="17"/>
              </w:rPr>
              <w:t>What moves it</w:t>
            </w:r>
          </w:p>
        </w:tc>
      </w:tr>
      <w:tr>
        <w:trPr>
          <w:cantSplit/>
        </w:trPr>
        <w:tc>
          <w:tcPr>
            <w:tcW w:type="dxa" w:w="1247"/>
          </w:tcPr>
          <w:p>
            <w:r/>
            <w:r>
              <w:rPr>
                <w:color w:val="1A1D21"/>
                <w:sz w:val="17"/>
              </w:rPr>
              <w:t>Discounted cash flow</w:t>
            </w:r>
          </w:p>
        </w:tc>
        <w:tc>
          <w:tcPr>
            <w:tcW w:type="dxa" w:w="624"/>
          </w:tcPr>
          <w:p>
            <w:pPr>
              <w:jc w:val="right"/>
            </w:pPr>
            <w:r/>
            <w:r>
              <w:rPr>
                <w:color w:val="1A1D21"/>
                <w:sz w:val="17"/>
              </w:rPr>
              <w:t>4.94</w:t>
            </w:r>
          </w:p>
        </w:tc>
        <w:tc>
          <w:tcPr>
            <w:tcW w:type="dxa" w:w="1032"/>
          </w:tcPr>
          <w:p>
            <w:pPr>
              <w:jc w:val="right"/>
            </w:pPr>
            <w:r/>
            <w:r>
              <w:rPr>
                <w:color w:val="1A1D21"/>
                <w:sz w:val="17"/>
              </w:rPr>
              <w:t>20.88</w:t>
            </w:r>
          </w:p>
        </w:tc>
        <w:tc>
          <w:tcPr>
            <w:tcW w:type="dxa" w:w="737"/>
          </w:tcPr>
          <w:p>
            <w:pPr>
              <w:jc w:val="right"/>
            </w:pPr>
            <w:r/>
            <w:r>
              <w:rPr>
                <w:color w:val="1A1D21"/>
                <w:sz w:val="17"/>
              </w:rPr>
              <w:t>54.52</w:t>
            </w:r>
          </w:p>
        </w:tc>
        <w:tc>
          <w:tcPr>
            <w:tcW w:type="dxa" w:w="1304"/>
          </w:tcPr>
          <w:p>
            <w:r/>
            <w:r>
              <w:rPr>
                <w:color w:val="1A1D21"/>
                <w:sz w:val="17"/>
              </w:rPr>
              <w:t>the central</w:t>
            </w:r>
          </w:p>
        </w:tc>
        <w:tc>
          <w:tcPr>
            <w:tcW w:type="dxa" w:w="4014"/>
          </w:tcPr>
          <w:p>
            <w:r/>
            <w:r>
              <w:rPr>
                <w:color w:val="1A1D21"/>
                <w:sz w:val="17"/>
              </w:rPr>
              <w:t>cash conversion, then the cost of capital</w:t>
            </w:r>
          </w:p>
        </w:tc>
      </w:tr>
      <w:tr>
        <w:trPr>
          <w:cantSplit/>
        </w:trPr>
        <w:tc>
          <w:tcPr>
            <w:tcW w:type="dxa" w:w="1247"/>
          </w:tcPr>
          <w:p>
            <w:r/>
            <w:r>
              <w:rPr>
                <w:color w:val="1A1D21"/>
                <w:sz w:val="17"/>
              </w:rPr>
              <w:t>Earnings multiple on own history</w:t>
            </w:r>
          </w:p>
        </w:tc>
        <w:tc>
          <w:tcPr>
            <w:tcW w:type="dxa" w:w="624"/>
          </w:tcPr>
          <w:p>
            <w:pPr>
              <w:jc w:val="right"/>
            </w:pPr>
            <w:r/>
            <w:r>
              <w:rPr>
                <w:color w:val="1A1D21"/>
                <w:sz w:val="17"/>
              </w:rPr>
              <w:t>5.58</w:t>
            </w:r>
          </w:p>
        </w:tc>
        <w:tc>
          <w:tcPr>
            <w:tcW w:type="dxa" w:w="1032"/>
          </w:tcPr>
          <w:p>
            <w:pPr>
              <w:jc w:val="right"/>
            </w:pPr>
            <w:r/>
            <w:r>
              <w:rPr>
                <w:color w:val="1A1D21"/>
                <w:sz w:val="17"/>
              </w:rPr>
              <w:t>8.38</w:t>
            </w:r>
          </w:p>
        </w:tc>
        <w:tc>
          <w:tcPr>
            <w:tcW w:type="dxa" w:w="737"/>
          </w:tcPr>
          <w:p>
            <w:pPr>
              <w:jc w:val="right"/>
            </w:pPr>
            <w:r/>
            <w:r>
              <w:rPr>
                <w:color w:val="1A1D21"/>
                <w:sz w:val="17"/>
              </w:rPr>
              <w:t>13.03</w:t>
            </w:r>
          </w:p>
        </w:tc>
        <w:tc>
          <w:tcPr>
            <w:tcW w:type="dxa" w:w="1304"/>
          </w:tcPr>
          <w:p>
            <w:r/>
            <w:r>
              <w:rPr>
                <w:color w:val="1A1D21"/>
                <w:sz w:val="17"/>
              </w:rPr>
              <w:t>cross-check</w:t>
            </w:r>
          </w:p>
        </w:tc>
        <w:tc>
          <w:tcPr>
            <w:tcW w:type="dxa" w:w="4014"/>
          </w:tcPr>
          <w:p>
            <w:r/>
            <w:r>
              <w:rPr>
                <w:color w:val="1A1D21"/>
                <w:sz w:val="17"/>
              </w:rPr>
              <w:t>the multiple the shares have historically carried, 6x to 14x</w:t>
            </w:r>
          </w:p>
        </w:tc>
      </w:tr>
      <w:tr>
        <w:trPr>
          <w:cantSplit/>
        </w:trPr>
        <w:tc>
          <w:tcPr>
            <w:tcW w:type="dxa" w:w="1247"/>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c>
          <w:tcPr>
            <w:tcW w:type="dxa" w:w="401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4,205</w:t>
            </w:r>
          </w:p>
        </w:tc>
        <w:tc>
          <w:tcPr>
            <w:tcW w:type="dxa" w:w="850"/>
          </w:tcPr>
          <w:p>
            <w:pPr>
              <w:jc w:val="right"/>
            </w:pPr>
            <w:r/>
            <w:r>
              <w:rPr>
                <w:color w:val="1A1D21"/>
                <w:sz w:val="17"/>
              </w:rPr>
              <w:t>7,139</w:t>
            </w:r>
          </w:p>
        </w:tc>
        <w:tc>
          <w:tcPr>
            <w:tcW w:type="dxa" w:w="850"/>
          </w:tcPr>
          <w:p>
            <w:pPr>
              <w:jc w:val="right"/>
            </w:pPr>
            <w:r/>
            <w:r>
              <w:rPr>
                <w:color w:val="1A1D21"/>
                <w:sz w:val="17"/>
              </w:rPr>
              <w:t>5,627</w:t>
            </w:r>
          </w:p>
        </w:tc>
        <w:tc>
          <w:tcPr>
            <w:tcW w:type="dxa" w:w="850"/>
          </w:tcPr>
          <w:p>
            <w:pPr>
              <w:jc w:val="right"/>
            </w:pPr>
            <w:r/>
            <w:r>
              <w:rPr>
                <w:color w:val="1A1D21"/>
                <w:sz w:val="17"/>
              </w:rPr>
              <w:t>13,900</w:t>
            </w:r>
          </w:p>
        </w:tc>
        <w:tc>
          <w:tcPr>
            <w:tcW w:type="dxa" w:w="850"/>
          </w:tcPr>
          <w:p>
            <w:pPr>
              <w:jc w:val="right"/>
            </w:pPr>
            <w:r/>
            <w:r>
              <w:rPr>
                <w:color w:val="1A1D21"/>
                <w:sz w:val="17"/>
              </w:rPr>
              <w:t>95,082</w:t>
            </w:r>
          </w:p>
        </w:tc>
      </w:tr>
      <w:tr>
        <w:trPr>
          <w:cantSplit/>
        </w:trPr>
        <w:tc>
          <w:tcPr>
            <w:tcW w:type="dxa" w:w="5046"/>
          </w:tcPr>
          <w:p>
            <w:r/>
            <w:r>
              <w:rPr>
                <w:color w:val="1A1D21"/>
                <w:sz w:val="17"/>
              </w:rPr>
              <w:t>Units sold</w:t>
            </w:r>
          </w:p>
        </w:tc>
        <w:tc>
          <w:tcPr>
            <w:tcW w:type="dxa" w:w="850"/>
          </w:tcPr>
          <w:p>
            <w:pPr>
              <w:jc w:val="right"/>
            </w:pPr>
            <w:r/>
            <w:r>
              <w:rPr>
                <w:color w:val="1A1D21"/>
                <w:sz w:val="17"/>
              </w:rPr>
              <w:t>726</w:t>
            </w:r>
          </w:p>
        </w:tc>
        <w:tc>
          <w:tcPr>
            <w:tcW w:type="dxa" w:w="850"/>
          </w:tcPr>
          <w:p>
            <w:pPr>
              <w:jc w:val="right"/>
            </w:pPr>
            <w:r/>
            <w:r>
              <w:rPr>
                <w:color w:val="1A1D21"/>
                <w:sz w:val="17"/>
              </w:rPr>
              <w:t>1,552</w:t>
            </w:r>
          </w:p>
        </w:tc>
        <w:tc>
          <w:tcPr>
            <w:tcW w:type="dxa" w:w="850"/>
          </w:tcPr>
          <w:p>
            <w:pPr>
              <w:jc w:val="right"/>
            </w:pPr>
            <w:r/>
            <w:r>
              <w:rPr>
                <w:color w:val="1A1D21"/>
                <w:sz w:val="17"/>
              </w:rPr>
              <w:t>800</w:t>
            </w:r>
          </w:p>
        </w:tc>
        <w:tc>
          <w:tcPr>
            <w:tcW w:type="dxa" w:w="850"/>
          </w:tcPr>
          <w:p>
            <w:pPr>
              <w:jc w:val="right"/>
            </w:pPr>
            <w:r/>
            <w:r>
              <w:rPr>
                <w:color w:val="1A1D21"/>
                <w:sz w:val="17"/>
              </w:rPr>
              <w:t>1,231</w:t>
            </w:r>
          </w:p>
        </w:tc>
        <w:tc>
          <w:tcPr>
            <w:tcW w:type="dxa" w:w="850"/>
          </w:tcPr>
          <w:p>
            <w:pPr>
              <w:jc w:val="right"/>
            </w:pPr>
            <w:r/>
            <w:r>
              <w:rPr>
                <w:color w:val="1A1D21"/>
                <w:sz w:val="17"/>
              </w:rPr>
              <w:t>4,192</w:t>
            </w:r>
          </w:p>
        </w:tc>
      </w:tr>
      <w:tr>
        <w:trPr>
          <w:cantSplit/>
        </w:trPr>
        <w:tc>
          <w:tcPr>
            <w:tcW w:type="dxa" w:w="5046"/>
          </w:tcPr>
          <w:p>
            <w:r/>
            <w:r>
              <w:rPr>
                <w:color w:val="1A1D21"/>
                <w:sz w:val="17"/>
              </w:rPr>
              <w:t>Price per unit (EGP mn)</w:t>
            </w:r>
          </w:p>
        </w:tc>
        <w:tc>
          <w:tcPr>
            <w:tcW w:type="dxa" w:w="850"/>
          </w:tcPr>
          <w:p>
            <w:pPr>
              <w:jc w:val="right"/>
            </w:pPr>
            <w:r/>
            <w:r>
              <w:rPr>
                <w:color w:val="1A1D21"/>
                <w:sz w:val="17"/>
              </w:rPr>
              <w:t>5.79</w:t>
            </w:r>
          </w:p>
        </w:tc>
        <w:tc>
          <w:tcPr>
            <w:tcW w:type="dxa" w:w="850"/>
          </w:tcPr>
          <w:p>
            <w:pPr>
              <w:jc w:val="right"/>
            </w:pPr>
            <w:r/>
            <w:r>
              <w:rPr>
                <w:color w:val="1A1D21"/>
                <w:sz w:val="17"/>
              </w:rPr>
              <w:t>4.60</w:t>
            </w:r>
          </w:p>
        </w:tc>
        <w:tc>
          <w:tcPr>
            <w:tcW w:type="dxa" w:w="850"/>
          </w:tcPr>
          <w:p>
            <w:pPr>
              <w:jc w:val="right"/>
            </w:pPr>
            <w:r/>
            <w:r>
              <w:rPr>
                <w:color w:val="1A1D21"/>
                <w:sz w:val="17"/>
              </w:rPr>
              <w:t>7.03</w:t>
            </w:r>
          </w:p>
        </w:tc>
        <w:tc>
          <w:tcPr>
            <w:tcW w:type="dxa" w:w="850"/>
          </w:tcPr>
          <w:p>
            <w:pPr>
              <w:jc w:val="right"/>
            </w:pPr>
            <w:r/>
            <w:r>
              <w:rPr>
                <w:color w:val="1A1D21"/>
                <w:sz w:val="17"/>
              </w:rPr>
              <w:t>11.29</w:t>
            </w:r>
          </w:p>
        </w:tc>
        <w:tc>
          <w:tcPr>
            <w:tcW w:type="dxa" w:w="850"/>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6,627</w:t>
            </w:r>
          </w:p>
        </w:tc>
        <w:tc>
          <w:tcPr>
            <w:tcW w:type="dxa" w:w="850"/>
          </w:tcPr>
          <w:p>
            <w:pPr>
              <w:jc w:val="right"/>
            </w:pPr>
            <w:r/>
            <w:r>
              <w:rPr>
                <w:color w:val="1A1D21"/>
                <w:sz w:val="17"/>
              </w:rPr>
              <w:t>7,258</w:t>
            </w:r>
          </w:p>
        </w:tc>
        <w:tc>
          <w:tcPr>
            <w:tcW w:type="dxa" w:w="850"/>
          </w:tcPr>
          <w:p>
            <w:pPr>
              <w:jc w:val="right"/>
            </w:pPr>
            <w:r/>
            <w:r>
              <w:rPr>
                <w:color w:val="1A1D21"/>
                <w:sz w:val="17"/>
              </w:rPr>
              <w:t>13,118</w:t>
            </w:r>
          </w:p>
        </w:tc>
        <w:tc>
          <w:tcPr>
            <w:tcW w:type="dxa" w:w="850"/>
          </w:tcPr>
          <w:p>
            <w:pPr>
              <w:jc w:val="right"/>
            </w:pPr>
            <w:r/>
            <w:r>
              <w:rPr>
                <w:color w:val="1A1D21"/>
                <w:sz w:val="17"/>
              </w:rPr>
              <w:t>32,332</w:t>
            </w:r>
          </w:p>
        </w:tc>
        <w:tc>
          <w:tcPr>
            <w:tcW w:type="dxa" w:w="850"/>
          </w:tcPr>
          <w:p>
            <w:pPr>
              <w:jc w:val="right"/>
            </w:pPr>
            <w:r/>
            <w:r>
              <w:rPr>
                <w:color w:val="1A1D21"/>
                <w:sz w:val="17"/>
              </w:rPr>
              <w:t>44,570</w:t>
            </w:r>
          </w:p>
        </w:tc>
      </w:tr>
      <w:tr>
        <w:trPr>
          <w:cantSplit/>
        </w:trPr>
        <w:tc>
          <w:tcPr>
            <w:tcW w:type="dxa" w:w="5046"/>
          </w:tcPr>
          <w:p>
            <w:r/>
            <w:r>
              <w:rPr>
                <w:color w:val="1A1D21"/>
                <w:sz w:val="17"/>
              </w:rPr>
              <w:t>Units sold</w:t>
            </w:r>
          </w:p>
        </w:tc>
        <w:tc>
          <w:tcPr>
            <w:tcW w:type="dxa" w:w="850"/>
          </w:tcPr>
          <w:p>
            <w:pPr>
              <w:jc w:val="right"/>
            </w:pPr>
            <w:r/>
            <w:r>
              <w:rPr>
                <w:color w:val="1A1D21"/>
                <w:sz w:val="17"/>
              </w:rPr>
              <w:t>858</w:t>
            </w:r>
          </w:p>
        </w:tc>
        <w:tc>
          <w:tcPr>
            <w:tcW w:type="dxa" w:w="850"/>
          </w:tcPr>
          <w:p>
            <w:pPr>
              <w:jc w:val="right"/>
            </w:pPr>
            <w:r/>
            <w:r>
              <w:rPr>
                <w:color w:val="1A1D21"/>
                <w:sz w:val="17"/>
              </w:rPr>
              <w:t>1,416</w:t>
            </w:r>
          </w:p>
        </w:tc>
        <w:tc>
          <w:tcPr>
            <w:tcW w:type="dxa" w:w="850"/>
          </w:tcPr>
          <w:p>
            <w:pPr>
              <w:jc w:val="right"/>
            </w:pPr>
            <w:r/>
            <w:r>
              <w:rPr>
                <w:color w:val="1A1D21"/>
                <w:sz w:val="17"/>
              </w:rPr>
              <w:t>2,039</w:t>
            </w:r>
          </w:p>
        </w:tc>
        <w:tc>
          <w:tcPr>
            <w:tcW w:type="dxa" w:w="850"/>
          </w:tcPr>
          <w:p>
            <w:pPr>
              <w:jc w:val="right"/>
            </w:pPr>
            <w:r/>
            <w:r>
              <w:rPr>
                <w:color w:val="1A1D21"/>
                <w:sz w:val="17"/>
              </w:rPr>
              <w:t>2,950</w:t>
            </w:r>
          </w:p>
        </w:tc>
        <w:tc>
          <w:tcPr>
            <w:tcW w:type="dxa" w:w="850"/>
          </w:tcPr>
          <w:p>
            <w:pPr>
              <w:jc w:val="right"/>
            </w:pPr>
            <w:r/>
            <w:r>
              <w:rPr>
                <w:color w:val="1A1D21"/>
                <w:sz w:val="17"/>
              </w:rPr>
              <w:t>2,839</w:t>
            </w:r>
          </w:p>
        </w:tc>
      </w:tr>
      <w:tr>
        <w:trPr>
          <w:cantSplit/>
        </w:trPr>
        <w:tc>
          <w:tcPr>
            <w:tcW w:type="dxa" w:w="5046"/>
          </w:tcPr>
          <w:p>
            <w:r/>
            <w:r>
              <w:rPr>
                <w:color w:val="1A1D21"/>
                <w:sz w:val="17"/>
              </w:rPr>
              <w:t>Price per unit (EGP mn)</w:t>
            </w:r>
          </w:p>
        </w:tc>
        <w:tc>
          <w:tcPr>
            <w:tcW w:type="dxa" w:w="850"/>
          </w:tcPr>
          <w:p>
            <w:pPr>
              <w:jc w:val="right"/>
            </w:pPr>
            <w:r/>
            <w:r>
              <w:rPr>
                <w:color w:val="1A1D21"/>
                <w:sz w:val="17"/>
              </w:rPr>
              <w:t>7.72</w:t>
            </w:r>
          </w:p>
        </w:tc>
        <w:tc>
          <w:tcPr>
            <w:tcW w:type="dxa" w:w="850"/>
          </w:tcPr>
          <w:p>
            <w:pPr>
              <w:jc w:val="right"/>
            </w:pPr>
            <w:r/>
            <w:r>
              <w:rPr>
                <w:color w:val="1A1D21"/>
                <w:sz w:val="17"/>
              </w:rPr>
              <w:t>5.13</w:t>
            </w:r>
          </w:p>
        </w:tc>
        <w:tc>
          <w:tcPr>
            <w:tcW w:type="dxa" w:w="850"/>
          </w:tcPr>
          <w:p>
            <w:pPr>
              <w:jc w:val="right"/>
            </w:pPr>
            <w:r/>
            <w:r>
              <w:rPr>
                <w:color w:val="1A1D21"/>
                <w:sz w:val="17"/>
              </w:rPr>
              <w:t>6.43</w:t>
            </w:r>
          </w:p>
        </w:tc>
        <w:tc>
          <w:tcPr>
            <w:tcW w:type="dxa" w:w="850"/>
          </w:tcPr>
          <w:p>
            <w:pPr>
              <w:jc w:val="right"/>
            </w:pPr>
            <w:r/>
            <w:r>
              <w:rPr>
                <w:color w:val="1A1D21"/>
                <w:sz w:val="17"/>
              </w:rPr>
              <w:t>10.96</w:t>
            </w:r>
          </w:p>
        </w:tc>
        <w:tc>
          <w:tcPr>
            <w:tcW w:type="dxa" w:w="850"/>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1,947</w:t>
            </w:r>
          </w:p>
        </w:tc>
        <w:tc>
          <w:tcPr>
            <w:tcW w:type="dxa" w:w="850"/>
          </w:tcPr>
          <w:p>
            <w:pPr>
              <w:jc w:val="right"/>
            </w:pPr>
            <w:r/>
            <w:r>
              <w:rPr>
                <w:color w:val="1A1D21"/>
                <w:sz w:val="17"/>
              </w:rPr>
              <w:t>2,892</w:t>
            </w:r>
          </w:p>
        </w:tc>
        <w:tc>
          <w:tcPr>
            <w:tcW w:type="dxa" w:w="850"/>
          </w:tcPr>
          <w:p>
            <w:pPr>
              <w:jc w:val="right"/>
            </w:pPr>
            <w:r/>
            <w:r>
              <w:rPr>
                <w:color w:val="1A1D21"/>
                <w:sz w:val="17"/>
              </w:rPr>
              <w:t>7,265</w:t>
            </w:r>
          </w:p>
        </w:tc>
        <w:tc>
          <w:tcPr>
            <w:tcW w:type="dxa" w:w="850"/>
          </w:tcPr>
          <w:p>
            <w:pPr>
              <w:jc w:val="right"/>
            </w:pPr>
            <w:r/>
            <w:r>
              <w:rPr>
                <w:color w:val="1A1D21"/>
                <w:sz w:val="17"/>
              </w:rPr>
              <w:t>13,270</w:t>
            </w:r>
          </w:p>
        </w:tc>
        <w:tc>
          <w:tcPr>
            <w:tcW w:type="dxa" w:w="850"/>
          </w:tcPr>
          <w:p>
            <w:pPr>
              <w:jc w:val="right"/>
            </w:pPr>
            <w:r/>
            <w:r>
              <w:rPr>
                <w:color w:val="1A1D21"/>
                <w:sz w:val="17"/>
              </w:rPr>
              <w:t>11,364</w:t>
            </w:r>
          </w:p>
        </w:tc>
      </w:tr>
      <w:tr>
        <w:trPr>
          <w:cantSplit/>
        </w:trPr>
        <w:tc>
          <w:tcPr>
            <w:tcW w:type="dxa" w:w="5046"/>
          </w:tcPr>
          <w:p>
            <w:r/>
            <w:r>
              <w:rPr>
                <w:color w:val="1A1D21"/>
                <w:sz w:val="17"/>
              </w:rPr>
              <w:t>Units sold</w:t>
            </w:r>
          </w:p>
        </w:tc>
        <w:tc>
          <w:tcPr>
            <w:tcW w:type="dxa" w:w="850"/>
          </w:tcPr>
          <w:p>
            <w:pPr>
              <w:jc w:val="right"/>
            </w:pPr>
            <w:r/>
            <w:r>
              <w:rPr>
                <w:color w:val="1A1D21"/>
                <w:sz w:val="17"/>
              </w:rPr>
              <w:t>256</w:t>
            </w:r>
          </w:p>
        </w:tc>
        <w:tc>
          <w:tcPr>
            <w:tcW w:type="dxa" w:w="850"/>
          </w:tcPr>
          <w:p>
            <w:pPr>
              <w:jc w:val="right"/>
            </w:pPr>
            <w:r/>
            <w:r>
              <w:rPr>
                <w:color w:val="1A1D21"/>
                <w:sz w:val="17"/>
              </w:rPr>
              <w:t>382</w:t>
            </w:r>
          </w:p>
        </w:tc>
        <w:tc>
          <w:tcPr>
            <w:tcW w:type="dxa" w:w="850"/>
          </w:tcPr>
          <w:p>
            <w:pPr>
              <w:jc w:val="right"/>
            </w:pPr>
            <w:r/>
            <w:r>
              <w:rPr>
                <w:color w:val="1A1D21"/>
                <w:sz w:val="17"/>
              </w:rPr>
              <w:t>1,194</w:t>
            </w:r>
          </w:p>
        </w:tc>
        <w:tc>
          <w:tcPr>
            <w:tcW w:type="dxa" w:w="850"/>
          </w:tcPr>
          <w:p>
            <w:pPr>
              <w:jc w:val="right"/>
            </w:pPr>
            <w:r/>
            <w:r>
              <w:rPr>
                <w:color w:val="1A1D21"/>
                <w:sz w:val="17"/>
              </w:rPr>
              <w:t>1,200</w:t>
            </w:r>
          </w:p>
        </w:tc>
        <w:tc>
          <w:tcPr>
            <w:tcW w:type="dxa" w:w="850"/>
          </w:tcPr>
          <w:p>
            <w:pPr>
              <w:jc w:val="right"/>
            </w:pPr>
            <w:r/>
            <w:r>
              <w:rPr>
                <w:color w:val="1A1D21"/>
                <w:sz w:val="17"/>
              </w:rPr>
              <w:t>453</w:t>
            </w:r>
          </w:p>
        </w:tc>
      </w:tr>
      <w:tr>
        <w:trPr>
          <w:cantSplit/>
        </w:trPr>
        <w:tc>
          <w:tcPr>
            <w:tcW w:type="dxa" w:w="5046"/>
          </w:tcPr>
          <w:p>
            <w:r/>
            <w:r>
              <w:rPr>
                <w:color w:val="1A1D21"/>
                <w:sz w:val="17"/>
              </w:rPr>
              <w:t>Price per unit (EGP mn)</w:t>
            </w:r>
          </w:p>
        </w:tc>
        <w:tc>
          <w:tcPr>
            <w:tcW w:type="dxa" w:w="850"/>
          </w:tcPr>
          <w:p>
            <w:pPr>
              <w:jc w:val="right"/>
            </w:pPr>
            <w:r/>
            <w:r>
              <w:rPr>
                <w:color w:val="1A1D21"/>
                <w:sz w:val="17"/>
              </w:rPr>
              <w:t>7.61</w:t>
            </w:r>
          </w:p>
        </w:tc>
        <w:tc>
          <w:tcPr>
            <w:tcW w:type="dxa" w:w="850"/>
          </w:tcPr>
          <w:p>
            <w:pPr>
              <w:jc w:val="right"/>
            </w:pPr>
            <w:r/>
            <w:r>
              <w:rPr>
                <w:color w:val="1A1D21"/>
                <w:sz w:val="17"/>
              </w:rPr>
              <w:t>7.57</w:t>
            </w:r>
          </w:p>
        </w:tc>
        <w:tc>
          <w:tcPr>
            <w:tcW w:type="dxa" w:w="850"/>
          </w:tcPr>
          <w:p>
            <w:pPr>
              <w:jc w:val="right"/>
            </w:pPr>
            <w:r/>
            <w:r>
              <w:rPr>
                <w:color w:val="1A1D21"/>
                <w:sz w:val="17"/>
              </w:rPr>
              <w:t>6.08</w:t>
            </w:r>
          </w:p>
        </w:tc>
        <w:tc>
          <w:tcPr>
            <w:tcW w:type="dxa" w:w="850"/>
          </w:tcPr>
          <w:p>
            <w:pPr>
              <w:jc w:val="right"/>
            </w:pPr>
            <w:r/>
            <w:r>
              <w:rPr>
                <w:color w:val="1A1D21"/>
                <w:sz w:val="17"/>
              </w:rPr>
              <w:t>11.06</w:t>
            </w:r>
          </w:p>
        </w:tc>
        <w:tc>
          <w:tcPr>
            <w:tcW w:type="dxa" w:w="850"/>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686"/>
        <w:gridCol w:w="1378"/>
        <w:gridCol w:w="6084"/>
        <w:gridCol w:w="1032"/>
      </w:tblGrid>
      <w:tr>
        <w:trPr>
          <w:tblHeader w:val="true"/>
        </w:trPr>
        <w:tc>
          <w:tcPr>
            <w:tcW w:type="dxa" w:w="686"/>
          </w:tcPr>
          <w:p>
            <w:r/>
            <w:r>
              <w:rPr>
                <w:b/>
                <w:color w:val="5B6570"/>
                <w:sz w:val="17"/>
              </w:rPr>
              <w:t>Year</w:t>
            </w:r>
          </w:p>
        </w:tc>
        <w:tc>
          <w:tcPr>
            <w:tcW w:type="dxa" w:w="1378"/>
          </w:tcPr>
          <w:p>
            <w:r/>
            <w:r>
              <w:rPr>
                <w:b/>
                <w:color w:val="5B6570"/>
                <w:sz w:val="17"/>
              </w:rPr>
              <w:t>Cash from operations (EGP mn)</w:t>
            </w:r>
          </w:p>
        </w:tc>
        <w:tc>
          <w:tcPr>
            <w:tcW w:type="dxa" w:w="6083"/>
          </w:tcPr>
          <w:p>
            <w:r/>
            <w:r>
              <w:rPr>
                <w:b/>
                <w:color w:val="5B6570"/>
                <w:sz w:val="17"/>
              </w:rPr>
              <w:t>Revenue (EGP mn)</w:t>
            </w:r>
          </w:p>
        </w:tc>
        <w:tc>
          <w:tcPr>
            <w:tcW w:type="dxa" w:w="1032"/>
          </w:tcPr>
          <w:p>
            <w:r/>
            <w:r>
              <w:rPr>
                <w:b/>
                <w:color w:val="5B6570"/>
                <w:sz w:val="17"/>
              </w:rPr>
              <w:t>Cash as a share of revenue</w:t>
            </w:r>
          </w:p>
        </w:tc>
      </w:tr>
      <w:tr>
        <w:trPr>
          <w:cantSplit/>
        </w:trPr>
        <w:tc>
          <w:tcPr>
            <w:tcW w:type="dxa" w:w="686"/>
          </w:tcPr>
          <w:p>
            <w:r/>
            <w:r>
              <w:rPr>
                <w:color w:val="1A1D21"/>
                <w:sz w:val="17"/>
              </w:rPr>
              <w:t>2023</w:t>
            </w:r>
          </w:p>
        </w:tc>
        <w:tc>
          <w:tcPr>
            <w:tcW w:type="dxa" w:w="1378"/>
          </w:tcPr>
          <w:p>
            <w:pPr>
              <w:jc w:val="right"/>
            </w:pPr>
            <w:r/>
            <w:r>
              <w:rPr>
                <w:color w:val="1A1D21"/>
                <w:sz w:val="17"/>
              </w:rPr>
              <w:t>757</w:t>
            </w:r>
          </w:p>
        </w:tc>
        <w:tc>
          <w:tcPr>
            <w:tcW w:type="dxa" w:w="6083"/>
          </w:tcPr>
          <w:p>
            <w:pPr>
              <w:jc w:val="right"/>
            </w:pPr>
            <w:r/>
            <w:r>
              <w:rPr>
                <w:color w:val="1A1D21"/>
                <w:sz w:val="17"/>
              </w:rPr>
              <w:t>17,462</w:t>
            </w:r>
          </w:p>
        </w:tc>
        <w:tc>
          <w:tcPr>
            <w:tcW w:type="dxa" w:w="1032"/>
          </w:tcPr>
          <w:p>
            <w:pPr>
              <w:jc w:val="right"/>
            </w:pPr>
            <w:r/>
            <w:r>
              <w:rPr>
                <w:color w:val="1A1D21"/>
                <w:sz w:val="17"/>
              </w:rPr>
              <w:t>4.3%</w:t>
            </w:r>
          </w:p>
        </w:tc>
      </w:tr>
      <w:tr>
        <w:trPr>
          <w:cantSplit/>
        </w:trPr>
        <w:tc>
          <w:tcPr>
            <w:tcW w:type="dxa" w:w="686"/>
          </w:tcPr>
          <w:p>
            <w:r/>
            <w:r>
              <w:rPr>
                <w:color w:val="1A1D21"/>
                <w:sz w:val="17"/>
              </w:rPr>
              <w:t>2024</w:t>
            </w:r>
          </w:p>
        </w:tc>
        <w:tc>
          <w:tcPr>
            <w:tcW w:type="dxa" w:w="1378"/>
          </w:tcPr>
          <w:p>
            <w:pPr>
              <w:jc w:val="right"/>
            </w:pPr>
            <w:r/>
            <w:r>
              <w:rPr>
                <w:color w:val="1A1D21"/>
                <w:sz w:val="17"/>
              </w:rPr>
              <w:t>4,855</w:t>
            </w:r>
          </w:p>
        </w:tc>
        <w:tc>
          <w:tcPr>
            <w:tcW w:type="dxa" w:w="6083"/>
          </w:tcPr>
          <w:p>
            <w:pPr>
              <w:jc w:val="right"/>
            </w:pPr>
            <w:r/>
            <w:r>
              <w:rPr>
                <w:color w:val="1A1D21"/>
                <w:sz w:val="17"/>
              </w:rPr>
              <w:t>27,167</w:t>
            </w:r>
          </w:p>
        </w:tc>
        <w:tc>
          <w:tcPr>
            <w:tcW w:type="dxa" w:w="1032"/>
          </w:tcPr>
          <w:p>
            <w:pPr>
              <w:jc w:val="right"/>
            </w:pPr>
            <w:r/>
            <w:r>
              <w:rPr>
                <w:color w:val="1A1D21"/>
                <w:sz w:val="17"/>
              </w:rPr>
              <w:t>17.9%</w:t>
            </w:r>
          </w:p>
        </w:tc>
      </w:tr>
      <w:tr>
        <w:trPr>
          <w:cantSplit/>
        </w:trPr>
        <w:tc>
          <w:tcPr>
            <w:tcW w:type="dxa" w:w="686"/>
          </w:tcPr>
          <w:p>
            <w:r/>
            <w:r>
              <w:rPr>
                <w:color w:val="1A1D21"/>
                <w:sz w:val="17"/>
              </w:rPr>
              <w:t>2025</w:t>
            </w:r>
          </w:p>
        </w:tc>
        <w:tc>
          <w:tcPr>
            <w:tcW w:type="dxa" w:w="1378"/>
          </w:tcPr>
          <w:p>
            <w:pPr>
              <w:jc w:val="right"/>
            </w:pPr>
            <w:r/>
            <w:r>
              <w:rPr>
                <w:color w:val="1A1D21"/>
                <w:sz w:val="17"/>
              </w:rPr>
              <w:t>1,424</w:t>
            </w:r>
          </w:p>
        </w:tc>
        <w:tc>
          <w:tcPr>
            <w:tcW w:type="dxa" w:w="6083"/>
          </w:tcPr>
          <w:p>
            <w:pPr>
              <w:jc w:val="right"/>
            </w:pPr>
            <w:r/>
            <w:r>
              <w:rPr>
                <w:color w:val="1A1D21"/>
                <w:sz w:val="17"/>
              </w:rPr>
              <w:t>36,169</w:t>
            </w:r>
          </w:p>
        </w:tc>
        <w:tc>
          <w:tcPr>
            <w:tcW w:type="dxa" w:w="1032"/>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5194"/>
        <w:gridCol w:w="1673"/>
        <w:gridCol w:w="2313"/>
      </w:tblGrid>
      <w:tr>
        <w:trPr>
          <w:tblHeader w:val="true"/>
        </w:trPr>
        <w:tc>
          <w:tcPr>
            <w:tcW w:type="dxa" w:w="5193"/>
          </w:tcPr>
          <w:p>
            <w:r/>
            <w:r>
              <w:rPr>
                <w:b/>
                <w:color w:val="5B6570"/>
                <w:sz w:val="17"/>
              </w:rPr>
              <w:t>Cost of capital</w:t>
            </w:r>
          </w:p>
        </w:tc>
        <w:tc>
          <w:tcPr>
            <w:tcW w:type="dxa" w:w="1672"/>
          </w:tcPr>
          <w:p>
            <w:r/>
            <w:r>
              <w:rPr>
                <w:b/>
                <w:color w:val="5B6570"/>
                <w:sz w:val="17"/>
              </w:rPr>
              <w:t>On the credit-rating basis</w:t>
            </w:r>
          </w:p>
        </w:tc>
        <w:tc>
          <w:tcPr>
            <w:tcW w:type="dxa" w:w="2313"/>
          </w:tcPr>
          <w:p>
            <w:r/>
            <w:r>
              <w:rPr>
                <w:b/>
                <w:color w:val="5B6570"/>
                <w:sz w:val="17"/>
              </w:rPr>
              <w:t>On the credit-default-swap basis</w:t>
            </w:r>
          </w:p>
        </w:tc>
      </w:tr>
      <w:tr>
        <w:trPr>
          <w:cantSplit/>
        </w:trPr>
        <w:tc>
          <w:tcPr>
            <w:tcW w:type="dxa" w:w="5193"/>
          </w:tcPr>
          <w:p>
            <w:r/>
            <w:r>
              <w:rPr>
                <w:color w:val="1A1D21"/>
                <w:sz w:val="17"/>
              </w:rPr>
              <w:t>Egyptian ten-year government bond yield</w:t>
            </w:r>
          </w:p>
        </w:tc>
        <w:tc>
          <w:tcPr>
            <w:tcW w:type="dxa" w:w="1672"/>
          </w:tcPr>
          <w:p>
            <w:pPr>
              <w:jc w:val="right"/>
            </w:pPr>
            <w:r/>
            <w:r>
              <w:rPr>
                <w:color w:val="1A1D21"/>
                <w:sz w:val="17"/>
              </w:rPr>
              <w:t>23.00%</w:t>
            </w:r>
          </w:p>
        </w:tc>
        <w:tc>
          <w:tcPr>
            <w:tcW w:type="dxa" w:w="2313"/>
          </w:tcPr>
          <w:p>
            <w:pPr>
              <w:jc w:val="right"/>
            </w:pPr>
            <w:r/>
            <w:r>
              <w:rPr>
                <w:color w:val="1A1D21"/>
                <w:sz w:val="17"/>
              </w:rPr>
              <w:t>23.00%</w:t>
            </w:r>
          </w:p>
        </w:tc>
      </w:tr>
      <w:tr>
        <w:trPr>
          <w:cantSplit/>
        </w:trPr>
        <w:tc>
          <w:tcPr>
            <w:tcW w:type="dxa" w:w="5193"/>
          </w:tcPr>
          <w:p>
            <w:r/>
            <w:r>
              <w:rPr>
                <w:color w:val="1A1D21"/>
                <w:sz w:val="17"/>
              </w:rPr>
              <w:t>less Egypt's own sovereign default spread</w:t>
            </w:r>
          </w:p>
        </w:tc>
        <w:tc>
          <w:tcPr>
            <w:tcW w:type="dxa" w:w="1672"/>
          </w:tcPr>
          <w:p>
            <w:pPr>
              <w:jc w:val="right"/>
            </w:pPr>
            <w:r/>
            <w:r>
              <w:rPr>
                <w:color w:val="1A1D21"/>
                <w:sz w:val="17"/>
              </w:rPr>
              <w:t>6.37%</w:t>
            </w:r>
          </w:p>
        </w:tc>
        <w:tc>
          <w:tcPr>
            <w:tcW w:type="dxa" w:w="2313"/>
          </w:tcPr>
          <w:p>
            <w:pPr>
              <w:jc w:val="right"/>
            </w:pPr>
            <w:r/>
            <w:r>
              <w:rPr>
                <w:color w:val="1A1D21"/>
                <w:sz w:val="17"/>
              </w:rPr>
              <w:t>3.41%</w:t>
            </w:r>
          </w:p>
        </w:tc>
      </w:tr>
      <w:tr>
        <w:trPr>
          <w:cantSplit/>
        </w:trPr>
        <w:tc>
          <w:tcPr>
            <w:tcW w:type="dxa" w:w="5193"/>
          </w:tcPr>
          <w:p>
            <w:r/>
            <w:r>
              <w:rPr>
                <w:color w:val="1A1D21"/>
                <w:sz w:val="17"/>
              </w:rPr>
              <w:t>Normalised risk-free rate</w:t>
            </w:r>
          </w:p>
        </w:tc>
        <w:tc>
          <w:tcPr>
            <w:tcW w:type="dxa" w:w="1672"/>
          </w:tcPr>
          <w:p>
            <w:pPr>
              <w:jc w:val="right"/>
            </w:pPr>
            <w:r/>
            <w:r>
              <w:rPr>
                <w:color w:val="1A1D21"/>
                <w:sz w:val="17"/>
              </w:rPr>
              <w:t>16.63%</w:t>
            </w:r>
          </w:p>
        </w:tc>
        <w:tc>
          <w:tcPr>
            <w:tcW w:type="dxa" w:w="2313"/>
          </w:tcPr>
          <w:p>
            <w:pPr>
              <w:jc w:val="right"/>
            </w:pPr>
            <w:r/>
            <w:r>
              <w:rPr>
                <w:color w:val="1A1D21"/>
                <w:sz w:val="17"/>
              </w:rPr>
              <w:t>19.59%</w:t>
            </w:r>
          </w:p>
        </w:tc>
      </w:tr>
      <w:tr>
        <w:trPr>
          <w:cantSplit/>
        </w:trPr>
        <w:tc>
          <w:tcPr>
            <w:tcW w:type="dxa" w:w="5193"/>
          </w:tcPr>
          <w:p>
            <w:r/>
            <w:r>
              <w:rPr>
                <w:color w:val="1A1D21"/>
                <w:sz w:val="17"/>
              </w:rPr>
              <w:t>Equity risk premium for Egypt</w:t>
            </w:r>
          </w:p>
        </w:tc>
        <w:tc>
          <w:tcPr>
            <w:tcW w:type="dxa" w:w="1672"/>
          </w:tcPr>
          <w:p>
            <w:pPr>
              <w:jc w:val="right"/>
            </w:pPr>
            <w:r/>
            <w:r>
              <w:rPr>
                <w:color w:val="1A1D21"/>
                <w:sz w:val="17"/>
              </w:rPr>
              <w:t>13.94%</w:t>
            </w:r>
          </w:p>
        </w:tc>
        <w:tc>
          <w:tcPr>
            <w:tcW w:type="dxa" w:w="2313"/>
          </w:tcPr>
          <w:p>
            <w:pPr>
              <w:jc w:val="right"/>
            </w:pPr>
            <w:r/>
            <w:r>
              <w:rPr>
                <w:color w:val="1A1D21"/>
                <w:sz w:val="17"/>
              </w:rPr>
              <w:t>9.41%</w:t>
            </w:r>
          </w:p>
        </w:tc>
      </w:tr>
      <w:tr>
        <w:trPr>
          <w:cantSplit/>
        </w:trPr>
        <w:tc>
          <w:tcPr>
            <w:tcW w:type="dxa" w:w="5193"/>
          </w:tcPr>
          <w:p>
            <w:r/>
            <w:r>
              <w:rPr>
                <w:color w:val="1A1D21"/>
                <w:sz w:val="17"/>
              </w:rPr>
              <w:t>Beta</w:t>
            </w:r>
          </w:p>
        </w:tc>
        <w:tc>
          <w:tcPr>
            <w:tcW w:type="dxa" w:w="1672"/>
          </w:tcPr>
          <w:p>
            <w:pPr>
              <w:jc w:val="right"/>
            </w:pPr>
            <w:r/>
            <w:r>
              <w:rPr>
                <w:color w:val="1A1D21"/>
                <w:sz w:val="17"/>
              </w:rPr>
              <w:t>1.0481</w:t>
            </w:r>
          </w:p>
        </w:tc>
        <w:tc>
          <w:tcPr>
            <w:tcW w:type="dxa" w:w="2313"/>
          </w:tcPr>
          <w:p>
            <w:pPr>
              <w:jc w:val="right"/>
            </w:pPr>
            <w:r/>
            <w:r>
              <w:rPr>
                <w:color w:val="1A1D21"/>
                <w:sz w:val="17"/>
              </w:rPr>
              <w:t>1.0481</w:t>
            </w:r>
          </w:p>
        </w:tc>
      </w:tr>
      <w:tr>
        <w:trPr>
          <w:cantSplit/>
        </w:trPr>
        <w:tc>
          <w:tcPr>
            <w:tcW w:type="dxa" w:w="5193"/>
          </w:tcPr>
          <w:p>
            <w:r/>
            <w:r>
              <w:rPr>
                <w:color w:val="1A1D21"/>
                <w:sz w:val="17"/>
              </w:rPr>
              <w:t>Cost of equity</w:t>
            </w:r>
          </w:p>
        </w:tc>
        <w:tc>
          <w:tcPr>
            <w:tcW w:type="dxa" w:w="1672"/>
          </w:tcPr>
          <w:p>
            <w:pPr>
              <w:jc w:val="right"/>
            </w:pPr>
            <w:r/>
            <w:r>
              <w:rPr>
                <w:color w:val="1A1D21"/>
                <w:sz w:val="17"/>
              </w:rPr>
              <w:t>30.77%</w:t>
            </w:r>
          </w:p>
        </w:tc>
        <w:tc>
          <w:tcPr>
            <w:tcW w:type="dxa" w:w="2313"/>
          </w:tcPr>
          <w:p>
            <w:pPr>
              <w:jc w:val="right"/>
            </w:pPr>
            <w:r/>
            <w:r>
              <w:rPr>
                <w:color w:val="1A1D21"/>
                <w:sz w:val="17"/>
              </w:rPr>
              <w:t>29.20%</w:t>
            </w:r>
          </w:p>
        </w:tc>
      </w:tr>
      <w:tr>
        <w:trPr>
          <w:cantSplit/>
        </w:trPr>
        <w:tc>
          <w:tcPr>
            <w:tcW w:type="dxa" w:w="5193"/>
          </w:tcPr>
          <w:p>
            <w:r/>
            <w:r>
              <w:rPr>
                <w:color w:val="1A1D21"/>
                <w:sz w:val="17"/>
              </w:rPr>
              <w:t>Cost of debt before tax</w:t>
            </w:r>
          </w:p>
        </w:tc>
        <w:tc>
          <w:tcPr>
            <w:tcW w:type="dxa" w:w="1672"/>
          </w:tcPr>
          <w:p>
            <w:pPr>
              <w:jc w:val="right"/>
            </w:pPr>
            <w:r/>
            <w:r>
              <w:rPr>
                <w:color w:val="1A1D21"/>
                <w:sz w:val="17"/>
              </w:rPr>
              <w:t>25.50%</w:t>
            </w:r>
          </w:p>
        </w:tc>
        <w:tc>
          <w:tcPr>
            <w:tcW w:type="dxa" w:w="2313"/>
          </w:tcPr>
          <w:p>
            <w:pPr>
              <w:jc w:val="right"/>
            </w:pPr>
            <w:r/>
            <w:r>
              <w:rPr>
                <w:color w:val="1A1D21"/>
                <w:sz w:val="17"/>
              </w:rPr>
              <w:t>25.50%</w:t>
            </w:r>
          </w:p>
        </w:tc>
      </w:tr>
      <w:tr>
        <w:trPr>
          <w:cantSplit/>
        </w:trPr>
        <w:tc>
          <w:tcPr>
            <w:tcW w:type="dxa" w:w="5193"/>
          </w:tcPr>
          <w:p>
            <w:r/>
            <w:r>
              <w:rPr>
                <w:color w:val="1A1D21"/>
                <w:sz w:val="17"/>
              </w:rPr>
              <w:t>Cost of debt after tax at 22.5%</w:t>
            </w:r>
          </w:p>
        </w:tc>
        <w:tc>
          <w:tcPr>
            <w:tcW w:type="dxa" w:w="1672"/>
          </w:tcPr>
          <w:p>
            <w:pPr>
              <w:jc w:val="right"/>
            </w:pPr>
            <w:r/>
            <w:r>
              <w:rPr>
                <w:color w:val="1A1D21"/>
                <w:sz w:val="17"/>
              </w:rPr>
              <w:t>19.76%</w:t>
            </w:r>
          </w:p>
        </w:tc>
        <w:tc>
          <w:tcPr>
            <w:tcW w:type="dxa" w:w="2313"/>
          </w:tcPr>
          <w:p>
            <w:pPr>
              <w:jc w:val="right"/>
            </w:pPr>
            <w:r/>
            <w:r>
              <w:rPr>
                <w:color w:val="1A1D21"/>
                <w:sz w:val="17"/>
              </w:rPr>
              <w:t>19.76%</w:t>
            </w:r>
          </w:p>
        </w:tc>
      </w:tr>
      <w:tr>
        <w:trPr>
          <w:cantSplit/>
        </w:trPr>
        <w:tc>
          <w:tcPr>
            <w:tcW w:type="dxa" w:w="5193"/>
          </w:tcPr>
          <w:p>
            <w:r/>
            <w:r>
              <w:rPr>
                <w:color w:val="1A1D21"/>
                <w:sz w:val="17"/>
              </w:rPr>
              <w:t>Equity weight at market value</w:t>
            </w:r>
          </w:p>
        </w:tc>
        <w:tc>
          <w:tcPr>
            <w:tcW w:type="dxa" w:w="1672"/>
          </w:tcPr>
          <w:p>
            <w:pPr>
              <w:jc w:val="right"/>
            </w:pPr>
            <w:r/>
            <w:r>
              <w:rPr>
                <w:color w:val="1A1D21"/>
                <w:sz w:val="17"/>
              </w:rPr>
              <w:t>55.1%</w:t>
            </w:r>
          </w:p>
        </w:tc>
        <w:tc>
          <w:tcPr>
            <w:tcW w:type="dxa" w:w="2313"/>
          </w:tcPr>
          <w:p>
            <w:pPr>
              <w:jc w:val="right"/>
            </w:pPr>
            <w:r/>
            <w:r>
              <w:rPr>
                <w:color w:val="1A1D21"/>
                <w:sz w:val="17"/>
              </w:rPr>
              <w:t>55.1%</w:t>
            </w:r>
          </w:p>
        </w:tc>
      </w:tr>
      <w:tr>
        <w:trPr>
          <w:cantSplit/>
        </w:trPr>
        <w:tc>
          <w:tcPr>
            <w:tcW w:type="dxa" w:w="5193"/>
          </w:tcPr>
          <w:p>
            <w:r/>
            <w:r>
              <w:rPr>
                <w:color w:val="1A1D21"/>
                <w:sz w:val="17"/>
              </w:rPr>
              <w:t>Debt weight</w:t>
            </w:r>
          </w:p>
        </w:tc>
        <w:tc>
          <w:tcPr>
            <w:tcW w:type="dxa" w:w="1672"/>
          </w:tcPr>
          <w:p>
            <w:pPr>
              <w:jc w:val="right"/>
            </w:pPr>
            <w:r/>
            <w:r>
              <w:rPr>
                <w:color w:val="1A1D21"/>
                <w:sz w:val="17"/>
              </w:rPr>
              <w:t>44.9%</w:t>
            </w:r>
          </w:p>
        </w:tc>
        <w:tc>
          <w:tcPr>
            <w:tcW w:type="dxa" w:w="2313"/>
          </w:tcPr>
          <w:p>
            <w:pPr>
              <w:jc w:val="right"/>
            </w:pPr>
            <w:r/>
            <w:r>
              <w:rPr>
                <w:color w:val="1A1D21"/>
                <w:sz w:val="17"/>
              </w:rPr>
              <w:t>44.9%</w:t>
            </w:r>
          </w:p>
        </w:tc>
      </w:tr>
      <w:tr>
        <w:trPr>
          <w:cantSplit/>
        </w:trPr>
        <w:tc>
          <w:tcPr>
            <w:tcW w:type="dxa" w:w="5193"/>
          </w:tcPr>
          <w:p>
            <w:r/>
            <w:r>
              <w:rPr>
                <w:color w:val="1A1D21"/>
                <w:sz w:val="17"/>
              </w:rPr>
              <w:t>Weighted average cost of capital</w:t>
            </w:r>
          </w:p>
        </w:tc>
        <w:tc>
          <w:tcPr>
            <w:tcW w:type="dxa" w:w="1672"/>
          </w:tcPr>
          <w:p>
            <w:pPr>
              <w:jc w:val="right"/>
            </w:pPr>
            <w:r/>
            <w:r>
              <w:rPr>
                <w:color w:val="1A1D21"/>
                <w:sz w:val="17"/>
              </w:rPr>
              <w:t>25.83%</w:t>
            </w:r>
          </w:p>
        </w:tc>
        <w:tc>
          <w:tcPr>
            <w:tcW w:type="dxa" w:w="2313"/>
          </w:tcPr>
          <w:p>
            <w:r/>
            <w:r>
              <w:rPr>
                <w:color w:val="1A1D21"/>
                <w:sz w:val="17"/>
              </w:rPr>
              <w:t>24.96%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37.64 a share on the three-year-mean row — MORE than either single step between observed conversion years (EGP 13.30 and EGP 25.51), and less than the full observed range of conversion itself, which is worth EGP 38.81.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1378"/>
        <w:gridCol w:w="3935"/>
        <w:gridCol w:w="998"/>
        <w:gridCol w:w="998"/>
        <w:gridCol w:w="998"/>
        <w:gridCol w:w="998"/>
      </w:tblGrid>
      <w:tr>
        <w:trPr>
          <w:tblHeader w:val="true"/>
        </w:trPr>
        <w:tc>
          <w:tcPr>
            <w:tcW w:type="dxa" w:w="1378"/>
          </w:tcPr>
          <w:p>
            <w:r/>
            <w:r>
              <w:rPr>
                <w:b/>
                <w:color w:val="5B6570"/>
                <w:sz w:val="17"/>
              </w:rPr>
              <w:t>Cash conversion</w:t>
            </w:r>
          </w:p>
        </w:tc>
        <w:tc>
          <w:tcPr>
            <w:tcW w:type="dxa" w:w="3934"/>
          </w:tcPr>
          <w:p>
            <w:r/>
            <w:r>
              <w:rPr>
                <w:b/>
                <w:color w:val="5B6570"/>
                <w:sz w:val="17"/>
              </w:rPr>
              <w:t>20.96%</w:t>
            </w:r>
          </w:p>
        </w:tc>
        <w:tc>
          <w:tcPr>
            <w:tcW w:type="dxa" w:w="998"/>
          </w:tcPr>
          <w:p>
            <w:r/>
            <w:r>
              <w:rPr>
                <w:b/>
                <w:color w:val="5B6570"/>
                <w:sz w:val="17"/>
              </w:rPr>
              <w:t>22.96%</w:t>
            </w:r>
          </w:p>
        </w:tc>
        <w:tc>
          <w:tcPr>
            <w:tcW w:type="dxa" w:w="998"/>
          </w:tcPr>
          <w:p>
            <w:r/>
            <w:r>
              <w:rPr>
                <w:b/>
                <w:color w:val="5B6570"/>
                <w:sz w:val="17"/>
              </w:rPr>
              <w:t>24.96%</w:t>
            </w:r>
          </w:p>
        </w:tc>
        <w:tc>
          <w:tcPr>
            <w:tcW w:type="dxa" w:w="998"/>
          </w:tcPr>
          <w:p>
            <w:r/>
            <w:r>
              <w:rPr>
                <w:b/>
                <w:color w:val="5B6570"/>
                <w:sz w:val="17"/>
              </w:rPr>
              <w:t>26.96%</w:t>
            </w:r>
          </w:p>
        </w:tc>
        <w:tc>
          <w:tcPr>
            <w:tcW w:type="dxa" w:w="998"/>
          </w:tcPr>
          <w:p>
            <w:r/>
            <w:r>
              <w:rPr>
                <w:b/>
                <w:color w:val="5B6570"/>
                <w:sz w:val="17"/>
              </w:rPr>
              <w:t>28.96%</w:t>
            </w:r>
          </w:p>
        </w:tc>
      </w:tr>
      <w:tr>
        <w:trPr>
          <w:cantSplit/>
        </w:trPr>
        <w:tc>
          <w:tcPr>
            <w:tcW w:type="dxa" w:w="1378"/>
          </w:tcPr>
          <w:p>
            <w:r/>
            <w:r>
              <w:rPr>
                <w:color w:val="1A1D21"/>
                <w:sz w:val="17"/>
              </w:rPr>
              <w:t>3.9%</w:t>
            </w:r>
          </w:p>
        </w:tc>
        <w:tc>
          <w:tcPr>
            <w:tcW w:type="dxa" w:w="3934"/>
          </w:tcPr>
          <w:p>
            <w:pPr>
              <w:jc w:val="right"/>
            </w:pPr>
            <w:r/>
            <w:r>
              <w:rPr>
                <w:color w:val="1A1D21"/>
                <w:sz w:val="17"/>
              </w:rPr>
              <w:t>20.68</w:t>
            </w:r>
          </w:p>
        </w:tc>
        <w:tc>
          <w:tcPr>
            <w:tcW w:type="dxa" w:w="998"/>
          </w:tcPr>
          <w:p>
            <w:pPr>
              <w:jc w:val="right"/>
            </w:pPr>
            <w:r/>
            <w:r>
              <w:rPr>
                <w:color w:val="1A1D21"/>
                <w:sz w:val="17"/>
              </w:rPr>
              <w:t>11.96</w:t>
            </w:r>
          </w:p>
        </w:tc>
        <w:tc>
          <w:tcPr>
            <w:tcW w:type="dxa" w:w="998"/>
          </w:tcPr>
          <w:p>
            <w:pPr>
              <w:jc w:val="right"/>
            </w:pPr>
            <w:r/>
            <w:r>
              <w:rPr>
                <w:color w:val="1A1D21"/>
                <w:sz w:val="17"/>
              </w:rPr>
              <w:t>7.58</w:t>
            </w:r>
          </w:p>
        </w:tc>
        <w:tc>
          <w:tcPr>
            <w:tcW w:type="dxa" w:w="998"/>
          </w:tcPr>
          <w:p>
            <w:pPr>
              <w:jc w:val="right"/>
            </w:pPr>
            <w:r/>
            <w:r>
              <w:rPr>
                <w:color w:val="1A1D21"/>
                <w:sz w:val="17"/>
              </w:rPr>
              <w:t>4.94</w:t>
            </w:r>
          </w:p>
        </w:tc>
        <w:tc>
          <w:tcPr>
            <w:tcW w:type="dxa" w:w="998"/>
          </w:tcPr>
          <w:p>
            <w:pPr>
              <w:jc w:val="right"/>
            </w:pPr>
            <w:r/>
            <w:r>
              <w:rPr>
                <w:color w:val="1A1D21"/>
                <w:sz w:val="17"/>
              </w:rPr>
              <w:t>3.17</w:t>
            </w:r>
          </w:p>
        </w:tc>
      </w:tr>
      <w:tr>
        <w:trPr>
          <w:cantSplit/>
        </w:trPr>
        <w:tc>
          <w:tcPr>
            <w:tcW w:type="dxa" w:w="1378"/>
          </w:tcPr>
          <w:p>
            <w:r/>
            <w:r>
              <w:rPr>
                <w:color w:val="1A1D21"/>
                <w:sz w:val="17"/>
              </w:rPr>
              <w:t>6.0%</w:t>
            </w:r>
          </w:p>
        </w:tc>
        <w:tc>
          <w:tcPr>
            <w:tcW w:type="dxa" w:w="3934"/>
          </w:tcPr>
          <w:p>
            <w:pPr>
              <w:jc w:val="right"/>
            </w:pPr>
            <w:r/>
            <w:r>
              <w:rPr>
                <w:color w:val="1A1D21"/>
                <w:sz w:val="17"/>
              </w:rPr>
              <w:t>32.99</w:t>
            </w:r>
          </w:p>
        </w:tc>
        <w:tc>
          <w:tcPr>
            <w:tcW w:type="dxa" w:w="998"/>
          </w:tcPr>
          <w:p>
            <w:pPr>
              <w:jc w:val="right"/>
            </w:pPr>
            <w:r/>
            <w:r>
              <w:rPr>
                <w:color w:val="1A1D21"/>
                <w:sz w:val="17"/>
              </w:rPr>
              <w:t>19.87</w:t>
            </w:r>
          </w:p>
        </w:tc>
        <w:tc>
          <w:tcPr>
            <w:tcW w:type="dxa" w:w="998"/>
          </w:tcPr>
          <w:p>
            <w:pPr>
              <w:jc w:val="right"/>
            </w:pPr>
            <w:r/>
            <w:r>
              <w:rPr>
                <w:color w:val="1A1D21"/>
                <w:sz w:val="17"/>
              </w:rPr>
              <w:t>13.32</w:t>
            </w:r>
          </w:p>
        </w:tc>
        <w:tc>
          <w:tcPr>
            <w:tcW w:type="dxa" w:w="998"/>
          </w:tcPr>
          <w:p>
            <w:pPr>
              <w:jc w:val="right"/>
            </w:pPr>
            <w:r/>
            <w:r>
              <w:rPr>
                <w:color w:val="1A1D21"/>
                <w:sz w:val="17"/>
              </w:rPr>
              <w:t>9.40</w:t>
            </w:r>
          </w:p>
        </w:tc>
        <w:tc>
          <w:tcPr>
            <w:tcW w:type="dxa" w:w="998"/>
          </w:tcPr>
          <w:p>
            <w:pPr>
              <w:jc w:val="right"/>
            </w:pPr>
            <w:r/>
            <w:r>
              <w:rPr>
                <w:color w:val="1A1D21"/>
                <w:sz w:val="17"/>
              </w:rPr>
              <w:t>6.79</w:t>
            </w:r>
          </w:p>
        </w:tc>
      </w:tr>
      <w:tr>
        <w:trPr>
          <w:cantSplit/>
        </w:trPr>
        <w:tc>
          <w:tcPr>
            <w:tcW w:type="dxa" w:w="1378"/>
          </w:tcPr>
          <w:p>
            <w:r/>
            <w:r>
              <w:rPr>
                <w:color w:val="1A1D21"/>
                <w:sz w:val="17"/>
              </w:rPr>
              <w:t>8.7%</w:t>
            </w:r>
          </w:p>
        </w:tc>
        <w:tc>
          <w:tcPr>
            <w:tcW w:type="dxa" w:w="3934"/>
          </w:tcPr>
          <w:p>
            <w:pPr>
              <w:jc w:val="right"/>
            </w:pPr>
            <w:r/>
            <w:r>
              <w:rPr>
                <w:color w:val="1A1D21"/>
                <w:sz w:val="17"/>
              </w:rPr>
              <w:t>49.19</w:t>
            </w:r>
          </w:p>
        </w:tc>
        <w:tc>
          <w:tcPr>
            <w:tcW w:type="dxa" w:w="998"/>
          </w:tcPr>
          <w:p>
            <w:pPr>
              <w:jc w:val="right"/>
            </w:pPr>
            <w:r/>
            <w:r>
              <w:rPr>
                <w:color w:val="1A1D21"/>
                <w:sz w:val="17"/>
              </w:rPr>
              <w:t>30.28</w:t>
            </w:r>
          </w:p>
        </w:tc>
        <w:tc>
          <w:tcPr>
            <w:tcW w:type="dxa" w:w="998"/>
          </w:tcPr>
          <w:p>
            <w:pPr>
              <w:jc w:val="right"/>
            </w:pPr>
            <w:r/>
            <w:r>
              <w:rPr>
                <w:color w:val="1A1D21"/>
                <w:sz w:val="17"/>
              </w:rPr>
              <w:t>20.88</w:t>
            </w:r>
          </w:p>
        </w:tc>
        <w:tc>
          <w:tcPr>
            <w:tcW w:type="dxa" w:w="998"/>
          </w:tcPr>
          <w:p>
            <w:pPr>
              <w:jc w:val="right"/>
            </w:pPr>
            <w:r/>
            <w:r>
              <w:rPr>
                <w:color w:val="1A1D21"/>
                <w:sz w:val="17"/>
              </w:rPr>
              <w:t>15.27</w:t>
            </w:r>
          </w:p>
        </w:tc>
        <w:tc>
          <w:tcPr>
            <w:tcW w:type="dxa" w:w="998"/>
          </w:tcPr>
          <w:p>
            <w:pPr>
              <w:jc w:val="right"/>
            </w:pPr>
            <w:r/>
            <w:r>
              <w:rPr>
                <w:color w:val="1A1D21"/>
                <w:sz w:val="17"/>
              </w:rPr>
              <w:t>11.55</w:t>
            </w:r>
          </w:p>
        </w:tc>
      </w:tr>
      <w:tr>
        <w:trPr>
          <w:cantSplit/>
        </w:trPr>
        <w:tc>
          <w:tcPr>
            <w:tcW w:type="dxa" w:w="1378"/>
          </w:tcPr>
          <w:p>
            <w:r/>
            <w:r>
              <w:rPr>
                <w:color w:val="1A1D21"/>
                <w:sz w:val="17"/>
              </w:rPr>
              <w:t>12.0%</w:t>
            </w:r>
          </w:p>
        </w:tc>
        <w:tc>
          <w:tcPr>
            <w:tcW w:type="dxa" w:w="3934"/>
          </w:tcPr>
          <w:p>
            <w:pPr>
              <w:jc w:val="right"/>
            </w:pPr>
            <w:r/>
            <w:r>
              <w:rPr>
                <w:color w:val="1A1D21"/>
                <w:sz w:val="17"/>
              </w:rPr>
              <w:t>68.80</w:t>
            </w:r>
          </w:p>
        </w:tc>
        <w:tc>
          <w:tcPr>
            <w:tcW w:type="dxa" w:w="998"/>
          </w:tcPr>
          <w:p>
            <w:pPr>
              <w:jc w:val="right"/>
            </w:pPr>
            <w:r/>
            <w:r>
              <w:rPr>
                <w:color w:val="1A1D21"/>
                <w:sz w:val="17"/>
              </w:rPr>
              <w:t>42.89</w:t>
            </w:r>
          </w:p>
        </w:tc>
        <w:tc>
          <w:tcPr>
            <w:tcW w:type="dxa" w:w="998"/>
          </w:tcPr>
          <w:p>
            <w:pPr>
              <w:jc w:val="right"/>
            </w:pPr>
            <w:r/>
            <w:r>
              <w:rPr>
                <w:color w:val="1A1D21"/>
                <w:sz w:val="17"/>
              </w:rPr>
              <w:t>30.04</w:t>
            </w:r>
          </w:p>
        </w:tc>
        <w:tc>
          <w:tcPr>
            <w:tcW w:type="dxa" w:w="998"/>
          </w:tcPr>
          <w:p>
            <w:pPr>
              <w:jc w:val="right"/>
            </w:pPr>
            <w:r/>
            <w:r>
              <w:rPr>
                <w:color w:val="1A1D21"/>
                <w:sz w:val="17"/>
              </w:rPr>
              <w:t>22.38</w:t>
            </w:r>
          </w:p>
        </w:tc>
        <w:tc>
          <w:tcPr>
            <w:tcW w:type="dxa" w:w="998"/>
          </w:tcPr>
          <w:p>
            <w:pPr>
              <w:jc w:val="right"/>
            </w:pPr>
            <w:r/>
            <w:r>
              <w:rPr>
                <w:color w:val="1A1D21"/>
                <w:sz w:val="17"/>
              </w:rPr>
              <w:t>17.32</w:t>
            </w:r>
          </w:p>
        </w:tc>
      </w:tr>
      <w:tr>
        <w:trPr>
          <w:cantSplit/>
        </w:trPr>
        <w:tc>
          <w:tcPr>
            <w:tcW w:type="dxa" w:w="1378"/>
          </w:tcPr>
          <w:p>
            <w:r/>
            <w:r>
              <w:rPr>
                <w:color w:val="1A1D21"/>
                <w:sz w:val="17"/>
              </w:rPr>
              <w:t>17.9%</w:t>
            </w:r>
          </w:p>
        </w:tc>
        <w:tc>
          <w:tcPr>
            <w:tcW w:type="dxa" w:w="3934"/>
          </w:tcPr>
          <w:p>
            <w:pPr>
              <w:jc w:val="right"/>
            </w:pPr>
            <w:r/>
            <w:r>
              <w:rPr>
                <w:color w:val="1A1D21"/>
                <w:sz w:val="17"/>
              </w:rPr>
              <w:t>103.84</w:t>
            </w:r>
          </w:p>
        </w:tc>
        <w:tc>
          <w:tcPr>
            <w:tcW w:type="dxa" w:w="998"/>
          </w:tcPr>
          <w:p>
            <w:pPr>
              <w:jc w:val="right"/>
            </w:pPr>
            <w:r/>
            <w:r>
              <w:rPr>
                <w:color w:val="1A1D21"/>
                <w:sz w:val="17"/>
              </w:rPr>
              <w:t>65.41</w:t>
            </w:r>
          </w:p>
        </w:tc>
        <w:tc>
          <w:tcPr>
            <w:tcW w:type="dxa" w:w="998"/>
          </w:tcPr>
          <w:p>
            <w:pPr>
              <w:jc w:val="right"/>
            </w:pPr>
            <w:r/>
            <w:r>
              <w:rPr>
                <w:color w:val="1A1D21"/>
                <w:sz w:val="17"/>
              </w:rPr>
              <w:t>46.39</w:t>
            </w:r>
          </w:p>
        </w:tc>
        <w:tc>
          <w:tcPr>
            <w:tcW w:type="dxa" w:w="998"/>
          </w:tcPr>
          <w:p>
            <w:pPr>
              <w:jc w:val="right"/>
            </w:pPr>
            <w:r/>
            <w:r>
              <w:rPr>
                <w:color w:val="1A1D21"/>
                <w:sz w:val="17"/>
              </w:rPr>
              <w:t>35.08</w:t>
            </w:r>
          </w:p>
        </w:tc>
        <w:tc>
          <w:tcPr>
            <w:tcW w:type="dxa" w:w="998"/>
          </w:tcPr>
          <w:p>
            <w:pPr>
              <w:jc w:val="right"/>
            </w:pPr>
            <w:r/>
            <w:r>
              <w:rPr>
                <w:color w:val="1A1D21"/>
                <w:sz w:val="17"/>
              </w:rPr>
              <w:t>27.62</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6.4%.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6112"/>
        <w:gridCol w:w="737"/>
        <w:gridCol w:w="1032"/>
        <w:gridCol w:w="737"/>
      </w:tblGrid>
      <w:tr>
        <w:trPr>
          <w:tblHeader w:val="true"/>
        </w:trPr>
        <w:tc>
          <w:tcPr>
            <w:tcW w:type="dxa" w:w="6111"/>
          </w:tcPr>
          <w:p>
            <w:r/>
            <w:r>
              <w:rPr>
                <w:b/>
                <w:color w:val="5B6570"/>
                <w:sz w:val="17"/>
              </w:rPr>
              <w:t>Resistance</w:t>
            </w:r>
          </w:p>
        </w:tc>
        <w:tc>
          <w:tcPr>
            <w:tcW w:type="dxa" w:w="737"/>
          </w:tcPr>
          <w:p>
            <w:r/>
            <w:r>
              <w:rPr>
                <w:b/>
                <w:color w:val="5B6570"/>
                <w:sz w:val="17"/>
              </w:rPr>
              <w:t>EGP</w:t>
            </w:r>
          </w:p>
        </w:tc>
        <w:tc>
          <w:tcPr>
            <w:tcW w:type="dxa" w:w="1032"/>
          </w:tcPr>
          <w:p>
            <w:r/>
            <w:r>
              <w:rPr>
                <w:b/>
                <w:color w:val="5B6570"/>
                <w:sz w:val="17"/>
              </w:rPr>
              <w:t>Support</w:t>
            </w:r>
          </w:p>
        </w:tc>
        <w:tc>
          <w:tcPr>
            <w:tcW w:type="dxa" w:w="737"/>
          </w:tcPr>
          <w:p>
            <w:r/>
            <w:r>
              <w:rPr>
                <w:b/>
                <w:color w:val="5B6570"/>
                <w:sz w:val="17"/>
              </w:rPr>
              <w:t>EGP</w:t>
            </w:r>
          </w:p>
        </w:tc>
      </w:tr>
      <w:tr>
        <w:trPr>
          <w:cantSplit/>
        </w:trPr>
        <w:tc>
          <w:tcPr>
            <w:tcW w:type="dxa" w:w="6111"/>
          </w:tcPr>
          <w:p>
            <w:r/>
            <w:r>
              <w:rPr>
                <w:color w:val="1A1D21"/>
                <w:sz w:val="17"/>
              </w:rPr>
              <w:t>First</w:t>
            </w:r>
          </w:p>
        </w:tc>
        <w:tc>
          <w:tcPr>
            <w:tcW w:type="dxa" w:w="737"/>
          </w:tcPr>
          <w:p>
            <w:pPr>
              <w:jc w:val="right"/>
            </w:pPr>
            <w:r/>
            <w:r>
              <w:rPr>
                <w:color w:val="1A1D21"/>
                <w:sz w:val="17"/>
              </w:rPr>
              <w:t>15.38</w:t>
            </w:r>
          </w:p>
        </w:tc>
        <w:tc>
          <w:tcPr>
            <w:tcW w:type="dxa" w:w="1032"/>
          </w:tcPr>
          <w:p>
            <w:r/>
            <w:r>
              <w:rPr>
                <w:color w:val="1A1D21"/>
                <w:sz w:val="17"/>
              </w:rPr>
              <w:t>First</w:t>
            </w:r>
          </w:p>
        </w:tc>
        <w:tc>
          <w:tcPr>
            <w:tcW w:type="dxa" w:w="737"/>
          </w:tcPr>
          <w:p>
            <w:pPr>
              <w:jc w:val="right"/>
            </w:pPr>
            <w:r/>
            <w:r>
              <w:rPr>
                <w:color w:val="1A1D21"/>
                <w:sz w:val="17"/>
              </w:rPr>
              <w:t>14.99</w:t>
            </w:r>
          </w:p>
        </w:tc>
      </w:tr>
      <w:tr>
        <w:trPr>
          <w:cantSplit/>
        </w:trPr>
        <w:tc>
          <w:tcPr>
            <w:tcW w:type="dxa" w:w="6111"/>
          </w:tcPr>
          <w:p>
            <w:r/>
            <w:r>
              <w:rPr>
                <w:color w:val="1A1D21"/>
                <w:sz w:val="17"/>
              </w:rPr>
              <w:t>Second</w:t>
            </w:r>
          </w:p>
        </w:tc>
        <w:tc>
          <w:tcPr>
            <w:tcW w:type="dxa" w:w="737"/>
          </w:tcPr>
          <w:p>
            <w:pPr>
              <w:jc w:val="right"/>
            </w:pPr>
            <w:r/>
            <w:r>
              <w:rPr>
                <w:color w:val="1A1D21"/>
                <w:sz w:val="17"/>
              </w:rPr>
              <w:t>15.73</w:t>
            </w:r>
          </w:p>
        </w:tc>
        <w:tc>
          <w:tcPr>
            <w:tcW w:type="dxa" w:w="1032"/>
          </w:tcPr>
          <w:p>
            <w:r/>
            <w:r>
              <w:rPr>
                <w:color w:val="1A1D21"/>
                <w:sz w:val="17"/>
              </w:rPr>
              <w:t>Second</w:t>
            </w:r>
          </w:p>
        </w:tc>
        <w:tc>
          <w:tcPr>
            <w:tcW w:type="dxa" w:w="737"/>
          </w:tcPr>
          <w:p>
            <w:pPr>
              <w:jc w:val="right"/>
            </w:pPr>
            <w:r/>
            <w:r>
              <w:rPr>
                <w:color w:val="1A1D21"/>
                <w:sz w:val="17"/>
              </w:rPr>
              <w:t>14.40</w:t>
            </w:r>
          </w:p>
        </w:tc>
      </w:tr>
      <w:tr>
        <w:trPr>
          <w:cantSplit/>
        </w:trPr>
        <w:tc>
          <w:tcPr>
            <w:tcW w:type="dxa" w:w="6111"/>
          </w:tcPr>
          <w:p>
            <w:r/>
            <w:r>
              <w:rPr>
                <w:color w:val="1A1D21"/>
                <w:sz w:val="17"/>
              </w:rPr>
              <w:t>Third</w:t>
            </w:r>
          </w:p>
        </w:tc>
        <w:tc>
          <w:tcPr>
            <w:tcW w:type="dxa" w:w="737"/>
          </w:tcPr>
          <w:p>
            <w:pPr>
              <w:jc w:val="right"/>
            </w:pPr>
            <w:r/>
            <w:r>
              <w:rPr>
                <w:color w:val="1A1D21"/>
                <w:sz w:val="17"/>
              </w:rPr>
              <w:t>16.08</w:t>
            </w:r>
          </w:p>
        </w:tc>
        <w:tc>
          <w:tcPr>
            <w:tcW w:type="dxa" w:w="1032"/>
          </w:tcPr>
          <w:p>
            <w:r/>
            <w:r>
              <w:rPr>
                <w:color w:val="1A1D21"/>
                <w:sz w:val="17"/>
              </w:rPr>
              <w:t>Third</w:t>
            </w:r>
          </w:p>
        </w:tc>
        <w:tc>
          <w:tcPr>
            <w:tcW w:type="dxa" w:w="737"/>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1378"/>
        <w:gridCol w:w="6549"/>
        <w:gridCol w:w="919"/>
      </w:tblGrid>
      <w:tr>
        <w:trPr>
          <w:tblHeader w:val="true"/>
        </w:trPr>
        <w:tc>
          <w:tcPr>
            <w:tcW w:type="dxa" w:w="1378"/>
          </w:tcPr>
          <w:p>
            <w:r/>
            <w:r>
              <w:rPr>
                <w:b/>
                <w:color w:val="5B6570"/>
                <w:sz w:val="17"/>
              </w:rPr>
              <w:t>Percentile</w:t>
            </w:r>
          </w:p>
        </w:tc>
        <w:tc>
          <w:tcPr>
            <w:tcW w:type="dxa" w:w="6548"/>
          </w:tcPr>
          <w:p>
            <w:r/>
            <w:r>
              <w:rPr>
                <w:b/>
                <w:color w:val="5B6570"/>
                <w:sz w:val="17"/>
              </w:rPr>
              <w:t>One month (EGP)</w:t>
            </w:r>
          </w:p>
        </w:tc>
        <w:tc>
          <w:tcPr>
            <w:tcW w:type="dxa" w:w="918"/>
          </w:tcPr>
          <w:p>
            <w:r/>
            <w:r>
              <w:rPr>
                <w:b/>
                <w:color w:val="5B6570"/>
                <w:sz w:val="17"/>
              </w:rPr>
              <w:t>Three months (EGP)</w:t>
            </w:r>
          </w:p>
        </w:tc>
      </w:tr>
      <w:tr>
        <w:trPr>
          <w:cantSplit/>
        </w:trPr>
        <w:tc>
          <w:tcPr>
            <w:tcW w:type="dxa" w:w="1378"/>
          </w:tcPr>
          <w:p>
            <w:r/>
            <w:r>
              <w:rPr>
                <w:color w:val="1A1D21"/>
                <w:sz w:val="17"/>
              </w:rPr>
              <w:t>5th</w:t>
            </w:r>
          </w:p>
        </w:tc>
        <w:tc>
          <w:tcPr>
            <w:tcW w:type="dxa" w:w="6548"/>
          </w:tcPr>
          <w:p>
            <w:pPr>
              <w:jc w:val="right"/>
            </w:pPr>
            <w:r/>
            <w:r>
              <w:rPr>
                <w:color w:val="1A1D21"/>
                <w:sz w:val="17"/>
              </w:rPr>
              <w:t>13.08</w:t>
            </w:r>
          </w:p>
        </w:tc>
        <w:tc>
          <w:tcPr>
            <w:tcW w:type="dxa" w:w="918"/>
          </w:tcPr>
          <w:p>
            <w:pPr>
              <w:jc w:val="right"/>
            </w:pPr>
            <w:r/>
            <w:r>
              <w:rPr>
                <w:color w:val="1A1D21"/>
                <w:sz w:val="17"/>
              </w:rPr>
              <w:t>11.98</w:t>
            </w:r>
          </w:p>
        </w:tc>
      </w:tr>
      <w:tr>
        <w:trPr>
          <w:cantSplit/>
        </w:trPr>
        <w:tc>
          <w:tcPr>
            <w:tcW w:type="dxa" w:w="1378"/>
          </w:tcPr>
          <w:p>
            <w:r/>
            <w:r>
              <w:rPr>
                <w:color w:val="1A1D21"/>
                <w:sz w:val="17"/>
              </w:rPr>
              <w:t>25th</w:t>
            </w:r>
          </w:p>
        </w:tc>
        <w:tc>
          <w:tcPr>
            <w:tcW w:type="dxa" w:w="6548"/>
          </w:tcPr>
          <w:p>
            <w:pPr>
              <w:jc w:val="right"/>
            </w:pPr>
            <w:r/>
            <w:r>
              <w:rPr>
                <w:color w:val="1A1D21"/>
                <w:sz w:val="17"/>
              </w:rPr>
              <w:t>14.67</w:t>
            </w:r>
          </w:p>
        </w:tc>
        <w:tc>
          <w:tcPr>
            <w:tcW w:type="dxa" w:w="918"/>
          </w:tcPr>
          <w:p>
            <w:pPr>
              <w:jc w:val="right"/>
            </w:pPr>
            <w:r/>
            <w:r>
              <w:rPr>
                <w:color w:val="1A1D21"/>
                <w:sz w:val="17"/>
              </w:rPr>
              <w:t>14.61</w:t>
            </w:r>
          </w:p>
        </w:tc>
      </w:tr>
      <w:tr>
        <w:trPr>
          <w:cantSplit/>
        </w:trPr>
        <w:tc>
          <w:tcPr>
            <w:tcW w:type="dxa" w:w="1378"/>
          </w:tcPr>
          <w:p>
            <w:r/>
            <w:r>
              <w:rPr>
                <w:color w:val="1A1D21"/>
                <w:sz w:val="17"/>
              </w:rPr>
              <w:t>50th</w:t>
            </w:r>
          </w:p>
        </w:tc>
        <w:tc>
          <w:tcPr>
            <w:tcW w:type="dxa" w:w="6548"/>
          </w:tcPr>
          <w:p>
            <w:pPr>
              <w:jc w:val="right"/>
            </w:pPr>
            <w:r/>
            <w:r>
              <w:rPr>
                <w:color w:val="1A1D21"/>
                <w:sz w:val="17"/>
              </w:rPr>
              <w:t>15.64</w:t>
            </w:r>
          </w:p>
        </w:tc>
        <w:tc>
          <w:tcPr>
            <w:tcW w:type="dxa" w:w="918"/>
          </w:tcPr>
          <w:p>
            <w:pPr>
              <w:jc w:val="right"/>
            </w:pPr>
            <w:r/>
            <w:r>
              <w:rPr>
                <w:color w:val="1A1D21"/>
                <w:sz w:val="17"/>
              </w:rPr>
              <w:t>16.34</w:t>
            </w:r>
          </w:p>
        </w:tc>
      </w:tr>
      <w:tr>
        <w:trPr>
          <w:cantSplit/>
        </w:trPr>
        <w:tc>
          <w:tcPr>
            <w:tcW w:type="dxa" w:w="1378"/>
          </w:tcPr>
          <w:p>
            <w:r/>
            <w:r>
              <w:rPr>
                <w:color w:val="1A1D21"/>
                <w:sz w:val="17"/>
              </w:rPr>
              <w:t>75th</w:t>
            </w:r>
          </w:p>
        </w:tc>
        <w:tc>
          <w:tcPr>
            <w:tcW w:type="dxa" w:w="6548"/>
          </w:tcPr>
          <w:p>
            <w:pPr>
              <w:jc w:val="right"/>
            </w:pPr>
            <w:r/>
            <w:r>
              <w:rPr>
                <w:color w:val="1A1D21"/>
                <w:sz w:val="17"/>
              </w:rPr>
              <w:t>16.68</w:t>
            </w:r>
          </w:p>
        </w:tc>
        <w:tc>
          <w:tcPr>
            <w:tcW w:type="dxa" w:w="918"/>
          </w:tcPr>
          <w:p>
            <w:pPr>
              <w:jc w:val="right"/>
            </w:pPr>
            <w:r/>
            <w:r>
              <w:rPr>
                <w:color w:val="1A1D21"/>
                <w:sz w:val="17"/>
              </w:rPr>
              <w:t>18.27</w:t>
            </w:r>
          </w:p>
        </w:tc>
      </w:tr>
      <w:tr>
        <w:trPr>
          <w:cantSplit/>
        </w:trPr>
        <w:tc>
          <w:tcPr>
            <w:tcW w:type="dxa" w:w="1378"/>
          </w:tcPr>
          <w:p>
            <w:r/>
            <w:r>
              <w:rPr>
                <w:color w:val="1A1D21"/>
                <w:sz w:val="17"/>
              </w:rPr>
              <w:t>95th</w:t>
            </w:r>
          </w:p>
        </w:tc>
        <w:tc>
          <w:tcPr>
            <w:tcW w:type="dxa" w:w="6548"/>
          </w:tcPr>
          <w:p>
            <w:pPr>
              <w:jc w:val="right"/>
            </w:pPr>
            <w:r/>
            <w:r>
              <w:rPr>
                <w:color w:val="1A1D21"/>
                <w:sz w:val="17"/>
              </w:rPr>
              <w:t>18.71</w:t>
            </w:r>
          </w:p>
        </w:tc>
        <w:tc>
          <w:tcPr>
            <w:tcW w:type="dxa" w:w="918"/>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6776"/>
        <w:gridCol w:w="1151"/>
        <w:gridCol w:w="919"/>
      </w:tblGrid>
      <w:tr>
        <w:trPr>
          <w:tblHeader w:val="true"/>
        </w:trPr>
        <w:tc>
          <w:tcPr>
            <w:tcW w:type="dxa" w:w="6775"/>
          </w:tcPr>
          <w:p>
            <w:r/>
            <w:r>
              <w:rPr>
                <w:b/>
                <w:color w:val="5B6570"/>
                <w:sz w:val="17"/>
              </w:rPr>
              <w:t>Level (EGP)</w:t>
            </w:r>
          </w:p>
        </w:tc>
        <w:tc>
          <w:tcPr>
            <w:tcW w:type="dxa" w:w="1151"/>
          </w:tcPr>
          <w:p>
            <w:r/>
            <w:r>
              <w:rPr>
                <w:b/>
                <w:color w:val="5B6570"/>
                <w:sz w:val="17"/>
              </w:rPr>
              <w:t>Chance of touching within one month</w:t>
            </w:r>
          </w:p>
        </w:tc>
        <w:tc>
          <w:tcPr>
            <w:tcW w:type="dxa" w:w="918"/>
          </w:tcPr>
          <w:p>
            <w:r/>
            <w:r>
              <w:rPr>
                <w:b/>
                <w:color w:val="5B6570"/>
                <w:sz w:val="17"/>
              </w:rPr>
              <w:t>Within three months</w:t>
            </w:r>
          </w:p>
        </w:tc>
      </w:tr>
      <w:tr>
        <w:trPr>
          <w:cantSplit/>
        </w:trPr>
        <w:tc>
          <w:tcPr>
            <w:tcW w:type="dxa" w:w="6775"/>
          </w:tcPr>
          <w:p>
            <w:r/>
            <w:r>
              <w:rPr>
                <w:color w:val="1A1D21"/>
                <w:sz w:val="17"/>
              </w:rPr>
              <w:t>20.00</w:t>
            </w:r>
          </w:p>
        </w:tc>
        <w:tc>
          <w:tcPr>
            <w:tcW w:type="dxa" w:w="1151"/>
          </w:tcPr>
          <w:p>
            <w:pPr>
              <w:jc w:val="right"/>
            </w:pPr>
            <w:r/>
            <w:r>
              <w:rPr>
                <w:color w:val="1A1D21"/>
                <w:sz w:val="17"/>
              </w:rPr>
              <w:t>3%</w:t>
            </w:r>
          </w:p>
        </w:tc>
        <w:tc>
          <w:tcPr>
            <w:tcW w:type="dxa" w:w="918"/>
          </w:tcPr>
          <w:p>
            <w:pPr>
              <w:jc w:val="right"/>
            </w:pPr>
            <w:r/>
            <w:r>
              <w:rPr>
                <w:color w:val="1A1D21"/>
                <w:sz w:val="17"/>
              </w:rPr>
              <w:t>19%</w:t>
            </w:r>
          </w:p>
        </w:tc>
      </w:tr>
      <w:tr>
        <w:trPr>
          <w:cantSplit/>
        </w:trPr>
        <w:tc>
          <w:tcPr>
            <w:tcW w:type="dxa" w:w="6775"/>
          </w:tcPr>
          <w:p>
            <w:r/>
            <w:r>
              <w:rPr>
                <w:color w:val="1A1D21"/>
                <w:sz w:val="17"/>
              </w:rPr>
              <w:t>18.50</w:t>
            </w:r>
          </w:p>
        </w:tc>
        <w:tc>
          <w:tcPr>
            <w:tcW w:type="dxa" w:w="1151"/>
          </w:tcPr>
          <w:p>
            <w:pPr>
              <w:jc w:val="right"/>
            </w:pPr>
            <w:r/>
            <w:r>
              <w:rPr>
                <w:color w:val="1A1D21"/>
                <w:sz w:val="17"/>
              </w:rPr>
              <w:t>9%</w:t>
            </w:r>
          </w:p>
        </w:tc>
        <w:tc>
          <w:tcPr>
            <w:tcW w:type="dxa" w:w="918"/>
          </w:tcPr>
          <w:p>
            <w:pPr>
              <w:jc w:val="right"/>
            </w:pPr>
            <w:r/>
            <w:r>
              <w:rPr>
                <w:color w:val="1A1D21"/>
                <w:sz w:val="17"/>
              </w:rPr>
              <w:t>35%</w:t>
            </w:r>
          </w:p>
        </w:tc>
      </w:tr>
      <w:tr>
        <w:trPr>
          <w:cantSplit/>
        </w:trPr>
        <w:tc>
          <w:tcPr>
            <w:tcW w:type="dxa" w:w="6775"/>
          </w:tcPr>
          <w:p>
            <w:r/>
            <w:r>
              <w:rPr>
                <w:color w:val="1A1D21"/>
                <w:sz w:val="17"/>
              </w:rPr>
              <w:t>17.50</w:t>
            </w:r>
          </w:p>
        </w:tc>
        <w:tc>
          <w:tcPr>
            <w:tcW w:type="dxa" w:w="1151"/>
          </w:tcPr>
          <w:p>
            <w:pPr>
              <w:jc w:val="right"/>
            </w:pPr>
            <w:r/>
            <w:r>
              <w:rPr>
                <w:color w:val="1A1D21"/>
                <w:sz w:val="17"/>
              </w:rPr>
              <w:t>20%</w:t>
            </w:r>
          </w:p>
        </w:tc>
        <w:tc>
          <w:tcPr>
            <w:tcW w:type="dxa" w:w="918"/>
          </w:tcPr>
          <w:p>
            <w:pPr>
              <w:jc w:val="right"/>
            </w:pPr>
            <w:r/>
            <w:r>
              <w:rPr>
                <w:color w:val="1A1D21"/>
                <w:sz w:val="17"/>
              </w:rPr>
              <w:t>51%</w:t>
            </w:r>
          </w:p>
        </w:tc>
      </w:tr>
      <w:tr>
        <w:trPr>
          <w:cantSplit/>
        </w:trPr>
        <w:tc>
          <w:tcPr>
            <w:tcW w:type="dxa" w:w="6775"/>
          </w:tcPr>
          <w:p>
            <w:r/>
            <w:r>
              <w:rPr>
                <w:color w:val="1A1D21"/>
                <w:sz w:val="17"/>
              </w:rPr>
              <w:t>16.50</w:t>
            </w:r>
          </w:p>
        </w:tc>
        <w:tc>
          <w:tcPr>
            <w:tcW w:type="dxa" w:w="1151"/>
          </w:tcPr>
          <w:p>
            <w:pPr>
              <w:jc w:val="right"/>
            </w:pPr>
            <w:r/>
            <w:r>
              <w:rPr>
                <w:color w:val="1A1D21"/>
                <w:sz w:val="17"/>
              </w:rPr>
              <w:t>43%</w:t>
            </w:r>
          </w:p>
        </w:tc>
        <w:tc>
          <w:tcPr>
            <w:tcW w:type="dxa" w:w="918"/>
          </w:tcPr>
          <w:p>
            <w:pPr>
              <w:jc w:val="right"/>
            </w:pPr>
            <w:r/>
            <w:r>
              <w:rPr>
                <w:color w:val="1A1D21"/>
                <w:sz w:val="17"/>
              </w:rPr>
              <w:t>71%</w:t>
            </w:r>
          </w:p>
        </w:tc>
      </w:tr>
      <w:tr>
        <w:trPr>
          <w:cantSplit/>
        </w:trPr>
        <w:tc>
          <w:tcPr>
            <w:tcW w:type="dxa" w:w="6775"/>
          </w:tcPr>
          <w:p>
            <w:r/>
            <w:r>
              <w:rPr>
                <w:color w:val="1A1D21"/>
                <w:sz w:val="17"/>
              </w:rPr>
              <w:t>15.55</w:t>
            </w:r>
          </w:p>
        </w:tc>
        <w:tc>
          <w:tcPr>
            <w:tcW w:type="dxa" w:w="1151"/>
          </w:tcPr>
          <w:p>
            <w:pPr>
              <w:jc w:val="right"/>
            </w:pPr>
            <w:r/>
            <w:r>
              <w:rPr>
                <w:color w:val="1A1D21"/>
                <w:sz w:val="17"/>
              </w:rPr>
              <w:t>80%</w:t>
            </w:r>
          </w:p>
        </w:tc>
        <w:tc>
          <w:tcPr>
            <w:tcW w:type="dxa" w:w="91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1452"/>
        <w:gridCol w:w="1304"/>
        <w:gridCol w:w="6203"/>
      </w:tblGrid>
      <w:tr>
        <w:trPr>
          <w:tblHeader w:val="true"/>
        </w:trPr>
        <w:tc>
          <w:tcPr>
            <w:tcW w:type="dxa" w:w="1451"/>
          </w:tcPr>
          <w:p>
            <w:r/>
            <w:r>
              <w:rPr>
                <w:b/>
                <w:color w:val="5B6570"/>
                <w:sz w:val="17"/>
              </w:rPr>
              <w:t>Lens</w:t>
            </w:r>
          </w:p>
        </w:tc>
        <w:tc>
          <w:tcPr>
            <w:tcW w:type="dxa" w:w="1304"/>
          </w:tcPr>
          <w:p>
            <w:r/>
            <w:r>
              <w:rPr>
                <w:b/>
                <w:color w:val="5B6570"/>
                <w:sz w:val="17"/>
              </w:rPr>
              <w:t>What it says</w:t>
            </w:r>
          </w:p>
        </w:tc>
        <w:tc>
          <w:tcPr>
            <w:tcW w:type="dxa" w:w="6202"/>
          </w:tcPr>
          <w:p>
            <w:r/>
            <w:r>
              <w:rPr>
                <w:b/>
                <w:color w:val="5B6570"/>
                <w:sz w:val="17"/>
              </w:rPr>
              <w:t>Relative to the EGP 14.40 close</w:t>
            </w:r>
          </w:p>
        </w:tc>
      </w:tr>
      <w:tr>
        <w:trPr>
          <w:cantSplit/>
        </w:trPr>
        <w:tc>
          <w:tcPr>
            <w:tcW w:type="dxa" w:w="1451"/>
          </w:tcPr>
          <w:p>
            <w:r/>
            <w:r>
              <w:rPr>
                <w:color w:val="1A1D21"/>
                <w:sz w:val="17"/>
              </w:rPr>
              <w:t>Fundamental value</w:t>
            </w:r>
          </w:p>
        </w:tc>
        <w:tc>
          <w:tcPr>
            <w:tcW w:type="dxa" w:w="1304"/>
          </w:tcPr>
          <w:p>
            <w:r/>
            <w:r>
              <w:rPr>
                <w:color w:val="1A1D21"/>
                <w:sz w:val="17"/>
              </w:rPr>
              <w:t>EGP 7.58 to EGP 46.39 depending on cash conversion</w:t>
            </w:r>
          </w:p>
        </w:tc>
        <w:tc>
          <w:tcPr>
            <w:tcW w:type="dxa" w:w="6202"/>
          </w:tcPr>
          <w:p>
            <w:r/>
            <w:r>
              <w:rPr>
                <w:color w:val="1A1D21"/>
                <w:sz w:val="17"/>
              </w:rPr>
              <w:t>the close sits inside the range, near its lower half</w:t>
            </w:r>
          </w:p>
        </w:tc>
      </w:tr>
      <w:tr>
        <w:trPr>
          <w:cantSplit/>
        </w:trPr>
        <w:tc>
          <w:tcPr>
            <w:tcW w:type="dxa" w:w="1451"/>
          </w:tcPr>
          <w:p>
            <w:r/>
            <w:r>
              <w:rPr>
                <w:color w:val="1A1D21"/>
                <w:sz w:val="17"/>
              </w:rPr>
              <w:t>Price distribution</w:t>
            </w:r>
          </w:p>
        </w:tc>
        <w:tc>
          <w:tcPr>
            <w:tcW w:type="dxa" w:w="1304"/>
          </w:tcPr>
          <w:p>
            <w:r/>
            <w:r>
              <w:rPr>
                <w:color w:val="1A1D21"/>
                <w:sz w:val="17"/>
              </w:rPr>
              <w:t>three-month middle band EGP 14.61 to 18.27</w:t>
            </w:r>
          </w:p>
        </w:tc>
        <w:tc>
          <w:tcPr>
            <w:tcW w:type="dxa" w:w="6202"/>
          </w:tcPr>
          <w:p>
            <w:r/>
            <w:r>
              <w:rPr>
                <w:color w:val="1A1D21"/>
                <w:sz w:val="17"/>
              </w:rPr>
              <w:t>the distribution is centred slightly above the close</w:t>
            </w:r>
          </w:p>
        </w:tc>
      </w:tr>
      <w:tr>
        <w:trPr>
          <w:cantSplit/>
        </w:trPr>
        <w:tc>
          <w:tcPr>
            <w:tcW w:type="dxa" w:w="1451"/>
          </w:tcPr>
          <w:p>
            <w:r/>
            <w:r>
              <w:rPr>
                <w:color w:val="1A1D21"/>
                <w:sz w:val="17"/>
              </w:rPr>
              <w:t>Trend structure</w:t>
            </w:r>
          </w:p>
        </w:tc>
        <w:tc>
          <w:tcPr>
            <w:tcW w:type="dxa" w:w="1304"/>
          </w:tcPr>
          <w:p>
            <w:r/>
            <w:r>
              <w:rPr>
                <w:color w:val="1A1D21"/>
                <w:sz w:val="17"/>
              </w:rPr>
              <w:t>above a rising 20-, 50- and 200-day average</w:t>
            </w:r>
          </w:p>
        </w:tc>
        <w:tc>
          <w:tcPr>
            <w:tcW w:type="dxa" w:w="6202"/>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PHD's reviewed statements to 30 June 2026 are REPORTED to have been filed with the Exchange on 18 August 2026, and this study has not obtained them: the company's own result centre carried nothing newer than the first quarter when it was read on 17 September 2026, and the Exchange's own site could not be reached. Section 7 records the search. Obtaining the filing would move the bridge, the book value and the borrowings onto a newer sheet and would settle the cash-conversion rate for a fourth period.</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1202"/>
        <w:gridCol w:w="6248"/>
        <w:gridCol w:w="1508"/>
      </w:tblGrid>
      <w:tr>
        <w:trPr>
          <w:tblHeader w:val="true"/>
        </w:trPr>
        <w:tc>
          <w:tcPr>
            <w:tcW w:type="dxa" w:w="1202"/>
          </w:tcPr>
          <w:p>
            <w:r/>
            <w:r>
              <w:rPr>
                <w:b/>
                <w:color w:val="5B6570"/>
                <w:sz w:val="17"/>
              </w:rPr>
              <w:t>What is missing</w:t>
            </w:r>
          </w:p>
        </w:tc>
        <w:tc>
          <w:tcPr>
            <w:tcW w:type="dxa" w:w="6248"/>
          </w:tcPr>
          <w:p>
            <w:r/>
            <w:r>
              <w:rPr>
                <w:b/>
                <w:color w:val="5B6570"/>
                <w:sz w:val="17"/>
              </w:rPr>
              <w:t>Why it matters</w:t>
            </w:r>
          </w:p>
        </w:tc>
        <w:tc>
          <w:tcPr>
            <w:tcW w:type="dxa" w:w="1508"/>
          </w:tcPr>
          <w:p>
            <w:r/>
            <w:r>
              <w:rPr>
                <w:b/>
                <w:color w:val="5B6570"/>
                <w:sz w:val="17"/>
              </w:rPr>
              <w:t>What would close it</w:t>
            </w:r>
          </w:p>
        </w:tc>
      </w:tr>
      <w:tr>
        <w:trPr>
          <w:cantSplit/>
        </w:trPr>
        <w:tc>
          <w:tcPr>
            <w:tcW w:type="dxa" w:w="1202"/>
          </w:tcPr>
          <w:p>
            <w:r/>
            <w:r>
              <w:rPr>
                <w:color w:val="1A1D21"/>
                <w:sz w:val="17"/>
              </w:rPr>
              <w:t>Cost to complete the order book</w:t>
            </w:r>
          </w:p>
        </w:tc>
        <w:tc>
          <w:tcPr>
            <w:tcW w:type="dxa" w:w="6248"/>
          </w:tcPr>
          <w:p>
            <w:r/>
            <w:r>
              <w:rPr>
                <w:color w:val="1A1D21"/>
                <w:sz w:val="17"/>
              </w:rPr>
              <w:t>Remaining construction cost against the EGP 263bn backlog is not disclosed as a single figure. It is inferred in the model from the realised gross margin and flagged where used.</w:t>
            </w:r>
          </w:p>
        </w:tc>
        <w:tc>
          <w:tcPr>
            <w:tcW w:type="dxa" w:w="1508"/>
          </w:tcPr>
          <w:p>
            <w:r/>
            <w:r>
              <w:rPr>
                <w:color w:val="1A1D21"/>
                <w:sz w:val="17"/>
              </w:rPr>
              <w:t>Not stated.</w:t>
            </w:r>
          </w:p>
        </w:tc>
      </w:tr>
      <w:tr>
        <w:trPr>
          <w:cantSplit/>
        </w:trPr>
        <w:tc>
          <w:tcPr>
            <w:tcW w:type="dxa" w:w="1202"/>
          </w:tcPr>
          <w:p>
            <w:r/>
            <w:r>
              <w:rPr>
                <w:color w:val="1A1D21"/>
                <w:sz w:val="17"/>
              </w:rPr>
              <w:t>FY2025 cash-flow statement, line by line</w:t>
            </w:r>
          </w:p>
        </w:tc>
        <w:tc>
          <w:tcPr>
            <w:tcW w:type="dxa" w:w="6248"/>
          </w:tcPr>
          <w:p>
            <w:r/>
            <w:r>
              <w:rPr>
                <w:color w:val="1A1D21"/>
                <w:sz w:val="17"/>
              </w:rPr>
              <w:t>PHD's earnings releases publish the cash-flow statement in three totals only — re-verified 17-09-2026 on the 1Q2026 and 4Q2024 releases — and FY2025 has no release at all, so the three FY2025 totals this study holds (operating EGP 1,424.2mn, investing EGP -4,031.7mn, financing EGP 5,628.8mn) come from the audited statements. THE AUDITED STATEMENTS ARE A SCAN WITH NO TEXT LAYER and this study extracted the balance sheet and income statement from it, never a cash-flow page; an external audit reports that a full indirect-method statement of roughly 45 lines is printed there, including two operating movements that would cover EGP 14,112.5mn of the wedge below. That is a lead this study has not verified, so the wedge is not split — because the line detail has not been READ, not because it is unpublished.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w:t>
            </w:r>
          </w:p>
        </w:tc>
        <w:tc>
          <w:tcPr>
            <w:tcW w:type="dxa" w:w="1508"/>
          </w:tcPr>
          <w:p>
            <w:r/>
            <w:r>
              <w:rPr>
                <w:color w:val="1A1D21"/>
                <w:sz w:val="17"/>
              </w:rPr>
              <w:t>The full fy2025 cash-flow statement.</w:t>
            </w:r>
          </w:p>
        </w:tc>
      </w:tr>
      <w:tr>
        <w:trPr>
          <w:cantSplit/>
        </w:trPr>
        <w:tc>
          <w:tcPr>
            <w:tcW w:type="dxa" w:w="1202"/>
          </w:tcPr>
          <w:p>
            <w:r/>
            <w:r>
              <w:rPr>
                <w:color w:val="1A1D21"/>
                <w:sz w:val="17"/>
              </w:rPr>
              <w:t>Full-year 2025 operating figures</w:t>
            </w:r>
          </w:p>
        </w:tc>
        <w:tc>
          <w:tcPr>
            <w:tcW w:type="dxa" w:w="6248"/>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w:t>
            </w:r>
          </w:p>
        </w:tc>
        <w:tc>
          <w:tcPr>
            <w:tcW w:type="dxa" w:w="1508"/>
          </w:tcPr>
          <w:p>
            <w:r/>
            <w:r>
              <w:rPr>
                <w:color w:val="1A1D21"/>
                <w:sz w:val="17"/>
              </w:rPr>
              <w:t>The fy2025 release, or the company confirming the figures directly.</w:t>
            </w:r>
          </w:p>
        </w:tc>
      </w:tr>
      <w:tr>
        <w:trPr>
          <w:cantSplit/>
        </w:trPr>
        <w:tc>
          <w:tcPr>
            <w:tcW w:type="dxa" w:w="1202"/>
          </w:tcPr>
          <w:p>
            <w:r/>
            <w:r>
              <w:rPr>
                <w:color w:val="1A1D21"/>
                <w:sz w:val="17"/>
              </w:rPr>
              <w:t>Half-year 2026</w:t>
            </w:r>
          </w:p>
        </w:tc>
        <w:tc>
          <w:tcPr>
            <w:tcW w:type="dxa" w:w="6248"/>
          </w:tcPr>
          <w:p>
            <w:r/>
            <w:r>
              <w:rPr>
                <w:color w:val="1A1D21"/>
                <w:sz w:val="17"/>
              </w:rPr>
              <w:t>PHD's reviewed consolidated statements to 30 June 2026 are REPORTED to have been filed with the Egyptian Exchange on 18 August 2026, and an external audit of this study quotes figures from that attachment. This study has NOT obtained the filing. Searched 17-09-2026: the company's own result centre was fetched live and its newest documents of any kind are the 1Q2026 statements and the 1Q2026 release — of 86 PDFs on the page, none is a 2Q or H1-2026 document; egx.com.eg returned an empty reply and Mubasher HTTP 403. A report of a disclosure is a lead and never a source, so nothing from it is used and the information set ends at 1Q2026.</w:t>
            </w:r>
          </w:p>
        </w:tc>
        <w:tc>
          <w:tcPr>
            <w:tcW w:type="dxa" w:w="1508"/>
          </w:tcPr>
          <w:p>
            <w:r/>
            <w:r>
              <w:rPr>
                <w:color w:val="1A1D21"/>
                <w:sz w:val="17"/>
              </w:rPr>
              <w:t>The h1-2026 filing itself.</w:t>
            </w:r>
          </w:p>
        </w:tc>
      </w:tr>
      <w:tr>
        <w:trPr>
          <w:cantSplit/>
        </w:trPr>
        <w:tc>
          <w:tcPr>
            <w:tcW w:type="dxa" w:w="1202"/>
          </w:tcPr>
          <w:p>
            <w:r/>
            <w:r>
              <w:rPr>
                <w:color w:val="1A1D21"/>
                <w:sz w:val="17"/>
              </w:rPr>
              <w:t>Project unit economics</w:t>
            </w:r>
          </w:p>
        </w:tc>
        <w:tc>
          <w:tcPr>
            <w:tcW w:type="dxa" w:w="6248"/>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w:t>
            </w:r>
          </w:p>
        </w:tc>
        <w:tc>
          <w:tcPr>
            <w:tcW w:type="dxa" w:w="1508"/>
          </w:tcPr>
          <w:p>
            <w:r/>
            <w:r>
              <w:rPr>
                <w:color w:val="1A1D21"/>
                <w:sz w:val="17"/>
              </w:rPr>
              <w:t>An investor presentation or project-level disclosure carrying unit economics.</w:t>
            </w:r>
          </w:p>
        </w:tc>
      </w:tr>
      <w:tr>
        <w:trPr>
          <w:cantSplit/>
        </w:trPr>
        <w:tc>
          <w:tcPr>
            <w:tcW w:type="dxa" w:w="1202"/>
          </w:tcPr>
          <w:p>
            <w:r/>
            <w:r>
              <w:rPr>
                <w:color w:val="1A1D21"/>
                <w:sz w:val="17"/>
              </w:rPr>
              <w:t>Cost of debt</w:t>
            </w:r>
          </w:p>
        </w:tc>
        <w:tc>
          <w:tcPr>
            <w:tcW w:type="dxa" w:w="6248"/>
          </w:tcPr>
          <w:p>
            <w:r/>
            <w:r>
              <w:rPr>
                <w:color w:val="1A1D21"/>
                <w:sz w:val="17"/>
              </w:rPr>
              <w:t>The EGP 2.015bn securitisation of 4-Feb-2026 discloses tranche sizes, tenors and national-scale ratings but NO coupon on any tranche, so the company's own marginal cost of debt cannot be read.</w:t>
            </w:r>
          </w:p>
        </w:tc>
        <w:tc>
          <w:tcPr>
            <w:tcW w:type="dxa" w:w="1508"/>
          </w:tcPr>
          <w:p>
            <w:r/>
            <w:r>
              <w:rPr>
                <w:color w:val="1A1D21"/>
                <w:sz w:val="17"/>
              </w:rPr>
              <w:t>The offering circular or a disclosed coupon.</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5897"/>
        <w:gridCol w:w="1077"/>
        <w:gridCol w:w="1077"/>
        <w:gridCol w:w="1077"/>
      </w:tblGrid>
      <w:tr>
        <w:trPr>
          <w:tblHeader w:val="true"/>
        </w:trPr>
        <w:tc>
          <w:tcPr>
            <w:tcW w:type="dxa" w:w="5896"/>
          </w:tcPr>
          <w:p>
            <w:r/>
            <w:r>
              <w:rPr>
                <w:b/>
                <w:color w:val="5B6570"/>
                <w:sz w:val="17"/>
              </w:rPr>
              <w:t>EGP million, as reported</w:t>
            </w:r>
          </w:p>
        </w:tc>
        <w:tc>
          <w:tcPr>
            <w:tcW w:type="dxa" w:w="1077"/>
          </w:tcPr>
          <w:p>
            <w:r/>
            <w:r>
              <w:rPr>
                <w:b/>
                <w:color w:val="5B6570"/>
                <w:sz w:val="17"/>
              </w:rPr>
              <w:t>2023</w:t>
            </w:r>
          </w:p>
        </w:tc>
        <w:tc>
          <w:tcPr>
            <w:tcW w:type="dxa" w:w="1077"/>
          </w:tcPr>
          <w:p>
            <w:r/>
            <w:r>
              <w:rPr>
                <w:b/>
                <w:color w:val="5B6570"/>
                <w:sz w:val="17"/>
              </w:rPr>
              <w:t>2024</w:t>
            </w:r>
          </w:p>
        </w:tc>
        <w:tc>
          <w:tcPr>
            <w:tcW w:type="dxa" w:w="1077"/>
          </w:tcPr>
          <w:p>
            <w:r/>
            <w:r>
              <w:rPr>
                <w:b/>
                <w:color w:val="5B6570"/>
                <w:sz w:val="17"/>
              </w:rPr>
              <w:t>2025</w:t>
            </w:r>
          </w:p>
        </w:tc>
      </w:tr>
      <w:tr>
        <w:trPr>
          <w:cantSplit/>
        </w:trPr>
        <w:tc>
          <w:tcPr>
            <w:tcW w:type="dxa" w:w="5896"/>
          </w:tcPr>
          <w:p>
            <w:r/>
            <w:r>
              <w:rPr>
                <w:color w:val="1A1D21"/>
                <w:sz w:val="17"/>
              </w:rPr>
              <w:t>Revenue</w:t>
            </w:r>
          </w:p>
        </w:tc>
        <w:tc>
          <w:tcPr>
            <w:tcW w:type="dxa" w:w="1077"/>
          </w:tcPr>
          <w:p>
            <w:pPr>
              <w:jc w:val="right"/>
            </w:pPr>
            <w:r/>
            <w:r>
              <w:rPr>
                <w:color w:val="1A1D21"/>
                <w:sz w:val="17"/>
              </w:rPr>
              <w:t>17,462.1</w:t>
            </w:r>
          </w:p>
        </w:tc>
        <w:tc>
          <w:tcPr>
            <w:tcW w:type="dxa" w:w="1077"/>
          </w:tcPr>
          <w:p>
            <w:pPr>
              <w:jc w:val="right"/>
            </w:pPr>
            <w:r/>
            <w:r>
              <w:rPr>
                <w:color w:val="1A1D21"/>
                <w:sz w:val="17"/>
              </w:rPr>
              <w:t>27,167.3</w:t>
            </w:r>
          </w:p>
        </w:tc>
        <w:tc>
          <w:tcPr>
            <w:tcW w:type="dxa" w:w="1077"/>
          </w:tcPr>
          <w:p>
            <w:pPr>
              <w:jc w:val="right"/>
            </w:pPr>
            <w:r/>
            <w:r>
              <w:rPr>
                <w:color w:val="1A1D21"/>
                <w:sz w:val="17"/>
              </w:rPr>
              <w:t>36,169.3</w:t>
            </w:r>
          </w:p>
        </w:tc>
      </w:tr>
      <w:tr>
        <w:trPr>
          <w:cantSplit/>
        </w:trPr>
        <w:tc>
          <w:tcPr>
            <w:tcW w:type="dxa" w:w="5896"/>
          </w:tcPr>
          <w:p>
            <w:r/>
            <w:r>
              <w:rPr>
                <w:color w:val="1A1D21"/>
                <w:sz w:val="17"/>
              </w:rPr>
              <w:t>Cost of revenue</w:t>
            </w:r>
          </w:p>
        </w:tc>
        <w:tc>
          <w:tcPr>
            <w:tcW w:type="dxa" w:w="1077"/>
          </w:tcPr>
          <w:p>
            <w:pPr>
              <w:jc w:val="right"/>
            </w:pPr>
            <w:r/>
            <w:r>
              <w:rPr>
                <w:color w:val="1A1D21"/>
                <w:sz w:val="17"/>
              </w:rPr>
              <w:t>-11,907.2</w:t>
            </w:r>
          </w:p>
        </w:tc>
        <w:tc>
          <w:tcPr>
            <w:tcW w:type="dxa" w:w="1077"/>
          </w:tcPr>
          <w:p>
            <w:pPr>
              <w:jc w:val="right"/>
            </w:pPr>
            <w:r/>
            <w:r>
              <w:rPr>
                <w:color w:val="1A1D21"/>
                <w:sz w:val="17"/>
              </w:rPr>
              <w:t>-17,739.9</w:t>
            </w:r>
          </w:p>
        </w:tc>
        <w:tc>
          <w:tcPr>
            <w:tcW w:type="dxa" w:w="1077"/>
          </w:tcPr>
          <w:p>
            <w:pPr>
              <w:jc w:val="right"/>
            </w:pPr>
            <w:r/>
            <w:r>
              <w:rPr>
                <w:color w:val="1A1D21"/>
                <w:sz w:val="17"/>
              </w:rPr>
              <w:t>-21,118.9</w:t>
            </w:r>
          </w:p>
        </w:tc>
      </w:tr>
      <w:tr>
        <w:trPr>
          <w:cantSplit/>
        </w:trPr>
        <w:tc>
          <w:tcPr>
            <w:tcW w:type="dxa" w:w="5896"/>
          </w:tcPr>
          <w:p>
            <w:r/>
            <w:r>
              <w:rPr>
                <w:color w:val="1A1D21"/>
                <w:sz w:val="17"/>
              </w:rPr>
              <w:t>Cash discount</w:t>
            </w:r>
          </w:p>
        </w:tc>
        <w:tc>
          <w:tcPr>
            <w:tcW w:type="dxa" w:w="1077"/>
          </w:tcPr>
          <w:p>
            <w:pPr>
              <w:jc w:val="right"/>
            </w:pPr>
            <w:r/>
            <w:r>
              <w:rPr>
                <w:color w:val="1A1D21"/>
                <w:sz w:val="17"/>
              </w:rPr>
              <w:t>-47.2</w:t>
            </w:r>
          </w:p>
        </w:tc>
        <w:tc>
          <w:tcPr>
            <w:tcW w:type="dxa" w:w="1077"/>
          </w:tcPr>
          <w:p>
            <w:pPr>
              <w:jc w:val="right"/>
            </w:pPr>
            <w:r/>
            <w:r>
              <w:rPr>
                <w:color w:val="1A1D21"/>
                <w:sz w:val="17"/>
              </w:rPr>
              <w:t>-97.3</w:t>
            </w:r>
          </w:p>
        </w:tc>
        <w:tc>
          <w:tcPr>
            <w:tcW w:type="dxa" w:w="1077"/>
          </w:tcPr>
          <w:p>
            <w:pPr>
              <w:jc w:val="right"/>
            </w:pPr>
            <w:r/>
            <w:r>
              <w:rPr>
                <w:color w:val="1A1D21"/>
                <w:sz w:val="17"/>
              </w:rPr>
              <w:t>-162.8</w:t>
            </w:r>
          </w:p>
        </w:tc>
      </w:tr>
      <w:tr>
        <w:trPr>
          <w:cantSplit/>
        </w:trPr>
        <w:tc>
          <w:tcPr>
            <w:tcW w:type="dxa" w:w="5896"/>
          </w:tcPr>
          <w:p>
            <w:r/>
            <w:r>
              <w:rPr>
                <w:color w:val="1A1D21"/>
                <w:sz w:val="17"/>
              </w:rPr>
              <w:t>Gross profit</w:t>
            </w:r>
          </w:p>
        </w:tc>
        <w:tc>
          <w:tcPr>
            <w:tcW w:type="dxa" w:w="1077"/>
          </w:tcPr>
          <w:p>
            <w:pPr>
              <w:jc w:val="right"/>
            </w:pPr>
            <w:r/>
            <w:r>
              <w:rPr>
                <w:color w:val="1A1D21"/>
                <w:sz w:val="17"/>
              </w:rPr>
              <w:t>5,507.6</w:t>
            </w:r>
          </w:p>
        </w:tc>
        <w:tc>
          <w:tcPr>
            <w:tcW w:type="dxa" w:w="1077"/>
          </w:tcPr>
          <w:p>
            <w:pPr>
              <w:jc w:val="right"/>
            </w:pPr>
            <w:r/>
            <w:r>
              <w:rPr>
                <w:color w:val="1A1D21"/>
                <w:sz w:val="17"/>
              </w:rPr>
              <w:t>9,330.1</w:t>
            </w:r>
          </w:p>
        </w:tc>
        <w:tc>
          <w:tcPr>
            <w:tcW w:type="dxa" w:w="1077"/>
          </w:tcPr>
          <w:p>
            <w:pPr>
              <w:jc w:val="right"/>
            </w:pPr>
            <w:r/>
            <w:r>
              <w:rPr>
                <w:color w:val="1A1D21"/>
                <w:sz w:val="17"/>
              </w:rPr>
              <w:t>14,887.6</w:t>
            </w:r>
          </w:p>
        </w:tc>
      </w:tr>
      <w:tr>
        <w:trPr>
          <w:cantSplit/>
        </w:trPr>
        <w:tc>
          <w:tcPr>
            <w:tcW w:type="dxa" w:w="5896"/>
          </w:tcPr>
          <w:p>
            <w:r/>
            <w:r>
              <w:rPr>
                <w:color w:val="1A1D21"/>
                <w:sz w:val="17"/>
              </w:rPr>
              <w:t>Overheads</w:t>
            </w:r>
          </w:p>
        </w:tc>
        <w:tc>
          <w:tcPr>
            <w:tcW w:type="dxa" w:w="1077"/>
          </w:tcPr>
          <w:p>
            <w:pPr>
              <w:jc w:val="right"/>
            </w:pPr>
            <w:r/>
            <w:r>
              <w:rPr>
                <w:color w:val="1A1D21"/>
                <w:sz w:val="17"/>
              </w:rPr>
              <w:t>-2,060.5</w:t>
            </w:r>
          </w:p>
        </w:tc>
        <w:tc>
          <w:tcPr>
            <w:tcW w:type="dxa" w:w="1077"/>
          </w:tcPr>
          <w:p>
            <w:pPr>
              <w:jc w:val="right"/>
            </w:pPr>
            <w:r/>
            <w:r>
              <w:rPr>
                <w:color w:val="1A1D21"/>
                <w:sz w:val="17"/>
              </w:rPr>
              <w:t>-3,435.8</w:t>
            </w:r>
          </w:p>
        </w:tc>
        <w:tc>
          <w:tcPr>
            <w:tcW w:type="dxa" w:w="1077"/>
          </w:tcPr>
          <w:p>
            <w:pPr>
              <w:jc w:val="right"/>
            </w:pPr>
            <w:r/>
            <w:r>
              <w:rPr>
                <w:color w:val="1A1D21"/>
                <w:sz w:val="17"/>
              </w:rPr>
              <w:t>-6,365.6</w:t>
            </w:r>
          </w:p>
        </w:tc>
      </w:tr>
      <w:tr>
        <w:trPr>
          <w:cantSplit/>
        </w:trPr>
        <w:tc>
          <w:tcPr>
            <w:tcW w:type="dxa" w:w="5896"/>
          </w:tcPr>
          <w:p>
            <w:r/>
            <w:r>
              <w:rPr>
                <w:color w:val="1A1D21"/>
                <w:sz w:val="17"/>
              </w:rPr>
              <w:t>Depreciation and amortisation</w:t>
            </w:r>
          </w:p>
        </w:tc>
        <w:tc>
          <w:tcPr>
            <w:tcW w:type="dxa" w:w="1077"/>
          </w:tcPr>
          <w:p>
            <w:pPr>
              <w:jc w:val="right"/>
            </w:pPr>
            <w:r/>
            <w:r>
              <w:rPr>
                <w:color w:val="1A1D21"/>
                <w:sz w:val="17"/>
              </w:rPr>
              <w:t>-178.6</w:t>
            </w:r>
          </w:p>
        </w:tc>
        <w:tc>
          <w:tcPr>
            <w:tcW w:type="dxa" w:w="1077"/>
          </w:tcPr>
          <w:p>
            <w:pPr>
              <w:jc w:val="right"/>
            </w:pPr>
            <w:r/>
            <w:r>
              <w:rPr>
                <w:color w:val="1A1D21"/>
                <w:sz w:val="17"/>
              </w:rPr>
              <w:t>-239.9</w:t>
            </w:r>
          </w:p>
        </w:tc>
        <w:tc>
          <w:tcPr>
            <w:tcW w:type="dxa" w:w="1077"/>
          </w:tcPr>
          <w:p>
            <w:pPr>
              <w:jc w:val="right"/>
            </w:pPr>
            <w:r/>
            <w:r>
              <w:rPr>
                <w:color w:val="1A1D21"/>
                <w:sz w:val="17"/>
              </w:rPr>
              <w:t>-353.7</w:t>
            </w:r>
          </w:p>
        </w:tc>
      </w:tr>
      <w:tr>
        <w:trPr>
          <w:cantSplit/>
        </w:trPr>
        <w:tc>
          <w:tcPr>
            <w:tcW w:type="dxa" w:w="5896"/>
          </w:tcPr>
          <w:p>
            <w:r/>
            <w:r>
              <w:rPr>
                <w:color w:val="1A1D21"/>
                <w:sz w:val="17"/>
              </w:rPr>
              <w:t>Finance cost</w:t>
            </w:r>
          </w:p>
        </w:tc>
        <w:tc>
          <w:tcPr>
            <w:tcW w:type="dxa" w:w="1077"/>
          </w:tcPr>
          <w:p>
            <w:r/>
            <w:r>
              <w:rPr>
                <w:color w:val="1A1D21"/>
                <w:sz w:val="17"/>
              </w:rPr>
            </w:r>
          </w:p>
        </w:tc>
        <w:tc>
          <w:tcPr>
            <w:tcW w:type="dxa" w:w="1077"/>
          </w:tcPr>
          <w:p>
            <w:pPr>
              <w:jc w:val="right"/>
            </w:pPr>
            <w:r/>
            <w:r>
              <w:rPr>
                <w:color w:val="1A1D21"/>
                <w:sz w:val="17"/>
              </w:rPr>
              <w:t>-2,311.4</w:t>
            </w:r>
          </w:p>
        </w:tc>
        <w:tc>
          <w:tcPr>
            <w:tcW w:type="dxa" w:w="1077"/>
          </w:tcPr>
          <w:p>
            <w:pPr>
              <w:jc w:val="right"/>
            </w:pPr>
            <w:r/>
            <w:r>
              <w:rPr>
                <w:color w:val="1A1D21"/>
                <w:sz w:val="17"/>
              </w:rPr>
              <w:t>-3,347.5</w:t>
            </w:r>
          </w:p>
        </w:tc>
      </w:tr>
      <w:tr>
        <w:trPr>
          <w:cantSplit/>
        </w:trPr>
        <w:tc>
          <w:tcPr>
            <w:tcW w:type="dxa" w:w="5896"/>
          </w:tcPr>
          <w:p>
            <w:r/>
            <w:r>
              <w:rPr>
                <w:color w:val="1A1D21"/>
                <w:sz w:val="17"/>
              </w:rPr>
              <w:t>Other income and items the record does not hold separately (residual)</w:t>
            </w:r>
          </w:p>
        </w:tc>
        <w:tc>
          <w:tcPr>
            <w:tcW w:type="dxa" w:w="1077"/>
          </w:tcPr>
          <w:p>
            <w:pPr>
              <w:jc w:val="right"/>
            </w:pPr>
            <w:r/>
            <w:r>
              <w:rPr>
                <w:color w:val="1A1D21"/>
                <w:sz w:val="17"/>
              </w:rPr>
              <w:t>-967.8</w:t>
            </w:r>
          </w:p>
        </w:tc>
        <w:tc>
          <w:tcPr>
            <w:tcW w:type="dxa" w:w="1077"/>
          </w:tcPr>
          <w:p>
            <w:pPr>
              <w:jc w:val="right"/>
            </w:pPr>
            <w:r/>
            <w:r>
              <w:rPr>
                <w:color w:val="1A1D21"/>
                <w:sz w:val="17"/>
              </w:rPr>
              <w:t>977.6</w:t>
            </w:r>
          </w:p>
        </w:tc>
        <w:tc>
          <w:tcPr>
            <w:tcW w:type="dxa" w:w="1077"/>
          </w:tcPr>
          <w:p>
            <w:pPr>
              <w:jc w:val="right"/>
            </w:pPr>
            <w:r/>
            <w:r>
              <w:rPr>
                <w:color w:val="1A1D21"/>
                <w:sz w:val="17"/>
              </w:rPr>
              <w:t>1,430.3</w:t>
            </w:r>
          </w:p>
        </w:tc>
      </w:tr>
      <w:tr>
        <w:trPr>
          <w:cantSplit/>
        </w:trPr>
        <w:tc>
          <w:tcPr>
            <w:tcW w:type="dxa" w:w="5896"/>
          </w:tcPr>
          <w:p>
            <w:r/>
            <w:r>
              <w:rPr>
                <w:color w:val="1A1D21"/>
                <w:sz w:val="17"/>
              </w:rPr>
              <w:t>Profit before tax</w:t>
            </w:r>
          </w:p>
        </w:tc>
        <w:tc>
          <w:tcPr>
            <w:tcW w:type="dxa" w:w="1077"/>
          </w:tcPr>
          <w:p>
            <w:pPr>
              <w:jc w:val="right"/>
            </w:pPr>
            <w:r/>
            <w:r>
              <w:rPr>
                <w:color w:val="1A1D21"/>
                <w:sz w:val="17"/>
              </w:rPr>
              <w:t>2,300.7</w:t>
            </w:r>
          </w:p>
        </w:tc>
        <w:tc>
          <w:tcPr>
            <w:tcW w:type="dxa" w:w="1077"/>
          </w:tcPr>
          <w:p>
            <w:pPr>
              <w:jc w:val="right"/>
            </w:pPr>
            <w:r/>
            <w:r>
              <w:rPr>
                <w:color w:val="1A1D21"/>
                <w:sz w:val="17"/>
              </w:rPr>
              <w:t>4,320.6</w:t>
            </w:r>
          </w:p>
        </w:tc>
        <w:tc>
          <w:tcPr>
            <w:tcW w:type="dxa" w:w="1077"/>
          </w:tcPr>
          <w:p>
            <w:pPr>
              <w:jc w:val="right"/>
            </w:pPr>
            <w:r/>
            <w:r>
              <w:rPr>
                <w:color w:val="1A1D21"/>
                <w:sz w:val="17"/>
              </w:rPr>
              <w:t>6,251.1</w:t>
            </w:r>
          </w:p>
        </w:tc>
      </w:tr>
      <w:tr>
        <w:trPr>
          <w:cantSplit/>
        </w:trPr>
        <w:tc>
          <w:tcPr>
            <w:tcW w:type="dxa" w:w="5896"/>
          </w:tcPr>
          <w:p>
            <w:r/>
            <w:r>
              <w:rPr>
                <w:color w:val="1A1D21"/>
                <w:sz w:val="17"/>
              </w:rPr>
              <w:t>Tax</w:t>
            </w:r>
          </w:p>
        </w:tc>
        <w:tc>
          <w:tcPr>
            <w:tcW w:type="dxa" w:w="1077"/>
          </w:tcPr>
          <w:p>
            <w:pPr>
              <w:jc w:val="right"/>
            </w:pPr>
            <w:r/>
            <w:r>
              <w:rPr>
                <w:color w:val="1A1D21"/>
                <w:sz w:val="17"/>
              </w:rPr>
              <w:t>-567.3</w:t>
            </w:r>
          </w:p>
        </w:tc>
        <w:tc>
          <w:tcPr>
            <w:tcW w:type="dxa" w:w="1077"/>
          </w:tcPr>
          <w:p>
            <w:pPr>
              <w:jc w:val="right"/>
            </w:pPr>
            <w:r/>
            <w:r>
              <w:rPr>
                <w:color w:val="1A1D21"/>
                <w:sz w:val="17"/>
              </w:rPr>
              <w:t>-917.1</w:t>
            </w:r>
          </w:p>
        </w:tc>
        <w:tc>
          <w:tcPr>
            <w:tcW w:type="dxa" w:w="1077"/>
          </w:tcPr>
          <w:p>
            <w:pPr>
              <w:jc w:val="right"/>
            </w:pPr>
            <w:r/>
            <w:r>
              <w:rPr>
                <w:color w:val="1A1D21"/>
                <w:sz w:val="17"/>
              </w:rPr>
              <w:t>-1,827.2</w:t>
            </w:r>
          </w:p>
        </w:tc>
      </w:tr>
      <w:tr>
        <w:trPr>
          <w:cantSplit/>
        </w:trPr>
        <w:tc>
          <w:tcPr>
            <w:tcW w:type="dxa" w:w="5896"/>
          </w:tcPr>
          <w:p>
            <w:r/>
            <w:r>
              <w:rPr>
                <w:color w:val="1A1D21"/>
                <w:sz w:val="17"/>
              </w:rPr>
              <w:t>Profit after tax</w:t>
            </w:r>
          </w:p>
        </w:tc>
        <w:tc>
          <w:tcPr>
            <w:tcW w:type="dxa" w:w="1077"/>
          </w:tcPr>
          <w:p>
            <w:pPr>
              <w:jc w:val="right"/>
            </w:pPr>
            <w:r/>
            <w:r>
              <w:rPr>
                <w:color w:val="1A1D21"/>
                <w:sz w:val="17"/>
              </w:rPr>
              <w:t>1,733.4</w:t>
            </w:r>
          </w:p>
        </w:tc>
        <w:tc>
          <w:tcPr>
            <w:tcW w:type="dxa" w:w="1077"/>
          </w:tcPr>
          <w:p>
            <w:pPr>
              <w:jc w:val="right"/>
            </w:pPr>
            <w:r/>
            <w:r>
              <w:rPr>
                <w:color w:val="1A1D21"/>
                <w:sz w:val="17"/>
              </w:rPr>
              <w:t>3,403.5</w:t>
            </w:r>
          </w:p>
        </w:tc>
        <w:tc>
          <w:tcPr>
            <w:tcW w:type="dxa" w:w="1077"/>
          </w:tcPr>
          <w:p>
            <w:pPr>
              <w:jc w:val="right"/>
            </w:pPr>
            <w:r/>
            <w:r>
              <w:rPr>
                <w:color w:val="1A1D21"/>
                <w:sz w:val="17"/>
              </w:rPr>
              <w:t>4,423.8</w:t>
            </w:r>
          </w:p>
        </w:tc>
      </w:tr>
      <w:tr>
        <w:trPr>
          <w:cantSplit/>
        </w:trPr>
        <w:tc>
          <w:tcPr>
            <w:tcW w:type="dxa" w:w="5896"/>
          </w:tcPr>
          <w:p>
            <w:r/>
            <w:r>
              <w:rPr>
                <w:color w:val="1A1D21"/>
                <w:sz w:val="17"/>
              </w:rPr>
              <w:t>Minority interest</w:t>
            </w:r>
          </w:p>
        </w:tc>
        <w:tc>
          <w:tcPr>
            <w:tcW w:type="dxa" w:w="1077"/>
          </w:tcPr>
          <w:p>
            <w:pPr>
              <w:jc w:val="right"/>
            </w:pPr>
            <w:r/>
            <w:r>
              <w:rPr>
                <w:color w:val="1A1D21"/>
                <w:sz w:val="17"/>
              </w:rPr>
              <w:t>-151.9</w:t>
            </w:r>
          </w:p>
        </w:tc>
        <w:tc>
          <w:tcPr>
            <w:tcW w:type="dxa" w:w="1077"/>
          </w:tcPr>
          <w:p>
            <w:pPr>
              <w:jc w:val="right"/>
            </w:pPr>
            <w:r/>
            <w:r>
              <w:rPr>
                <w:color w:val="1A1D21"/>
                <w:sz w:val="17"/>
              </w:rPr>
              <w:t>-148.5</w:t>
            </w:r>
          </w:p>
        </w:tc>
        <w:tc>
          <w:tcPr>
            <w:tcW w:type="dxa" w:w="1077"/>
          </w:tcPr>
          <w:p>
            <w:pPr>
              <w:jc w:val="right"/>
            </w:pPr>
            <w:r/>
            <w:r>
              <w:rPr>
                <w:color w:val="1A1D21"/>
                <w:sz w:val="17"/>
              </w:rPr>
              <w:t>-207.2</w:t>
            </w:r>
          </w:p>
        </w:tc>
      </w:tr>
      <w:tr>
        <w:trPr>
          <w:cantSplit/>
        </w:trPr>
        <w:tc>
          <w:tcPr>
            <w:tcW w:type="dxa" w:w="5896"/>
          </w:tcPr>
          <w:p>
            <w:r/>
            <w:r>
              <w:rPr>
                <w:color w:val="1A1D21"/>
                <w:sz w:val="17"/>
              </w:rPr>
              <w:t>Profit attributable to shareholders</w:t>
            </w:r>
          </w:p>
        </w:tc>
        <w:tc>
          <w:tcPr>
            <w:tcW w:type="dxa" w:w="1077"/>
          </w:tcPr>
          <w:p>
            <w:pPr>
              <w:jc w:val="right"/>
            </w:pPr>
            <w:r/>
            <w:r>
              <w:rPr>
                <w:color w:val="1A1D21"/>
                <w:sz w:val="17"/>
              </w:rPr>
              <w:t>1,581.5</w:t>
            </w:r>
          </w:p>
        </w:tc>
        <w:tc>
          <w:tcPr>
            <w:tcW w:type="dxa" w:w="1077"/>
          </w:tcPr>
          <w:p>
            <w:pPr>
              <w:jc w:val="right"/>
            </w:pPr>
            <w:r/>
            <w:r>
              <w:rPr>
                <w:color w:val="1A1D21"/>
                <w:sz w:val="17"/>
              </w:rPr>
              <w:t>3,254.9</w:t>
            </w:r>
          </w:p>
        </w:tc>
        <w:tc>
          <w:tcPr>
            <w:tcW w:type="dxa" w:w="1077"/>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024"/>
        <w:gridCol w:w="1021"/>
        <w:gridCol w:w="1021"/>
        <w:gridCol w:w="1021"/>
        <w:gridCol w:w="1021"/>
        <w:gridCol w:w="1021"/>
        <w:gridCol w:w="1021"/>
        <w:gridCol w:w="1021"/>
      </w:tblGrid>
      <w:tr>
        <w:trPr>
          <w:tblHeader w:val="true"/>
        </w:trPr>
        <w:tc>
          <w:tcPr>
            <w:tcW w:type="dxa" w:w="20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024"/>
          </w:tcPr>
          <w:p>
            <w:r/>
            <w:r>
              <w:rPr>
                <w:color w:val="1A1D21"/>
                <w:sz w:val="17"/>
              </w:rPr>
              <w:t>Units delivered</w:t>
            </w:r>
          </w:p>
        </w:tc>
        <w:tc>
          <w:tcPr>
            <w:tcW w:type="dxa" w:w="1020"/>
          </w:tcPr>
          <w:p>
            <w:pPr>
              <w:jc w:val="right"/>
            </w:pPr>
            <w:r/>
            <w:r>
              <w:rPr>
                <w:color w:val="1A1D21"/>
                <w:sz w:val="17"/>
              </w:rPr>
              <w:t>2,042</w:t>
            </w:r>
          </w:p>
        </w:tc>
        <w:tc>
          <w:tcPr>
            <w:tcW w:type="dxa" w:w="1020"/>
          </w:tcPr>
          <w:p>
            <w:pPr>
              <w:jc w:val="right"/>
            </w:pPr>
            <w:r/>
            <w:r>
              <w:rPr>
                <w:color w:val="1A1D21"/>
                <w:sz w:val="17"/>
              </w:rPr>
              <w:t>2,348</w:t>
            </w:r>
          </w:p>
        </w:tc>
        <w:tc>
          <w:tcPr>
            <w:tcW w:type="dxa" w:w="1020"/>
          </w:tcPr>
          <w:p>
            <w:pPr>
              <w:jc w:val="right"/>
            </w:pPr>
            <w:r/>
            <w:r>
              <w:rPr>
                <w:color w:val="1A1D21"/>
                <w:sz w:val="17"/>
              </w:rPr>
              <w:t>2,665</w:t>
            </w:r>
          </w:p>
        </w:tc>
        <w:tc>
          <w:tcPr>
            <w:tcW w:type="dxa" w:w="1020"/>
          </w:tcPr>
          <w:p>
            <w:pPr>
              <w:jc w:val="right"/>
            </w:pPr>
            <w:r/>
            <w:r>
              <w:rPr>
                <w:color w:val="1A1D21"/>
                <w:sz w:val="17"/>
              </w:rPr>
              <w:t>2,985</w:t>
            </w:r>
          </w:p>
        </w:tc>
        <w:tc>
          <w:tcPr>
            <w:tcW w:type="dxa" w:w="1020"/>
          </w:tcPr>
          <w:p>
            <w:pPr>
              <w:jc w:val="right"/>
            </w:pPr>
            <w:r/>
            <w:r>
              <w:rPr>
                <w:color w:val="1A1D21"/>
                <w:sz w:val="17"/>
              </w:rPr>
              <w:t>3,298</w:t>
            </w:r>
          </w:p>
        </w:tc>
        <w:tc>
          <w:tcPr>
            <w:tcW w:type="dxa" w:w="1020"/>
          </w:tcPr>
          <w:p>
            <w:pPr>
              <w:jc w:val="right"/>
            </w:pPr>
            <w:r/>
            <w:r>
              <w:rPr>
                <w:color w:val="1A1D21"/>
                <w:sz w:val="17"/>
              </w:rPr>
              <w:t>4,409</w:t>
            </w:r>
          </w:p>
        </w:tc>
        <w:tc>
          <w:tcPr>
            <w:tcW w:type="dxa" w:w="1020"/>
          </w:tcPr>
          <w:p>
            <w:pPr>
              <w:jc w:val="right"/>
            </w:pPr>
            <w:r/>
            <w:r>
              <w:rPr>
                <w:color w:val="1A1D21"/>
                <w:sz w:val="17"/>
              </w:rPr>
              <w:t>4,475</w:t>
            </w:r>
          </w:p>
        </w:tc>
      </w:tr>
      <w:tr>
        <w:trPr>
          <w:cantSplit/>
        </w:trPr>
        <w:tc>
          <w:tcPr>
            <w:tcW w:type="dxa" w:w="20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024"/>
          </w:tcPr>
          <w:p>
            <w:r/>
            <w:r>
              <w:rPr>
                <w:color w:val="1A1D21"/>
                <w:sz w:val="17"/>
              </w:rPr>
              <w:t>Revenue</w:t>
            </w:r>
          </w:p>
        </w:tc>
        <w:tc>
          <w:tcPr>
            <w:tcW w:type="dxa" w:w="1020"/>
          </w:tcPr>
          <w:p>
            <w:pPr>
              <w:jc w:val="right"/>
            </w:pPr>
            <w:r/>
            <w:r>
              <w:rPr>
                <w:color w:val="1A1D21"/>
                <w:sz w:val="17"/>
              </w:rPr>
              <w:t>40,279</w:t>
            </w:r>
          </w:p>
        </w:tc>
        <w:tc>
          <w:tcPr>
            <w:tcW w:type="dxa" w:w="1020"/>
          </w:tcPr>
          <w:p>
            <w:pPr>
              <w:jc w:val="right"/>
            </w:pPr>
            <w:r/>
            <w:r>
              <w:rPr>
                <w:color w:val="1A1D21"/>
                <w:sz w:val="17"/>
              </w:rPr>
              <w:t>51,879</w:t>
            </w:r>
          </w:p>
        </w:tc>
        <w:tc>
          <w:tcPr>
            <w:tcW w:type="dxa" w:w="1020"/>
          </w:tcPr>
          <w:p>
            <w:pPr>
              <w:jc w:val="right"/>
            </w:pPr>
            <w:r/>
            <w:r>
              <w:rPr>
                <w:color w:val="1A1D21"/>
                <w:sz w:val="17"/>
              </w:rPr>
              <w:t>64,182</w:t>
            </w:r>
          </w:p>
        </w:tc>
        <w:tc>
          <w:tcPr>
            <w:tcW w:type="dxa" w:w="1020"/>
          </w:tcPr>
          <w:p>
            <w:pPr>
              <w:jc w:val="right"/>
            </w:pPr>
            <w:r/>
            <w:r>
              <w:rPr>
                <w:color w:val="1A1D21"/>
                <w:sz w:val="17"/>
              </w:rPr>
              <w:t>77,276</w:t>
            </w:r>
          </w:p>
        </w:tc>
        <w:tc>
          <w:tcPr>
            <w:tcW w:type="dxa" w:w="1020"/>
          </w:tcPr>
          <w:p>
            <w:pPr>
              <w:jc w:val="right"/>
            </w:pPr>
            <w:r/>
            <w:r>
              <w:rPr>
                <w:color w:val="1A1D21"/>
                <w:sz w:val="17"/>
              </w:rPr>
              <w:t>91,367</w:t>
            </w:r>
          </w:p>
        </w:tc>
        <w:tc>
          <w:tcPr>
            <w:tcW w:type="dxa" w:w="1020"/>
          </w:tcPr>
          <w:p>
            <w:pPr>
              <w:jc w:val="right"/>
            </w:pPr>
            <w:r/>
            <w:r>
              <w:rPr>
                <w:color w:val="1A1D21"/>
                <w:sz w:val="17"/>
              </w:rPr>
              <w:t>171,318</w:t>
            </w:r>
          </w:p>
        </w:tc>
        <w:tc>
          <w:tcPr>
            <w:tcW w:type="dxa" w:w="1020"/>
          </w:tcPr>
          <w:p>
            <w:pPr>
              <w:jc w:val="right"/>
            </w:pPr>
            <w:r/>
            <w:r>
              <w:rPr>
                <w:color w:val="1A1D21"/>
                <w:sz w:val="17"/>
              </w:rPr>
              <w:t>243,886</w:t>
            </w:r>
          </w:p>
        </w:tc>
      </w:tr>
      <w:tr>
        <w:trPr>
          <w:cantSplit/>
        </w:trPr>
        <w:tc>
          <w:tcPr>
            <w:tcW w:type="dxa" w:w="2024"/>
          </w:tcPr>
          <w:p>
            <w:r/>
            <w:r>
              <w:rPr>
                <w:color w:val="1A1D21"/>
                <w:sz w:val="17"/>
              </w:rPr>
              <w:t>Cost per delivered unit</w:t>
            </w:r>
          </w:p>
        </w:tc>
        <w:tc>
          <w:tcPr>
            <w:tcW w:type="dxa" w:w="1020"/>
          </w:tcPr>
          <w:p>
            <w:pPr>
              <w:jc w:val="right"/>
            </w:pPr>
            <w:r/>
            <w:r>
              <w:rPr>
                <w:color w:val="1A1D21"/>
                <w:sz w:val="17"/>
              </w:rPr>
              <w:t>12.74</w:t>
            </w:r>
          </w:p>
        </w:tc>
        <w:tc>
          <w:tcPr>
            <w:tcW w:type="dxa" w:w="1020"/>
          </w:tcPr>
          <w:p>
            <w:pPr>
              <w:jc w:val="right"/>
            </w:pPr>
            <w:r/>
            <w:r>
              <w:rPr>
                <w:color w:val="1A1D21"/>
                <w:sz w:val="17"/>
              </w:rPr>
              <w:t>14.27</w:t>
            </w:r>
          </w:p>
        </w:tc>
        <w:tc>
          <w:tcPr>
            <w:tcW w:type="dxa" w:w="1020"/>
          </w:tcPr>
          <w:p>
            <w:pPr>
              <w:jc w:val="right"/>
            </w:pPr>
            <w:r/>
            <w:r>
              <w:rPr>
                <w:color w:val="1A1D21"/>
                <w:sz w:val="17"/>
              </w:rPr>
              <w:t>15.55</w:t>
            </w:r>
          </w:p>
        </w:tc>
        <w:tc>
          <w:tcPr>
            <w:tcW w:type="dxa" w:w="1020"/>
          </w:tcPr>
          <w:p>
            <w:pPr>
              <w:jc w:val="right"/>
            </w:pPr>
            <w:r/>
            <w:r>
              <w:rPr>
                <w:color w:val="1A1D21"/>
                <w:sz w:val="17"/>
              </w:rPr>
              <w:t>16.72</w:t>
            </w:r>
          </w:p>
        </w:tc>
        <w:tc>
          <w:tcPr>
            <w:tcW w:type="dxa" w:w="1020"/>
          </w:tcPr>
          <w:p>
            <w:pPr>
              <w:jc w:val="right"/>
            </w:pPr>
            <w:r/>
            <w:r>
              <w:rPr>
                <w:color w:val="1A1D21"/>
                <w:sz w:val="17"/>
              </w:rPr>
              <w:t>17.89</w:t>
            </w:r>
          </w:p>
        </w:tc>
        <w:tc>
          <w:tcPr>
            <w:tcW w:type="dxa" w:w="1020"/>
          </w:tcPr>
          <w:p>
            <w:pPr>
              <w:jc w:val="right"/>
            </w:pPr>
            <w:r/>
            <w:r>
              <w:rPr>
                <w:color w:val="1A1D21"/>
                <w:sz w:val="17"/>
              </w:rPr>
              <w:t>25.09</w:t>
            </w:r>
          </w:p>
        </w:tc>
        <w:tc>
          <w:tcPr>
            <w:tcW w:type="dxa" w:w="1020"/>
          </w:tcPr>
          <w:p>
            <w:pPr>
              <w:jc w:val="right"/>
            </w:pPr>
            <w:r/>
            <w:r>
              <w:rPr>
                <w:color w:val="1A1D21"/>
                <w:sz w:val="17"/>
              </w:rPr>
              <w:t>35.20</w:t>
            </w:r>
          </w:p>
        </w:tc>
      </w:tr>
      <w:tr>
        <w:trPr>
          <w:cantSplit/>
        </w:trPr>
        <w:tc>
          <w:tcPr>
            <w:tcW w:type="dxa" w:w="2024"/>
          </w:tcPr>
          <w:p>
            <w:r/>
            <w:r>
              <w:rPr>
                <w:color w:val="1A1D21"/>
                <w:sz w:val="17"/>
              </w:rPr>
              <w:t>Cost of revenue</w:t>
            </w:r>
          </w:p>
        </w:tc>
        <w:tc>
          <w:tcPr>
            <w:tcW w:type="dxa" w:w="1020"/>
          </w:tcPr>
          <w:p>
            <w:pPr>
              <w:jc w:val="right"/>
            </w:pPr>
            <w:r/>
            <w:r>
              <w:rPr>
                <w:color w:val="1A1D21"/>
                <w:sz w:val="17"/>
              </w:rPr>
              <w:t>-26,014</w:t>
            </w:r>
          </w:p>
        </w:tc>
        <w:tc>
          <w:tcPr>
            <w:tcW w:type="dxa" w:w="1020"/>
          </w:tcPr>
          <w:p>
            <w:pPr>
              <w:jc w:val="right"/>
            </w:pPr>
            <w:r/>
            <w:r>
              <w:rPr>
                <w:color w:val="1A1D21"/>
                <w:sz w:val="17"/>
              </w:rPr>
              <w:t>-33,506</w:t>
            </w:r>
          </w:p>
        </w:tc>
        <w:tc>
          <w:tcPr>
            <w:tcW w:type="dxa" w:w="1020"/>
          </w:tcPr>
          <w:p>
            <w:pPr>
              <w:jc w:val="right"/>
            </w:pPr>
            <w:r/>
            <w:r>
              <w:rPr>
                <w:color w:val="1A1D21"/>
                <w:sz w:val="17"/>
              </w:rPr>
              <w:t>-41,452</w:t>
            </w:r>
          </w:p>
        </w:tc>
        <w:tc>
          <w:tcPr>
            <w:tcW w:type="dxa" w:w="1020"/>
          </w:tcPr>
          <w:p>
            <w:pPr>
              <w:jc w:val="right"/>
            </w:pPr>
            <w:r/>
            <w:r>
              <w:rPr>
                <w:color w:val="1A1D21"/>
                <w:sz w:val="17"/>
              </w:rPr>
              <w:t>-49,908</w:t>
            </w:r>
          </w:p>
        </w:tc>
        <w:tc>
          <w:tcPr>
            <w:tcW w:type="dxa" w:w="1020"/>
          </w:tcPr>
          <w:p>
            <w:pPr>
              <w:jc w:val="right"/>
            </w:pPr>
            <w:r/>
            <w:r>
              <w:rPr>
                <w:color w:val="1A1D21"/>
                <w:sz w:val="17"/>
              </w:rPr>
              <w:t>-59,009</w:t>
            </w:r>
          </w:p>
        </w:tc>
        <w:tc>
          <w:tcPr>
            <w:tcW w:type="dxa" w:w="1020"/>
          </w:tcPr>
          <w:p>
            <w:pPr>
              <w:jc w:val="right"/>
            </w:pPr>
            <w:r/>
            <w:r>
              <w:rPr>
                <w:color w:val="1A1D21"/>
                <w:sz w:val="17"/>
              </w:rPr>
              <w:t>-110,645</w:t>
            </w:r>
          </w:p>
        </w:tc>
        <w:tc>
          <w:tcPr>
            <w:tcW w:type="dxa" w:w="1020"/>
          </w:tcPr>
          <w:p>
            <w:pPr>
              <w:jc w:val="right"/>
            </w:pPr>
            <w:r/>
            <w:r>
              <w:rPr>
                <w:color w:val="1A1D21"/>
                <w:sz w:val="17"/>
              </w:rPr>
              <w:t>-157,513</w:t>
            </w:r>
          </w:p>
        </w:tc>
      </w:tr>
      <w:tr>
        <w:trPr>
          <w:cantSplit/>
        </w:trPr>
        <w:tc>
          <w:tcPr>
            <w:tcW w:type="dxa" w:w="2024"/>
          </w:tcPr>
          <w:p>
            <w:r/>
            <w:r>
              <w:rPr>
                <w:color w:val="1A1D21"/>
                <w:sz w:val="17"/>
              </w:rPr>
              <w:t>Gross profit</w:t>
            </w:r>
          </w:p>
        </w:tc>
        <w:tc>
          <w:tcPr>
            <w:tcW w:type="dxa" w:w="1020"/>
          </w:tcPr>
          <w:p>
            <w:pPr>
              <w:jc w:val="right"/>
            </w:pPr>
            <w:r/>
            <w:r>
              <w:rPr>
                <w:color w:val="1A1D21"/>
                <w:sz w:val="17"/>
              </w:rPr>
              <w:t>14,265</w:t>
            </w:r>
          </w:p>
        </w:tc>
        <w:tc>
          <w:tcPr>
            <w:tcW w:type="dxa" w:w="1020"/>
          </w:tcPr>
          <w:p>
            <w:pPr>
              <w:jc w:val="right"/>
            </w:pPr>
            <w:r/>
            <w:r>
              <w:rPr>
                <w:color w:val="1A1D21"/>
                <w:sz w:val="17"/>
              </w:rPr>
              <w:t>18,373</w:t>
            </w:r>
          </w:p>
        </w:tc>
        <w:tc>
          <w:tcPr>
            <w:tcW w:type="dxa" w:w="1020"/>
          </w:tcPr>
          <w:p>
            <w:pPr>
              <w:jc w:val="right"/>
            </w:pPr>
            <w:r/>
            <w:r>
              <w:rPr>
                <w:color w:val="1A1D21"/>
                <w:sz w:val="17"/>
              </w:rPr>
              <w:t>22,730</w:t>
            </w:r>
          </w:p>
        </w:tc>
        <w:tc>
          <w:tcPr>
            <w:tcW w:type="dxa" w:w="1020"/>
          </w:tcPr>
          <w:p>
            <w:pPr>
              <w:jc w:val="right"/>
            </w:pPr>
            <w:r/>
            <w:r>
              <w:rPr>
                <w:color w:val="1A1D21"/>
                <w:sz w:val="17"/>
              </w:rPr>
              <w:t>27,368</w:t>
            </w:r>
          </w:p>
        </w:tc>
        <w:tc>
          <w:tcPr>
            <w:tcW w:type="dxa" w:w="1020"/>
          </w:tcPr>
          <w:p>
            <w:pPr>
              <w:jc w:val="right"/>
            </w:pPr>
            <w:r/>
            <w:r>
              <w:rPr>
                <w:color w:val="1A1D21"/>
                <w:sz w:val="17"/>
              </w:rPr>
              <w:t>32,358</w:t>
            </w:r>
          </w:p>
        </w:tc>
        <w:tc>
          <w:tcPr>
            <w:tcW w:type="dxa" w:w="1020"/>
          </w:tcPr>
          <w:p>
            <w:pPr>
              <w:jc w:val="right"/>
            </w:pPr>
            <w:r/>
            <w:r>
              <w:rPr>
                <w:color w:val="1A1D21"/>
                <w:sz w:val="17"/>
              </w:rPr>
              <w:t>60,673</w:t>
            </w:r>
          </w:p>
        </w:tc>
        <w:tc>
          <w:tcPr>
            <w:tcW w:type="dxa" w:w="1020"/>
          </w:tcPr>
          <w:p>
            <w:pPr>
              <w:jc w:val="right"/>
            </w:pPr>
            <w:r/>
            <w:r>
              <w:rPr>
                <w:color w:val="1A1D21"/>
                <w:sz w:val="17"/>
              </w:rPr>
              <w:t>86,373</w:t>
            </w:r>
          </w:p>
        </w:tc>
      </w:tr>
      <w:tr>
        <w:trPr>
          <w:cantSplit/>
        </w:trPr>
        <w:tc>
          <w:tcPr>
            <w:tcW w:type="dxa" w:w="2024"/>
          </w:tcPr>
          <w:p>
            <w:r/>
            <w:r>
              <w:rPr>
                <w:color w:val="1A1D21"/>
                <w:sz w:val="17"/>
              </w:rPr>
              <w:t>Gross margin</w:t>
            </w:r>
          </w:p>
        </w:tc>
        <w:tc>
          <w:tcPr>
            <w:tcW w:type="dxa" w:w="1020"/>
          </w:tcPr>
          <w:p>
            <w:pPr>
              <w:jc w:val="right"/>
            </w:pPr>
            <w:r/>
            <w:r>
              <w:rPr>
                <w:color w:val="1A1D21"/>
                <w:sz w:val="17"/>
              </w:rPr>
              <w:t>35.4%</w:t>
            </w:r>
          </w:p>
        </w:tc>
        <w:tc>
          <w:tcPr>
            <w:tcW w:type="dxa" w:w="1020"/>
          </w:tcPr>
          <w:p>
            <w:pPr>
              <w:jc w:val="right"/>
            </w:pPr>
            <w:r/>
            <w:r>
              <w:rPr>
                <w:color w:val="1A1D21"/>
                <w:sz w:val="17"/>
              </w:rPr>
              <w:t>35.4%</w:t>
            </w:r>
          </w:p>
        </w:tc>
        <w:tc>
          <w:tcPr>
            <w:tcW w:type="dxa" w:w="1020"/>
          </w:tcPr>
          <w:p>
            <w:pPr>
              <w:jc w:val="right"/>
            </w:pPr>
            <w:r/>
            <w:r>
              <w:rPr>
                <w:color w:val="1A1D21"/>
                <w:sz w:val="17"/>
              </w:rPr>
              <w:t>35.4%</w:t>
            </w:r>
          </w:p>
        </w:tc>
        <w:tc>
          <w:tcPr>
            <w:tcW w:type="dxa" w:w="1020"/>
          </w:tcPr>
          <w:p>
            <w:pPr>
              <w:jc w:val="right"/>
            </w:pPr>
            <w:r/>
            <w:r>
              <w:rPr>
                <w:color w:val="1A1D21"/>
                <w:sz w:val="17"/>
              </w:rPr>
              <w:t>35.4%</w:t>
            </w:r>
          </w:p>
        </w:tc>
        <w:tc>
          <w:tcPr>
            <w:tcW w:type="dxa" w:w="1020"/>
          </w:tcPr>
          <w:p>
            <w:pPr>
              <w:jc w:val="right"/>
            </w:pPr>
            <w:r/>
            <w:r>
              <w:rPr>
                <w:color w:val="1A1D21"/>
                <w:sz w:val="17"/>
              </w:rPr>
              <w:t>35.4%</w:t>
            </w:r>
          </w:p>
        </w:tc>
        <w:tc>
          <w:tcPr>
            <w:tcW w:type="dxa" w:w="1020"/>
          </w:tcPr>
          <w:p>
            <w:pPr>
              <w:jc w:val="right"/>
            </w:pPr>
            <w:r/>
            <w:r>
              <w:rPr>
                <w:color w:val="1A1D21"/>
                <w:sz w:val="17"/>
              </w:rPr>
              <w:t>35.4%</w:t>
            </w:r>
          </w:p>
        </w:tc>
        <w:tc>
          <w:tcPr>
            <w:tcW w:type="dxa" w:w="1020"/>
          </w:tcPr>
          <w:p>
            <w:pPr>
              <w:jc w:val="right"/>
            </w:pPr>
            <w:r/>
            <w:r>
              <w:rPr>
                <w:color w:val="1A1D21"/>
                <w:sz w:val="17"/>
              </w:rPr>
              <w:t>35.4%</w:t>
            </w:r>
          </w:p>
        </w:tc>
      </w:tr>
      <w:tr>
        <w:trPr>
          <w:cantSplit/>
        </w:trPr>
        <w:tc>
          <w:tcPr>
            <w:tcW w:type="dxa" w:w="2024"/>
          </w:tcPr>
          <w:p>
            <w:r/>
            <w:r>
              <w:rPr>
                <w:color w:val="1A1D21"/>
                <w:sz w:val="17"/>
              </w:rPr>
              <w:t>Overheads</w:t>
            </w:r>
          </w:p>
        </w:tc>
        <w:tc>
          <w:tcPr>
            <w:tcW w:type="dxa" w:w="1020"/>
          </w:tcPr>
          <w:p>
            <w:pPr>
              <w:jc w:val="right"/>
            </w:pPr>
            <w:r/>
            <w:r>
              <w:rPr>
                <w:color w:val="1A1D21"/>
                <w:sz w:val="17"/>
              </w:rPr>
              <w:t>-7,089</w:t>
            </w:r>
          </w:p>
        </w:tc>
        <w:tc>
          <w:tcPr>
            <w:tcW w:type="dxa" w:w="1020"/>
          </w:tcPr>
          <w:p>
            <w:pPr>
              <w:jc w:val="right"/>
            </w:pPr>
            <w:r/>
            <w:r>
              <w:rPr>
                <w:color w:val="1A1D21"/>
                <w:sz w:val="17"/>
              </w:rPr>
              <w:t>-9,130</w:t>
            </w:r>
          </w:p>
        </w:tc>
        <w:tc>
          <w:tcPr>
            <w:tcW w:type="dxa" w:w="1020"/>
          </w:tcPr>
          <w:p>
            <w:pPr>
              <w:jc w:val="right"/>
            </w:pPr>
            <w:r/>
            <w:r>
              <w:rPr>
                <w:color w:val="1A1D21"/>
                <w:sz w:val="17"/>
              </w:rPr>
              <w:t>-11,296</w:t>
            </w:r>
          </w:p>
        </w:tc>
        <w:tc>
          <w:tcPr>
            <w:tcW w:type="dxa" w:w="1020"/>
          </w:tcPr>
          <w:p>
            <w:pPr>
              <w:jc w:val="right"/>
            </w:pPr>
            <w:r/>
            <w:r>
              <w:rPr>
                <w:color w:val="1A1D21"/>
                <w:sz w:val="17"/>
              </w:rPr>
              <w:t>-13,600</w:t>
            </w:r>
          </w:p>
        </w:tc>
        <w:tc>
          <w:tcPr>
            <w:tcW w:type="dxa" w:w="1020"/>
          </w:tcPr>
          <w:p>
            <w:pPr>
              <w:jc w:val="right"/>
            </w:pPr>
            <w:r/>
            <w:r>
              <w:rPr>
                <w:color w:val="1A1D21"/>
                <w:sz w:val="17"/>
              </w:rPr>
              <w:t>-16,080</w:t>
            </w:r>
          </w:p>
        </w:tc>
        <w:tc>
          <w:tcPr>
            <w:tcW w:type="dxa" w:w="1020"/>
          </w:tcPr>
          <w:p>
            <w:pPr>
              <w:jc w:val="right"/>
            </w:pPr>
            <w:r/>
            <w:r>
              <w:rPr>
                <w:color w:val="1A1D21"/>
                <w:sz w:val="17"/>
              </w:rPr>
              <w:t>-30,151</w:t>
            </w:r>
          </w:p>
        </w:tc>
        <w:tc>
          <w:tcPr>
            <w:tcW w:type="dxa" w:w="1020"/>
          </w:tcPr>
          <w:p>
            <w:pPr>
              <w:jc w:val="right"/>
            </w:pPr>
            <w:r/>
            <w:r>
              <w:rPr>
                <w:color w:val="1A1D21"/>
                <w:sz w:val="17"/>
              </w:rPr>
              <w:t>-42,923</w:t>
            </w:r>
          </w:p>
        </w:tc>
      </w:tr>
      <w:tr>
        <w:trPr>
          <w:cantSplit/>
        </w:trPr>
        <w:tc>
          <w:tcPr>
            <w:tcW w:type="dxa" w:w="2024"/>
          </w:tcPr>
          <w:p>
            <w:r/>
            <w:r>
              <w:rPr>
                <w:color w:val="1A1D21"/>
                <w:sz w:val="17"/>
              </w:rPr>
              <w:t>Depreciation and amortisation</w:t>
            </w:r>
          </w:p>
        </w:tc>
        <w:tc>
          <w:tcPr>
            <w:tcW w:type="dxa" w:w="1020"/>
          </w:tcPr>
          <w:p>
            <w:pPr>
              <w:jc w:val="right"/>
            </w:pPr>
            <w:r/>
            <w:r>
              <w:rPr>
                <w:color w:val="1A1D21"/>
                <w:sz w:val="17"/>
              </w:rPr>
              <w:t>-394</w:t>
            </w:r>
          </w:p>
        </w:tc>
        <w:tc>
          <w:tcPr>
            <w:tcW w:type="dxa" w:w="1020"/>
          </w:tcPr>
          <w:p>
            <w:pPr>
              <w:jc w:val="right"/>
            </w:pPr>
            <w:r/>
            <w:r>
              <w:rPr>
                <w:color w:val="1A1D21"/>
                <w:sz w:val="17"/>
              </w:rPr>
              <w:t>-507</w:t>
            </w:r>
          </w:p>
        </w:tc>
        <w:tc>
          <w:tcPr>
            <w:tcW w:type="dxa" w:w="1020"/>
          </w:tcPr>
          <w:p>
            <w:pPr>
              <w:jc w:val="right"/>
            </w:pPr>
            <w:r/>
            <w:r>
              <w:rPr>
                <w:color w:val="1A1D21"/>
                <w:sz w:val="17"/>
              </w:rPr>
              <w:t>-628</w:t>
            </w:r>
          </w:p>
        </w:tc>
        <w:tc>
          <w:tcPr>
            <w:tcW w:type="dxa" w:w="1020"/>
          </w:tcPr>
          <w:p>
            <w:pPr>
              <w:jc w:val="right"/>
            </w:pPr>
            <w:r/>
            <w:r>
              <w:rPr>
                <w:color w:val="1A1D21"/>
                <w:sz w:val="17"/>
              </w:rPr>
              <w:t>-756</w:t>
            </w:r>
          </w:p>
        </w:tc>
        <w:tc>
          <w:tcPr>
            <w:tcW w:type="dxa" w:w="1020"/>
          </w:tcPr>
          <w:p>
            <w:pPr>
              <w:jc w:val="right"/>
            </w:pPr>
            <w:r/>
            <w:r>
              <w:rPr>
                <w:color w:val="1A1D21"/>
                <w:sz w:val="17"/>
              </w:rPr>
              <w:t>-893</w:t>
            </w:r>
          </w:p>
        </w:tc>
        <w:tc>
          <w:tcPr>
            <w:tcW w:type="dxa" w:w="1020"/>
          </w:tcPr>
          <w:p>
            <w:pPr>
              <w:jc w:val="right"/>
            </w:pPr>
            <w:r/>
            <w:r>
              <w:rPr>
                <w:color w:val="1A1D21"/>
                <w:sz w:val="17"/>
              </w:rPr>
              <w:t>-1,675</w:t>
            </w:r>
          </w:p>
        </w:tc>
        <w:tc>
          <w:tcPr>
            <w:tcW w:type="dxa" w:w="1020"/>
          </w:tcPr>
          <w:p>
            <w:pPr>
              <w:jc w:val="right"/>
            </w:pPr>
            <w:r/>
            <w:r>
              <w:rPr>
                <w:color w:val="1A1D21"/>
                <w:sz w:val="17"/>
              </w:rPr>
              <w:t>-2,385</w:t>
            </w:r>
          </w:p>
        </w:tc>
      </w:tr>
      <w:tr>
        <w:trPr>
          <w:cantSplit/>
        </w:trPr>
        <w:tc>
          <w:tcPr>
            <w:tcW w:type="dxa" w:w="2024"/>
          </w:tcPr>
          <w:p>
            <w:r/>
            <w:r>
              <w:rPr>
                <w:color w:val="1A1D21"/>
                <w:sz w:val="17"/>
              </w:rPr>
              <w:t>Operating profit</w:t>
            </w:r>
          </w:p>
        </w:tc>
        <w:tc>
          <w:tcPr>
            <w:tcW w:type="dxa" w:w="1020"/>
          </w:tcPr>
          <w:p>
            <w:pPr>
              <w:jc w:val="right"/>
            </w:pPr>
            <w:r/>
            <w:r>
              <w:rPr>
                <w:color w:val="1A1D21"/>
                <w:sz w:val="17"/>
              </w:rPr>
              <w:t>6,782</w:t>
            </w:r>
          </w:p>
        </w:tc>
        <w:tc>
          <w:tcPr>
            <w:tcW w:type="dxa" w:w="1020"/>
          </w:tcPr>
          <w:p>
            <w:pPr>
              <w:jc w:val="right"/>
            </w:pPr>
            <w:r/>
            <w:r>
              <w:rPr>
                <w:color w:val="1A1D21"/>
                <w:sz w:val="17"/>
              </w:rPr>
              <w:t>8,735</w:t>
            </w:r>
          </w:p>
        </w:tc>
        <w:tc>
          <w:tcPr>
            <w:tcW w:type="dxa" w:w="1020"/>
          </w:tcPr>
          <w:p>
            <w:pPr>
              <w:jc w:val="right"/>
            </w:pPr>
            <w:r/>
            <w:r>
              <w:rPr>
                <w:color w:val="1A1D21"/>
                <w:sz w:val="17"/>
              </w:rPr>
              <w:t>10,807</w:t>
            </w:r>
          </w:p>
        </w:tc>
        <w:tc>
          <w:tcPr>
            <w:tcW w:type="dxa" w:w="1020"/>
          </w:tcPr>
          <w:p>
            <w:pPr>
              <w:jc w:val="right"/>
            </w:pPr>
            <w:r/>
            <w:r>
              <w:rPr>
                <w:color w:val="1A1D21"/>
                <w:sz w:val="17"/>
              </w:rPr>
              <w:t>13,012</w:t>
            </w:r>
          </w:p>
        </w:tc>
        <w:tc>
          <w:tcPr>
            <w:tcW w:type="dxa" w:w="1020"/>
          </w:tcPr>
          <w:p>
            <w:pPr>
              <w:jc w:val="right"/>
            </w:pPr>
            <w:r/>
            <w:r>
              <w:rPr>
                <w:color w:val="1A1D21"/>
                <w:sz w:val="17"/>
              </w:rPr>
              <w:t>15,384</w:t>
            </w:r>
          </w:p>
        </w:tc>
        <w:tc>
          <w:tcPr>
            <w:tcW w:type="dxa" w:w="1020"/>
          </w:tcPr>
          <w:p>
            <w:pPr>
              <w:jc w:val="right"/>
            </w:pPr>
            <w:r/>
            <w:r>
              <w:rPr>
                <w:color w:val="1A1D21"/>
                <w:sz w:val="17"/>
              </w:rPr>
              <w:t>28,847</w:t>
            </w:r>
          </w:p>
        </w:tc>
        <w:tc>
          <w:tcPr>
            <w:tcW w:type="dxa" w:w="1020"/>
          </w:tcPr>
          <w:p>
            <w:pPr>
              <w:jc w:val="right"/>
            </w:pPr>
            <w:r/>
            <w:r>
              <w:rPr>
                <w:color w:val="1A1D21"/>
                <w:sz w:val="17"/>
              </w:rPr>
              <w:t>41,066</w:t>
            </w:r>
          </w:p>
        </w:tc>
      </w:tr>
      <w:tr>
        <w:trPr>
          <w:cantSplit/>
        </w:trPr>
        <w:tc>
          <w:tcPr>
            <w:tcW w:type="dxa" w:w="20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024"/>
          </w:tcPr>
          <w:p>
            <w:r/>
            <w:r>
              <w:rPr>
                <w:color w:val="1A1D21"/>
                <w:sz w:val="17"/>
              </w:rPr>
              <w:t>Profit before tax</w:t>
            </w:r>
          </w:p>
        </w:tc>
        <w:tc>
          <w:tcPr>
            <w:tcW w:type="dxa" w:w="1020"/>
          </w:tcPr>
          <w:p>
            <w:pPr>
              <w:jc w:val="right"/>
            </w:pPr>
            <w:r/>
            <w:r>
              <w:rPr>
                <w:color w:val="1A1D21"/>
                <w:sz w:val="17"/>
              </w:rPr>
              <w:t>3,435</w:t>
            </w:r>
          </w:p>
        </w:tc>
        <w:tc>
          <w:tcPr>
            <w:tcW w:type="dxa" w:w="1020"/>
          </w:tcPr>
          <w:p>
            <w:pPr>
              <w:jc w:val="right"/>
            </w:pPr>
            <w:r/>
            <w:r>
              <w:rPr>
                <w:color w:val="1A1D21"/>
                <w:sz w:val="17"/>
              </w:rPr>
              <w:t>5,388</w:t>
            </w:r>
          </w:p>
        </w:tc>
        <w:tc>
          <w:tcPr>
            <w:tcW w:type="dxa" w:w="1020"/>
          </w:tcPr>
          <w:p>
            <w:pPr>
              <w:jc w:val="right"/>
            </w:pPr>
            <w:r/>
            <w:r>
              <w:rPr>
                <w:color w:val="1A1D21"/>
                <w:sz w:val="17"/>
              </w:rPr>
              <w:t>7,460</w:t>
            </w:r>
          </w:p>
        </w:tc>
        <w:tc>
          <w:tcPr>
            <w:tcW w:type="dxa" w:w="1020"/>
          </w:tcPr>
          <w:p>
            <w:pPr>
              <w:jc w:val="right"/>
            </w:pPr>
            <w:r/>
            <w:r>
              <w:rPr>
                <w:color w:val="1A1D21"/>
                <w:sz w:val="17"/>
              </w:rPr>
              <w:t>9,664</w:t>
            </w:r>
          </w:p>
        </w:tc>
        <w:tc>
          <w:tcPr>
            <w:tcW w:type="dxa" w:w="1020"/>
          </w:tcPr>
          <w:p>
            <w:pPr>
              <w:jc w:val="right"/>
            </w:pPr>
            <w:r/>
            <w:r>
              <w:rPr>
                <w:color w:val="1A1D21"/>
                <w:sz w:val="17"/>
              </w:rPr>
              <w:t>12,037</w:t>
            </w:r>
          </w:p>
        </w:tc>
        <w:tc>
          <w:tcPr>
            <w:tcW w:type="dxa" w:w="1020"/>
          </w:tcPr>
          <w:p>
            <w:pPr>
              <w:jc w:val="right"/>
            </w:pPr>
            <w:r/>
            <w:r>
              <w:rPr>
                <w:color w:val="1A1D21"/>
                <w:sz w:val="17"/>
              </w:rPr>
              <w:t>25,499</w:t>
            </w:r>
          </w:p>
        </w:tc>
        <w:tc>
          <w:tcPr>
            <w:tcW w:type="dxa" w:w="1020"/>
          </w:tcPr>
          <w:p>
            <w:pPr>
              <w:jc w:val="right"/>
            </w:pPr>
            <w:r/>
            <w:r>
              <w:rPr>
                <w:color w:val="1A1D21"/>
                <w:sz w:val="17"/>
              </w:rPr>
              <w:t>37,718</w:t>
            </w:r>
          </w:p>
        </w:tc>
      </w:tr>
      <w:tr>
        <w:trPr>
          <w:cantSplit/>
        </w:trPr>
        <w:tc>
          <w:tcPr>
            <w:tcW w:type="dxa" w:w="2024"/>
          </w:tcPr>
          <w:p>
            <w:r/>
            <w:r>
              <w:rPr>
                <w:color w:val="1A1D21"/>
                <w:sz w:val="17"/>
              </w:rPr>
              <w:t>Tax</w:t>
            </w:r>
          </w:p>
        </w:tc>
        <w:tc>
          <w:tcPr>
            <w:tcW w:type="dxa" w:w="1020"/>
          </w:tcPr>
          <w:p>
            <w:pPr>
              <w:jc w:val="right"/>
            </w:pPr>
            <w:r/>
            <w:r>
              <w:rPr>
                <w:color w:val="1A1D21"/>
                <w:sz w:val="17"/>
              </w:rPr>
              <w:t>-773</w:t>
            </w:r>
          </w:p>
        </w:tc>
        <w:tc>
          <w:tcPr>
            <w:tcW w:type="dxa" w:w="1020"/>
          </w:tcPr>
          <w:p>
            <w:pPr>
              <w:jc w:val="right"/>
            </w:pPr>
            <w:r/>
            <w:r>
              <w:rPr>
                <w:color w:val="1A1D21"/>
                <w:sz w:val="17"/>
              </w:rPr>
              <w:t>-1,212</w:t>
            </w:r>
          </w:p>
        </w:tc>
        <w:tc>
          <w:tcPr>
            <w:tcW w:type="dxa" w:w="1020"/>
          </w:tcPr>
          <w:p>
            <w:pPr>
              <w:jc w:val="right"/>
            </w:pPr>
            <w:r/>
            <w:r>
              <w:rPr>
                <w:color w:val="1A1D21"/>
                <w:sz w:val="17"/>
              </w:rPr>
              <w:t>-1,678</w:t>
            </w:r>
          </w:p>
        </w:tc>
        <w:tc>
          <w:tcPr>
            <w:tcW w:type="dxa" w:w="1020"/>
          </w:tcPr>
          <w:p>
            <w:pPr>
              <w:jc w:val="right"/>
            </w:pPr>
            <w:r/>
            <w:r>
              <w:rPr>
                <w:color w:val="1A1D21"/>
                <w:sz w:val="17"/>
              </w:rPr>
              <w:t>-2,174</w:t>
            </w:r>
          </w:p>
        </w:tc>
        <w:tc>
          <w:tcPr>
            <w:tcW w:type="dxa" w:w="1020"/>
          </w:tcPr>
          <w:p>
            <w:pPr>
              <w:jc w:val="right"/>
            </w:pPr>
            <w:r/>
            <w:r>
              <w:rPr>
                <w:color w:val="1A1D21"/>
                <w:sz w:val="17"/>
              </w:rPr>
              <w:t>-2,708</w:t>
            </w:r>
          </w:p>
        </w:tc>
        <w:tc>
          <w:tcPr>
            <w:tcW w:type="dxa" w:w="1020"/>
          </w:tcPr>
          <w:p>
            <w:pPr>
              <w:jc w:val="right"/>
            </w:pPr>
            <w:r/>
            <w:r>
              <w:rPr>
                <w:color w:val="1A1D21"/>
                <w:sz w:val="17"/>
              </w:rPr>
              <w:t>-5,737</w:t>
            </w:r>
          </w:p>
        </w:tc>
        <w:tc>
          <w:tcPr>
            <w:tcW w:type="dxa" w:w="1020"/>
          </w:tcPr>
          <w:p>
            <w:pPr>
              <w:jc w:val="right"/>
            </w:pPr>
            <w:r/>
            <w:r>
              <w:rPr>
                <w:color w:val="1A1D21"/>
                <w:sz w:val="17"/>
              </w:rPr>
              <w:t>-8,487</w:t>
            </w:r>
          </w:p>
        </w:tc>
      </w:tr>
      <w:tr>
        <w:trPr>
          <w:cantSplit/>
        </w:trPr>
        <w:tc>
          <w:tcPr>
            <w:tcW w:type="dxa" w:w="2024"/>
          </w:tcPr>
          <w:p>
            <w:r/>
            <w:r>
              <w:rPr>
                <w:color w:val="1A1D21"/>
                <w:sz w:val="17"/>
              </w:rPr>
              <w:t>Net profit</w:t>
            </w:r>
          </w:p>
        </w:tc>
        <w:tc>
          <w:tcPr>
            <w:tcW w:type="dxa" w:w="1020"/>
          </w:tcPr>
          <w:p>
            <w:pPr>
              <w:jc w:val="right"/>
            </w:pPr>
            <w:r/>
            <w:r>
              <w:rPr>
                <w:color w:val="1A1D21"/>
                <w:sz w:val="17"/>
              </w:rPr>
              <w:t>2,662</w:t>
            </w:r>
          </w:p>
        </w:tc>
        <w:tc>
          <w:tcPr>
            <w:tcW w:type="dxa" w:w="1020"/>
          </w:tcPr>
          <w:p>
            <w:pPr>
              <w:jc w:val="right"/>
            </w:pPr>
            <w:r/>
            <w:r>
              <w:rPr>
                <w:color w:val="1A1D21"/>
                <w:sz w:val="17"/>
              </w:rPr>
              <w:t>4,176</w:t>
            </w:r>
          </w:p>
        </w:tc>
        <w:tc>
          <w:tcPr>
            <w:tcW w:type="dxa" w:w="1020"/>
          </w:tcPr>
          <w:p>
            <w:pPr>
              <w:jc w:val="right"/>
            </w:pPr>
            <w:r/>
            <w:r>
              <w:rPr>
                <w:color w:val="1A1D21"/>
                <w:sz w:val="17"/>
              </w:rPr>
              <w:t>5,781</w:t>
            </w:r>
          </w:p>
        </w:tc>
        <w:tc>
          <w:tcPr>
            <w:tcW w:type="dxa" w:w="1020"/>
          </w:tcPr>
          <w:p>
            <w:pPr>
              <w:jc w:val="right"/>
            </w:pPr>
            <w:r/>
            <w:r>
              <w:rPr>
                <w:color w:val="1A1D21"/>
                <w:sz w:val="17"/>
              </w:rPr>
              <w:t>7,490</w:t>
            </w:r>
          </w:p>
        </w:tc>
        <w:tc>
          <w:tcPr>
            <w:tcW w:type="dxa" w:w="1020"/>
          </w:tcPr>
          <w:p>
            <w:pPr>
              <w:jc w:val="right"/>
            </w:pPr>
            <w:r/>
            <w:r>
              <w:rPr>
                <w:color w:val="1A1D21"/>
                <w:sz w:val="17"/>
              </w:rPr>
              <w:t>9,329</w:t>
            </w:r>
          </w:p>
        </w:tc>
        <w:tc>
          <w:tcPr>
            <w:tcW w:type="dxa" w:w="1020"/>
          </w:tcPr>
          <w:p>
            <w:pPr>
              <w:jc w:val="right"/>
            </w:pPr>
            <w:r/>
            <w:r>
              <w:rPr>
                <w:color w:val="1A1D21"/>
                <w:sz w:val="17"/>
              </w:rPr>
              <w:t>19,762</w:t>
            </w:r>
          </w:p>
        </w:tc>
        <w:tc>
          <w:tcPr>
            <w:tcW w:type="dxa" w:w="1020"/>
          </w:tcPr>
          <w:p>
            <w:pPr>
              <w:jc w:val="right"/>
            </w:pPr>
            <w:r/>
            <w:r>
              <w:rPr>
                <w:color w:val="1A1D21"/>
                <w:sz w:val="17"/>
              </w:rPr>
              <w:t>29,232</w:t>
            </w:r>
          </w:p>
        </w:tc>
      </w:tr>
      <w:tr>
        <w:trPr>
          <w:cantSplit/>
        </w:trPr>
        <w:tc>
          <w:tcPr>
            <w:tcW w:type="dxa" w:w="20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3.26</w:t>
            </w:r>
          </w:p>
        </w:tc>
        <w:tc>
          <w:tcPr>
            <w:tcW w:type="dxa" w:w="1020"/>
          </w:tcPr>
          <w:p>
            <w:pPr>
              <w:jc w:val="right"/>
            </w:pPr>
            <w:r/>
            <w:r>
              <w:rPr>
                <w:color w:val="1A1D21"/>
                <w:sz w:val="17"/>
              </w:rPr>
              <w:t>6.91</w:t>
            </w:r>
          </w:p>
        </w:tc>
        <w:tc>
          <w:tcPr>
            <w:tcW w:type="dxa" w:w="1020"/>
          </w:tcPr>
          <w:p>
            <w:pPr>
              <w:jc w:val="right"/>
            </w:pPr>
            <w:r/>
            <w:r>
              <w:rPr>
                <w:color w:val="1A1D21"/>
                <w:sz w:val="17"/>
              </w:rPr>
              <w:t>10.22</w:t>
            </w:r>
          </w:p>
        </w:tc>
      </w:tr>
    </w:tbl>
    <w:p>
      <w:pPr>
        <w:spacing w:after="200"/>
      </w:pPr>
      <w:r>
        <w:rPr>
          <w:b w:val="0"/>
          <w:i/>
          <w:color w:val="5B6570"/>
          <w:sz w:val="16"/>
        </w:rPr>
        <w:t>FIFTEEN forecast years, 2026 to 2040, shown at the first five and then every fifth. This caption said five, and so did the workbook's own bridge row and the expert appendix, against a model that runs fifteen — which is not a wording slip: on a five-year window the terminal carries about 68 per cent of the answer instead of 36, so the label tells a reader the wrong thing about where the value comes from. Gross margin is a HELD input and cost per unit is solved from it, for the disclosure reason given in section 1.1.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5602"/>
        <w:gridCol w:w="1315"/>
        <w:gridCol w:w="1134"/>
        <w:gridCol w:w="1134"/>
      </w:tblGrid>
      <w:tr>
        <w:trPr>
          <w:tblHeader w:val="true"/>
        </w:trPr>
        <w:tc>
          <w:tcPr>
            <w:tcW w:type="dxa" w:w="5601"/>
          </w:tcPr>
          <w:p>
            <w:r/>
            <w:r>
              <w:rPr>
                <w:b/>
                <w:color w:val="5B6570"/>
                <w:sz w:val="17"/>
              </w:rPr>
              <w:t>EGP million, as reported</w:t>
            </w:r>
          </w:p>
        </w:tc>
        <w:tc>
          <w:tcPr>
            <w:tcW w:type="dxa" w:w="1315"/>
          </w:tcPr>
          <w:p>
            <w:r/>
            <w:r>
              <w:rPr>
                <w:b/>
                <w:color w:val="5B6570"/>
                <w:sz w:val="17"/>
              </w:rPr>
              <w:t>31 Mar 2026 (reviewed)</w:t>
            </w:r>
          </w:p>
        </w:tc>
        <w:tc>
          <w:tcPr>
            <w:tcW w:type="dxa" w:w="1134"/>
          </w:tcPr>
          <w:p>
            <w:r/>
            <w:r>
              <w:rPr>
                <w:b/>
                <w:color w:val="5B6570"/>
                <w:sz w:val="17"/>
              </w:rPr>
              <w:t>2025</w:t>
            </w:r>
          </w:p>
        </w:tc>
        <w:tc>
          <w:tcPr>
            <w:tcW w:type="dxa" w:w="1134"/>
          </w:tcPr>
          <w:p>
            <w:r/>
            <w:r>
              <w:rPr>
                <w:b/>
                <w:color w:val="5B6570"/>
                <w:sz w:val="17"/>
              </w:rPr>
              <w:t>2024</w:t>
            </w:r>
          </w:p>
        </w:tc>
      </w:tr>
      <w:tr>
        <w:trPr>
          <w:cantSplit/>
        </w:trPr>
        <w:tc>
          <w:tcPr>
            <w:tcW w:type="dxa" w:w="5601"/>
          </w:tcPr>
          <w:p>
            <w:r/>
            <w:r>
              <w:rPr>
                <w:color w:val="1A1D21"/>
                <w:sz w:val="17"/>
              </w:rPr>
              <w:t>Non-current assets</w:t>
            </w:r>
          </w:p>
        </w:tc>
        <w:tc>
          <w:tcPr>
            <w:tcW w:type="dxa" w:w="1315"/>
          </w:tcPr>
          <w:p>
            <w:pPr>
              <w:jc w:val="right"/>
            </w:pPr>
            <w:r/>
            <w:r>
              <w:rPr>
                <w:color w:val="1A1D21"/>
                <w:sz w:val="17"/>
              </w:rPr>
              <w:t>63,115.1</w:t>
            </w:r>
          </w:p>
        </w:tc>
        <w:tc>
          <w:tcPr>
            <w:tcW w:type="dxa" w:w="1134"/>
          </w:tcPr>
          <w:p>
            <w:pPr>
              <w:jc w:val="right"/>
            </w:pPr>
            <w:r/>
            <w:r>
              <w:rPr>
                <w:color w:val="1A1D21"/>
                <w:sz w:val="17"/>
              </w:rPr>
              <w:t>65,900.2</w:t>
            </w:r>
          </w:p>
        </w:tc>
        <w:tc>
          <w:tcPr>
            <w:tcW w:type="dxa" w:w="1134"/>
          </w:tcPr>
          <w:p>
            <w:pPr>
              <w:jc w:val="right"/>
            </w:pPr>
            <w:r/>
            <w:r>
              <w:rPr>
                <w:color w:val="1A1D21"/>
                <w:sz w:val="17"/>
              </w:rPr>
              <w:t>54,166.4</w:t>
            </w:r>
          </w:p>
        </w:tc>
      </w:tr>
      <w:tr>
        <w:trPr>
          <w:cantSplit/>
        </w:trPr>
        <w:tc>
          <w:tcPr>
            <w:tcW w:type="dxa" w:w="5601"/>
          </w:tcPr>
          <w:p>
            <w:r/>
            <w:r>
              <w:rPr>
                <w:color w:val="1A1D21"/>
                <w:sz w:val="17"/>
              </w:rPr>
              <w:t xml:space="preserve">  of which notes receivable, long term</w:t>
            </w:r>
          </w:p>
        </w:tc>
        <w:tc>
          <w:tcPr>
            <w:tcW w:type="dxa" w:w="1315"/>
          </w:tcPr>
          <w:p>
            <w:pPr>
              <w:jc w:val="right"/>
            </w:pPr>
            <w:r/>
            <w:r>
              <w:rPr>
                <w:color w:val="1A1D21"/>
                <w:sz w:val="17"/>
              </w:rPr>
              <w:t>53,187.9</w:t>
            </w:r>
          </w:p>
        </w:tc>
        <w:tc>
          <w:tcPr>
            <w:tcW w:type="dxa" w:w="1134"/>
          </w:tcPr>
          <w:p>
            <w:pPr>
              <w:jc w:val="right"/>
            </w:pPr>
            <w:r/>
            <w:r>
              <w:rPr>
                <w:color w:val="1A1D21"/>
                <w:sz w:val="17"/>
              </w:rPr>
              <w:t>56,319.8</w:t>
            </w:r>
          </w:p>
        </w:tc>
        <w:tc>
          <w:tcPr>
            <w:tcW w:type="dxa" w:w="1134"/>
          </w:tcPr>
          <w:p>
            <w:pPr>
              <w:jc w:val="right"/>
            </w:pPr>
            <w:r/>
            <w:r>
              <w:rPr>
                <w:color w:val="1A1D21"/>
                <w:sz w:val="17"/>
              </w:rPr>
              <w:t>46,309.1</w:t>
            </w:r>
          </w:p>
        </w:tc>
      </w:tr>
      <w:tr>
        <w:trPr>
          <w:cantSplit/>
        </w:trPr>
        <w:tc>
          <w:tcPr>
            <w:tcW w:type="dxa" w:w="5601"/>
          </w:tcPr>
          <w:p>
            <w:r/>
            <w:r>
              <w:rPr>
                <w:color w:val="1A1D21"/>
                <w:sz w:val="17"/>
              </w:rPr>
              <w:t>Current assets</w:t>
            </w:r>
          </w:p>
        </w:tc>
        <w:tc>
          <w:tcPr>
            <w:tcW w:type="dxa" w:w="1315"/>
          </w:tcPr>
          <w:p>
            <w:pPr>
              <w:jc w:val="right"/>
            </w:pPr>
            <w:r/>
            <w:r>
              <w:rPr>
                <w:color w:val="1A1D21"/>
                <w:sz w:val="17"/>
              </w:rPr>
              <w:t>114,863.9</w:t>
            </w:r>
          </w:p>
        </w:tc>
        <w:tc>
          <w:tcPr>
            <w:tcW w:type="dxa" w:w="1134"/>
          </w:tcPr>
          <w:p>
            <w:pPr>
              <w:jc w:val="right"/>
            </w:pPr>
            <w:r/>
            <w:r>
              <w:rPr>
                <w:color w:val="1A1D21"/>
                <w:sz w:val="17"/>
              </w:rPr>
              <w:t>106,229.6</w:t>
            </w:r>
          </w:p>
        </w:tc>
        <w:tc>
          <w:tcPr>
            <w:tcW w:type="dxa" w:w="1134"/>
          </w:tcPr>
          <w:p>
            <w:pPr>
              <w:jc w:val="right"/>
            </w:pPr>
            <w:r/>
            <w:r>
              <w:rPr>
                <w:color w:val="1A1D21"/>
                <w:sz w:val="17"/>
              </w:rPr>
              <w:t>69,270.9</w:t>
            </w:r>
          </w:p>
        </w:tc>
      </w:tr>
      <w:tr>
        <w:trPr>
          <w:cantSplit/>
        </w:trPr>
        <w:tc>
          <w:tcPr>
            <w:tcW w:type="dxa" w:w="5601"/>
          </w:tcPr>
          <w:p>
            <w:r/>
            <w:r>
              <w:rPr>
                <w:color w:val="1A1D21"/>
                <w:sz w:val="17"/>
              </w:rPr>
              <w:t xml:space="preserve">  of which work in progress</w:t>
            </w:r>
          </w:p>
        </w:tc>
        <w:tc>
          <w:tcPr>
            <w:tcW w:type="dxa" w:w="1315"/>
          </w:tcPr>
          <w:p>
            <w:pPr>
              <w:jc w:val="right"/>
            </w:pPr>
            <w:r/>
            <w:r>
              <w:rPr>
                <w:color w:val="1A1D21"/>
                <w:sz w:val="17"/>
              </w:rPr>
              <w:t>21,337.8</w:t>
            </w:r>
          </w:p>
        </w:tc>
        <w:tc>
          <w:tcPr>
            <w:tcW w:type="dxa" w:w="1134"/>
          </w:tcPr>
          <w:p>
            <w:pPr>
              <w:jc w:val="right"/>
            </w:pPr>
            <w:r/>
            <w:r>
              <w:rPr>
                <w:color w:val="1A1D21"/>
                <w:sz w:val="17"/>
              </w:rPr>
              <w:t>17,570.9</w:t>
            </w:r>
          </w:p>
        </w:tc>
        <w:tc>
          <w:tcPr>
            <w:tcW w:type="dxa" w:w="1134"/>
          </w:tcPr>
          <w:p>
            <w:pPr>
              <w:jc w:val="right"/>
            </w:pPr>
            <w:r/>
            <w:r>
              <w:rPr>
                <w:color w:val="1A1D21"/>
                <w:sz w:val="17"/>
              </w:rPr>
              <w:t>13,209.8</w:t>
            </w:r>
          </w:p>
        </w:tc>
      </w:tr>
      <w:tr>
        <w:trPr>
          <w:cantSplit/>
        </w:trPr>
        <w:tc>
          <w:tcPr>
            <w:tcW w:type="dxa" w:w="5601"/>
          </w:tcPr>
          <w:p>
            <w:r/>
            <w:r>
              <w:rPr>
                <w:color w:val="1A1D21"/>
                <w:sz w:val="17"/>
              </w:rPr>
              <w:t xml:space="preserve">  of which trade receivables</w:t>
            </w:r>
          </w:p>
        </w:tc>
        <w:tc>
          <w:tcPr>
            <w:tcW w:type="dxa" w:w="1315"/>
          </w:tcPr>
          <w:p>
            <w:pPr>
              <w:jc w:val="right"/>
            </w:pPr>
            <w:r/>
            <w:r>
              <w:rPr>
                <w:color w:val="1A1D21"/>
                <w:sz w:val="17"/>
              </w:rPr>
              <w:t>30,481.0</w:t>
            </w:r>
          </w:p>
        </w:tc>
        <w:tc>
          <w:tcPr>
            <w:tcW w:type="dxa" w:w="1134"/>
          </w:tcPr>
          <w:p>
            <w:pPr>
              <w:jc w:val="right"/>
            </w:pPr>
            <w:r/>
            <w:r>
              <w:rPr>
                <w:color w:val="1A1D21"/>
                <w:sz w:val="17"/>
              </w:rPr>
              <w:t>28,118.1</w:t>
            </w:r>
          </w:p>
        </w:tc>
        <w:tc>
          <w:tcPr>
            <w:tcW w:type="dxa" w:w="1134"/>
          </w:tcPr>
          <w:p>
            <w:pPr>
              <w:jc w:val="right"/>
            </w:pPr>
            <w:r/>
            <w:r>
              <w:rPr>
                <w:color w:val="1A1D21"/>
                <w:sz w:val="17"/>
              </w:rPr>
              <w:t>15,561.1</w:t>
            </w:r>
          </w:p>
        </w:tc>
      </w:tr>
      <w:tr>
        <w:trPr>
          <w:cantSplit/>
        </w:trPr>
        <w:tc>
          <w:tcPr>
            <w:tcW w:type="dxa" w:w="5601"/>
          </w:tcPr>
          <w:p>
            <w:r/>
            <w:r>
              <w:rPr>
                <w:color w:val="1A1D21"/>
                <w:sz w:val="17"/>
              </w:rPr>
              <w:t xml:space="preserve">  of which notes receivable, short term</w:t>
            </w:r>
          </w:p>
        </w:tc>
        <w:tc>
          <w:tcPr>
            <w:tcW w:type="dxa" w:w="1315"/>
          </w:tcPr>
          <w:p>
            <w:pPr>
              <w:jc w:val="right"/>
            </w:pPr>
            <w:r/>
            <w:r>
              <w:rPr>
                <w:color w:val="1A1D21"/>
                <w:sz w:val="17"/>
              </w:rPr>
              <w:t>17,788.2</w:t>
            </w:r>
          </w:p>
        </w:tc>
        <w:tc>
          <w:tcPr>
            <w:tcW w:type="dxa" w:w="1134"/>
          </w:tcPr>
          <w:p>
            <w:pPr>
              <w:jc w:val="right"/>
            </w:pPr>
            <w:r/>
            <w:r>
              <w:rPr>
                <w:color w:val="1A1D21"/>
                <w:sz w:val="17"/>
              </w:rPr>
              <w:t>19,073.0</w:t>
            </w:r>
          </w:p>
        </w:tc>
        <w:tc>
          <w:tcPr>
            <w:tcW w:type="dxa" w:w="1134"/>
          </w:tcPr>
          <w:p>
            <w:pPr>
              <w:jc w:val="right"/>
            </w:pPr>
            <w:r/>
            <w:r>
              <w:rPr>
                <w:color w:val="1A1D21"/>
                <w:sz w:val="17"/>
              </w:rPr>
              <w:t>15,148.4</w:t>
            </w:r>
          </w:p>
        </w:tc>
      </w:tr>
      <w:tr>
        <w:trPr>
          <w:cantSplit/>
        </w:trPr>
        <w:tc>
          <w:tcPr>
            <w:tcW w:type="dxa" w:w="5601"/>
          </w:tcPr>
          <w:p>
            <w:r/>
            <w:r>
              <w:rPr>
                <w:color w:val="1A1D21"/>
                <w:sz w:val="17"/>
              </w:rPr>
              <w:t xml:space="preserve">  of which cash</w:t>
            </w:r>
          </w:p>
        </w:tc>
        <w:tc>
          <w:tcPr>
            <w:tcW w:type="dxa" w:w="1315"/>
          </w:tcPr>
          <w:p>
            <w:pPr>
              <w:jc w:val="right"/>
            </w:pPr>
            <w:r/>
            <w:r>
              <w:rPr>
                <w:color w:val="1A1D21"/>
                <w:sz w:val="17"/>
              </w:rPr>
              <w:t>9,125.1</w:t>
            </w:r>
          </w:p>
        </w:tc>
        <w:tc>
          <w:tcPr>
            <w:tcW w:type="dxa" w:w="1134"/>
          </w:tcPr>
          <w:p>
            <w:pPr>
              <w:jc w:val="right"/>
            </w:pPr>
            <w:r/>
            <w:r>
              <w:rPr>
                <w:color w:val="1A1D21"/>
                <w:sz w:val="17"/>
              </w:rPr>
              <w:t>9,419.5</w:t>
            </w:r>
          </w:p>
        </w:tc>
        <w:tc>
          <w:tcPr>
            <w:tcW w:type="dxa" w:w="1134"/>
          </w:tcPr>
          <w:p>
            <w:pPr>
              <w:jc w:val="right"/>
            </w:pPr>
            <w:r/>
            <w:r>
              <w:rPr>
                <w:color w:val="1A1D21"/>
                <w:sz w:val="17"/>
              </w:rPr>
              <w:t>6,372.4</w:t>
            </w:r>
          </w:p>
        </w:tc>
      </w:tr>
      <w:tr>
        <w:trPr>
          <w:cantSplit/>
        </w:trPr>
        <w:tc>
          <w:tcPr>
            <w:tcW w:type="dxa" w:w="5601"/>
          </w:tcPr>
          <w:p>
            <w:r/>
            <w:r>
              <w:rPr>
                <w:color w:val="1A1D21"/>
                <w:sz w:val="17"/>
              </w:rPr>
              <w:t>Total assets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r>
        <w:trPr>
          <w:cantSplit/>
        </w:trPr>
        <w:tc>
          <w:tcPr>
            <w:tcW w:type="dxa" w:w="5601"/>
          </w:tcPr>
          <w:p>
            <w:r/>
            <w:r>
              <w:rPr>
                <w:color w:val="1A1D21"/>
                <w:sz w:val="17"/>
              </w:rPr>
              <w:t>Current liabilities</w:t>
            </w:r>
          </w:p>
        </w:tc>
        <w:tc>
          <w:tcPr>
            <w:tcW w:type="dxa" w:w="1315"/>
          </w:tcPr>
          <w:p>
            <w:pPr>
              <w:jc w:val="right"/>
            </w:pPr>
            <w:r/>
            <w:r>
              <w:rPr>
                <w:color w:val="1A1D21"/>
                <w:sz w:val="17"/>
              </w:rPr>
              <w:t>108,093.2</w:t>
            </w:r>
          </w:p>
        </w:tc>
        <w:tc>
          <w:tcPr>
            <w:tcW w:type="dxa" w:w="1134"/>
          </w:tcPr>
          <w:p>
            <w:pPr>
              <w:jc w:val="right"/>
            </w:pPr>
            <w:r/>
            <w:r>
              <w:rPr>
                <w:color w:val="1A1D21"/>
                <w:sz w:val="17"/>
              </w:rPr>
              <w:t>105,099.0</w:t>
            </w:r>
          </w:p>
        </w:tc>
        <w:tc>
          <w:tcPr>
            <w:tcW w:type="dxa" w:w="1134"/>
          </w:tcPr>
          <w:p>
            <w:pPr>
              <w:jc w:val="right"/>
            </w:pPr>
            <w:r/>
            <w:r>
              <w:rPr>
                <w:color w:val="1A1D21"/>
                <w:sz w:val="17"/>
              </w:rPr>
              <w:t>74,496.9</w:t>
            </w:r>
          </w:p>
        </w:tc>
      </w:tr>
      <w:tr>
        <w:trPr>
          <w:cantSplit/>
        </w:trPr>
        <w:tc>
          <w:tcPr>
            <w:tcW w:type="dxa" w:w="5601"/>
          </w:tcPr>
          <w:p>
            <w:r/>
            <w:r>
              <w:rPr>
                <w:color w:val="1A1D21"/>
                <w:sz w:val="17"/>
              </w:rPr>
              <w:t xml:space="preserve">  of which advances from customers</w:t>
            </w:r>
          </w:p>
        </w:tc>
        <w:tc>
          <w:tcPr>
            <w:tcW w:type="dxa" w:w="1315"/>
          </w:tcPr>
          <w:p>
            <w:pPr>
              <w:jc w:val="right"/>
            </w:pPr>
            <w:r/>
            <w:r>
              <w:rPr>
                <w:color w:val="1A1D21"/>
                <w:sz w:val="17"/>
              </w:rPr>
              <w:t>72,867.8</w:t>
            </w:r>
          </w:p>
        </w:tc>
        <w:tc>
          <w:tcPr>
            <w:tcW w:type="dxa" w:w="1134"/>
          </w:tcPr>
          <w:p>
            <w:pPr>
              <w:jc w:val="right"/>
            </w:pPr>
            <w:r/>
            <w:r>
              <w:rPr>
                <w:color w:val="1A1D21"/>
                <w:sz w:val="17"/>
              </w:rPr>
              <w:t>69,354.1</w:t>
            </w:r>
          </w:p>
        </w:tc>
        <w:tc>
          <w:tcPr>
            <w:tcW w:type="dxa" w:w="1134"/>
          </w:tcPr>
          <w:p>
            <w:pPr>
              <w:jc w:val="right"/>
            </w:pPr>
            <w:r/>
            <w:r>
              <w:rPr>
                <w:color w:val="1A1D21"/>
                <w:sz w:val="17"/>
              </w:rPr>
              <w:t>47,403.8</w:t>
            </w:r>
          </w:p>
        </w:tc>
      </w:tr>
      <w:tr>
        <w:trPr>
          <w:cantSplit/>
        </w:trPr>
        <w:tc>
          <w:tcPr>
            <w:tcW w:type="dxa" w:w="5601"/>
          </w:tcPr>
          <w:p>
            <w:r/>
            <w:r>
              <w:rPr>
                <w:color w:val="1A1D21"/>
                <w:sz w:val="17"/>
              </w:rPr>
              <w:t xml:space="preserve">  of which suppliers</w:t>
            </w:r>
          </w:p>
        </w:tc>
        <w:tc>
          <w:tcPr>
            <w:tcW w:type="dxa" w:w="1315"/>
          </w:tcPr>
          <w:p>
            <w:pPr>
              <w:jc w:val="right"/>
            </w:pPr>
            <w:r/>
            <w:r>
              <w:rPr>
                <w:color w:val="1A1D21"/>
                <w:sz w:val="17"/>
              </w:rPr>
              <w:t>5,340.1</w:t>
            </w:r>
          </w:p>
        </w:tc>
        <w:tc>
          <w:tcPr>
            <w:tcW w:type="dxa" w:w="1134"/>
          </w:tcPr>
          <w:p>
            <w:pPr>
              <w:jc w:val="right"/>
            </w:pPr>
            <w:r/>
            <w:r>
              <w:rPr>
                <w:color w:val="1A1D21"/>
                <w:sz w:val="17"/>
              </w:rPr>
              <w:t>3,807.0</w:t>
            </w:r>
          </w:p>
        </w:tc>
        <w:tc>
          <w:tcPr>
            <w:tcW w:type="dxa" w:w="1134"/>
          </w:tcPr>
          <w:p>
            <w:pPr>
              <w:jc w:val="right"/>
            </w:pPr>
            <w:r/>
            <w:r>
              <w:rPr>
                <w:color w:val="1A1D21"/>
                <w:sz w:val="17"/>
              </w:rPr>
              <w:t>3,426.7</w:t>
            </w:r>
          </w:p>
        </w:tc>
      </w:tr>
      <w:tr>
        <w:trPr>
          <w:cantSplit/>
        </w:trPr>
        <w:tc>
          <w:tcPr>
            <w:tcW w:type="dxa" w:w="5601"/>
          </w:tcPr>
          <w:p>
            <w:r/>
            <w:r>
              <w:rPr>
                <w:color w:val="1A1D21"/>
                <w:sz w:val="17"/>
              </w:rPr>
              <w:t>Non-current liabilities</w:t>
            </w:r>
          </w:p>
        </w:tc>
        <w:tc>
          <w:tcPr>
            <w:tcW w:type="dxa" w:w="1315"/>
          </w:tcPr>
          <w:p>
            <w:pPr>
              <w:jc w:val="right"/>
            </w:pPr>
            <w:r/>
            <w:r>
              <w:rPr>
                <w:color w:val="1A1D21"/>
                <w:sz w:val="17"/>
              </w:rPr>
              <w:t>49,497.4</w:t>
            </w:r>
          </w:p>
        </w:tc>
        <w:tc>
          <w:tcPr>
            <w:tcW w:type="dxa" w:w="1134"/>
          </w:tcPr>
          <w:p>
            <w:pPr>
              <w:jc w:val="right"/>
            </w:pPr>
            <w:r/>
            <w:r>
              <w:rPr>
                <w:color w:val="1A1D21"/>
                <w:sz w:val="17"/>
              </w:rPr>
              <w:t>48,265.1</w:t>
            </w:r>
          </w:p>
        </w:tc>
        <w:tc>
          <w:tcPr>
            <w:tcW w:type="dxa" w:w="1134"/>
          </w:tcPr>
          <w:p>
            <w:pPr>
              <w:jc w:val="right"/>
            </w:pPr>
            <w:r/>
            <w:r>
              <w:rPr>
                <w:color w:val="1A1D21"/>
                <w:sz w:val="17"/>
              </w:rPr>
              <w:t>34,315.7</w:t>
            </w:r>
          </w:p>
        </w:tc>
      </w:tr>
      <w:tr>
        <w:trPr>
          <w:cantSplit/>
        </w:trPr>
        <w:tc>
          <w:tcPr>
            <w:tcW w:type="dxa" w:w="5601"/>
          </w:tcPr>
          <w:p>
            <w:r/>
            <w:r>
              <w:rPr>
                <w:color w:val="1A1D21"/>
                <w:sz w:val="17"/>
              </w:rPr>
              <w:t>Total liabilities</w:t>
            </w:r>
          </w:p>
        </w:tc>
        <w:tc>
          <w:tcPr>
            <w:tcW w:type="dxa" w:w="1315"/>
          </w:tcPr>
          <w:p>
            <w:pPr>
              <w:jc w:val="right"/>
            </w:pPr>
            <w:r/>
            <w:r>
              <w:rPr>
                <w:color w:val="1A1D21"/>
                <w:sz w:val="17"/>
              </w:rPr>
              <w:t>157,590.6</w:t>
            </w:r>
          </w:p>
        </w:tc>
        <w:tc>
          <w:tcPr>
            <w:tcW w:type="dxa" w:w="1134"/>
          </w:tcPr>
          <w:p>
            <w:pPr>
              <w:jc w:val="right"/>
            </w:pPr>
            <w:r/>
            <w:r>
              <w:rPr>
                <w:color w:val="1A1D21"/>
                <w:sz w:val="17"/>
              </w:rPr>
              <w:t>153,364.1</w:t>
            </w:r>
          </w:p>
        </w:tc>
        <w:tc>
          <w:tcPr>
            <w:tcW w:type="dxa" w:w="1134"/>
          </w:tcPr>
          <w:p>
            <w:pPr>
              <w:jc w:val="right"/>
            </w:pPr>
            <w:r/>
            <w:r>
              <w:rPr>
                <w:color w:val="1A1D21"/>
                <w:sz w:val="17"/>
              </w:rPr>
              <w:t>108,812.6</w:t>
            </w:r>
          </w:p>
        </w:tc>
      </w:tr>
      <w:tr>
        <w:trPr>
          <w:cantSplit/>
        </w:trPr>
        <w:tc>
          <w:tcPr>
            <w:tcW w:type="dxa" w:w="5601"/>
          </w:tcPr>
          <w:p>
            <w:r/>
            <w:r>
              <w:rPr>
                <w:color w:val="1A1D21"/>
                <w:sz w:val="17"/>
              </w:rPr>
              <w:t>Shareholders' funds</w:t>
            </w:r>
          </w:p>
        </w:tc>
        <w:tc>
          <w:tcPr>
            <w:tcW w:type="dxa" w:w="1315"/>
          </w:tcPr>
          <w:p>
            <w:pPr>
              <w:jc w:val="right"/>
            </w:pPr>
            <w:r/>
            <w:r>
              <w:rPr>
                <w:color w:val="1A1D21"/>
                <w:sz w:val="17"/>
              </w:rPr>
              <w:t>20,388.4</w:t>
            </w:r>
          </w:p>
        </w:tc>
        <w:tc>
          <w:tcPr>
            <w:tcW w:type="dxa" w:w="1134"/>
          </w:tcPr>
          <w:p>
            <w:pPr>
              <w:jc w:val="right"/>
            </w:pPr>
            <w:r/>
            <w:r>
              <w:rPr>
                <w:color w:val="1A1D21"/>
                <w:sz w:val="17"/>
              </w:rPr>
              <w:t>18,765.8</w:t>
            </w:r>
          </w:p>
        </w:tc>
        <w:tc>
          <w:tcPr>
            <w:tcW w:type="dxa" w:w="1134"/>
          </w:tcPr>
          <w:p>
            <w:pPr>
              <w:jc w:val="right"/>
            </w:pPr>
            <w:r/>
            <w:r>
              <w:rPr>
                <w:color w:val="1A1D21"/>
                <w:sz w:val="17"/>
              </w:rPr>
              <w:t>14,624.7</w:t>
            </w:r>
          </w:p>
        </w:tc>
      </w:tr>
      <w:tr>
        <w:trPr>
          <w:cantSplit/>
        </w:trPr>
        <w:tc>
          <w:tcPr>
            <w:tcW w:type="dxa" w:w="5601"/>
          </w:tcPr>
          <w:p>
            <w:r/>
            <w:r>
              <w:rPr>
                <w:color w:val="1A1D21"/>
                <w:sz w:val="17"/>
              </w:rPr>
              <w:t xml:space="preserve">  of which attributable to the parent</w:t>
            </w:r>
          </w:p>
        </w:tc>
        <w:tc>
          <w:tcPr>
            <w:tcW w:type="dxa" w:w="1315"/>
          </w:tcPr>
          <w:p>
            <w:pPr>
              <w:jc w:val="right"/>
            </w:pPr>
            <w:r/>
            <w:r>
              <w:rPr>
                <w:color w:val="1A1D21"/>
                <w:sz w:val="17"/>
              </w:rPr>
              <w:t>18,955.7</w:t>
            </w:r>
          </w:p>
        </w:tc>
        <w:tc>
          <w:tcPr>
            <w:tcW w:type="dxa" w:w="1134"/>
          </w:tcPr>
          <w:p>
            <w:pPr>
              <w:jc w:val="right"/>
            </w:pPr>
            <w:r/>
            <w:r>
              <w:rPr>
                <w:color w:val="1A1D21"/>
                <w:sz w:val="17"/>
              </w:rPr>
              <w:t>17,431.4</w:t>
            </w:r>
          </w:p>
        </w:tc>
        <w:tc>
          <w:tcPr>
            <w:tcW w:type="dxa" w:w="1134"/>
          </w:tcPr>
          <w:p>
            <w:r/>
            <w:r>
              <w:rPr>
                <w:color w:val="1A1D21"/>
                <w:sz w:val="17"/>
              </w:rPr>
              <w:t>n/a</w:t>
            </w:r>
          </w:p>
        </w:tc>
      </w:tr>
      <w:tr>
        <w:trPr>
          <w:cantSplit/>
        </w:trPr>
        <w:tc>
          <w:tcPr>
            <w:tcW w:type="dxa" w:w="5601"/>
          </w:tcPr>
          <w:p>
            <w:r/>
            <w:r>
              <w:rPr>
                <w:color w:val="1A1D21"/>
                <w:sz w:val="17"/>
              </w:rPr>
              <w:t xml:space="preserve">  of which minority interests</w:t>
            </w:r>
          </w:p>
        </w:tc>
        <w:tc>
          <w:tcPr>
            <w:tcW w:type="dxa" w:w="1315"/>
          </w:tcPr>
          <w:p>
            <w:pPr>
              <w:jc w:val="right"/>
            </w:pPr>
            <w:r/>
            <w:r>
              <w:rPr>
                <w:color w:val="1A1D21"/>
                <w:sz w:val="17"/>
              </w:rPr>
              <w:t>1,432.7</w:t>
            </w:r>
          </w:p>
        </w:tc>
        <w:tc>
          <w:tcPr>
            <w:tcW w:type="dxa" w:w="1134"/>
          </w:tcPr>
          <w:p>
            <w:pPr>
              <w:jc w:val="right"/>
            </w:pPr>
            <w:r/>
            <w:r>
              <w:rPr>
                <w:color w:val="1A1D21"/>
                <w:sz w:val="17"/>
              </w:rPr>
              <w:t>1,334.3</w:t>
            </w:r>
          </w:p>
        </w:tc>
        <w:tc>
          <w:tcPr>
            <w:tcW w:type="dxa" w:w="1134"/>
          </w:tcPr>
          <w:p>
            <w:r/>
            <w:r>
              <w:rPr>
                <w:color w:val="1A1D21"/>
                <w:sz w:val="17"/>
              </w:rPr>
              <w:t>n/a</w:t>
            </w:r>
          </w:p>
        </w:tc>
      </w:tr>
      <w:tr>
        <w:trPr>
          <w:cantSplit/>
        </w:trPr>
        <w:tc>
          <w:tcPr>
            <w:tcW w:type="dxa" w:w="5601"/>
          </w:tcPr>
          <w:p>
            <w:r/>
            <w:r>
              <w:rPr>
                <w:color w:val="1A1D21"/>
                <w:sz w:val="17"/>
              </w:rPr>
              <w:t>Total equity and liabilities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102,757</w:t>
            </w:r>
          </w:p>
        </w:tc>
        <w:tc>
          <w:tcPr>
            <w:tcW w:type="dxa" w:w="964"/>
          </w:tcPr>
          <w:p>
            <w:pPr>
              <w:jc w:val="right"/>
            </w:pPr>
            <w:r/>
            <w:r>
              <w:rPr>
                <w:color w:val="1A1D21"/>
                <w:sz w:val="17"/>
              </w:rPr>
              <w:t>103,027</w:t>
            </w:r>
          </w:p>
        </w:tc>
        <w:tc>
          <w:tcPr>
            <w:tcW w:type="dxa" w:w="964"/>
          </w:tcPr>
          <w:p>
            <w:pPr>
              <w:jc w:val="right"/>
            </w:pPr>
            <w:r/>
            <w:r>
              <w:rPr>
                <w:color w:val="1A1D21"/>
                <w:sz w:val="17"/>
              </w:rPr>
              <w:t>104,382</w:t>
            </w:r>
          </w:p>
        </w:tc>
        <w:tc>
          <w:tcPr>
            <w:tcW w:type="dxa" w:w="964"/>
          </w:tcPr>
          <w:p>
            <w:pPr>
              <w:jc w:val="right"/>
            </w:pPr>
            <w:r/>
            <w:r>
              <w:rPr>
                <w:color w:val="1A1D21"/>
                <w:sz w:val="17"/>
              </w:rPr>
              <w:t>106,893</w:t>
            </w:r>
          </w:p>
        </w:tc>
        <w:tc>
          <w:tcPr>
            <w:tcW w:type="dxa" w:w="964"/>
          </w:tcPr>
          <w:p>
            <w:pPr>
              <w:jc w:val="right"/>
            </w:pPr>
            <w:r/>
            <w:r>
              <w:rPr>
                <w:color w:val="1A1D21"/>
                <w:sz w:val="17"/>
              </w:rPr>
              <w:t>110,648</w:t>
            </w:r>
          </w:p>
        </w:tc>
        <w:tc>
          <w:tcPr>
            <w:tcW w:type="dxa" w:w="964"/>
          </w:tcPr>
          <w:p>
            <w:pPr>
              <w:jc w:val="right"/>
            </w:pPr>
            <w:r/>
            <w:r>
              <w:rPr>
                <w:color w:val="1A1D21"/>
                <w:sz w:val="17"/>
              </w:rPr>
              <w:t>150,433</w:t>
            </w:r>
          </w:p>
        </w:tc>
        <w:tc>
          <w:tcPr>
            <w:tcW w:type="dxa" w:w="964"/>
          </w:tcPr>
          <w:p>
            <w:pPr>
              <w:jc w:val="right"/>
            </w:pPr>
            <w:r/>
            <w:r>
              <w:rPr>
                <w:color w:val="1A1D21"/>
                <w:sz w:val="17"/>
              </w:rPr>
              <w:t>223,319</w:t>
            </w:r>
          </w:p>
        </w:tc>
      </w:tr>
      <w:tr>
        <w:trPr>
          <w:cantSplit/>
        </w:trPr>
        <w:tc>
          <w:tcPr>
            <w:tcW w:type="dxa" w:w="2421"/>
          </w:tcPr>
          <w:p>
            <w:r/>
            <w:r>
              <w:rPr>
                <w:color w:val="1A1D21"/>
                <w:sz w:val="17"/>
              </w:rPr>
              <w:t>Work in progress</w:t>
            </w:r>
          </w:p>
        </w:tc>
        <w:tc>
          <w:tcPr>
            <w:tcW w:type="dxa" w:w="964"/>
          </w:tcPr>
          <w:p>
            <w:pPr>
              <w:jc w:val="right"/>
            </w:pPr>
            <w:r/>
            <w:r>
              <w:rPr>
                <w:color w:val="1A1D21"/>
                <w:sz w:val="17"/>
              </w:rPr>
              <w:t>17,443</w:t>
            </w:r>
          </w:p>
        </w:tc>
        <w:tc>
          <w:tcPr>
            <w:tcW w:type="dxa" w:w="964"/>
          </w:tcPr>
          <w:p>
            <w:pPr>
              <w:jc w:val="right"/>
            </w:pPr>
            <w:r/>
            <w:r>
              <w:rPr>
                <w:color w:val="1A1D21"/>
                <w:sz w:val="17"/>
              </w:rPr>
              <w:t>17,489</w:t>
            </w:r>
          </w:p>
        </w:tc>
        <w:tc>
          <w:tcPr>
            <w:tcW w:type="dxa" w:w="964"/>
          </w:tcPr>
          <w:p>
            <w:pPr>
              <w:jc w:val="right"/>
            </w:pPr>
            <w:r/>
            <w:r>
              <w:rPr>
                <w:color w:val="1A1D21"/>
                <w:sz w:val="17"/>
              </w:rPr>
              <w:t>17,719</w:t>
            </w:r>
          </w:p>
        </w:tc>
        <w:tc>
          <w:tcPr>
            <w:tcW w:type="dxa" w:w="964"/>
          </w:tcPr>
          <w:p>
            <w:pPr>
              <w:jc w:val="right"/>
            </w:pPr>
            <w:r/>
            <w:r>
              <w:rPr>
                <w:color w:val="1A1D21"/>
                <w:sz w:val="17"/>
              </w:rPr>
              <w:t>18,145</w:t>
            </w:r>
          </w:p>
        </w:tc>
        <w:tc>
          <w:tcPr>
            <w:tcW w:type="dxa" w:w="964"/>
          </w:tcPr>
          <w:p>
            <w:pPr>
              <w:jc w:val="right"/>
            </w:pPr>
            <w:r/>
            <w:r>
              <w:rPr>
                <w:color w:val="1A1D21"/>
                <w:sz w:val="17"/>
              </w:rPr>
              <w:t>18,782</w:t>
            </w:r>
          </w:p>
        </w:tc>
        <w:tc>
          <w:tcPr>
            <w:tcW w:type="dxa" w:w="964"/>
          </w:tcPr>
          <w:p>
            <w:pPr>
              <w:jc w:val="right"/>
            </w:pPr>
            <w:r/>
            <w:r>
              <w:rPr>
                <w:color w:val="1A1D21"/>
                <w:sz w:val="17"/>
              </w:rPr>
              <w:t>25,536</w:t>
            </w:r>
          </w:p>
        </w:tc>
        <w:tc>
          <w:tcPr>
            <w:tcW w:type="dxa" w:w="964"/>
          </w:tcPr>
          <w:p>
            <w:pPr>
              <w:jc w:val="right"/>
            </w:pPr>
            <w:r/>
            <w:r>
              <w:rPr>
                <w:color w:val="1A1D21"/>
                <w:sz w:val="17"/>
              </w:rPr>
              <w:t>37,908</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12,828</w:t>
            </w:r>
          </w:p>
        </w:tc>
        <w:tc>
          <w:tcPr>
            <w:tcW w:type="dxa" w:w="964"/>
          </w:tcPr>
          <w:p>
            <w:pPr>
              <w:jc w:val="right"/>
            </w:pPr>
            <w:r/>
            <w:r>
              <w:rPr>
                <w:color w:val="1A1D21"/>
                <w:sz w:val="17"/>
              </w:rPr>
              <w:t>12,862</w:t>
            </w:r>
          </w:p>
        </w:tc>
        <w:tc>
          <w:tcPr>
            <w:tcW w:type="dxa" w:w="964"/>
          </w:tcPr>
          <w:p>
            <w:pPr>
              <w:jc w:val="right"/>
            </w:pPr>
            <w:r/>
            <w:r>
              <w:rPr>
                <w:color w:val="1A1D21"/>
                <w:sz w:val="17"/>
              </w:rPr>
              <w:t>13,031</w:t>
            </w:r>
          </w:p>
        </w:tc>
        <w:tc>
          <w:tcPr>
            <w:tcW w:type="dxa" w:w="964"/>
          </w:tcPr>
          <w:p>
            <w:pPr>
              <w:jc w:val="right"/>
            </w:pPr>
            <w:r/>
            <w:r>
              <w:rPr>
                <w:color w:val="1A1D21"/>
                <w:sz w:val="17"/>
              </w:rPr>
              <w:t>13,344</w:t>
            </w:r>
          </w:p>
        </w:tc>
        <w:tc>
          <w:tcPr>
            <w:tcW w:type="dxa" w:w="964"/>
          </w:tcPr>
          <w:p>
            <w:pPr>
              <w:jc w:val="right"/>
            </w:pPr>
            <w:r/>
            <w:r>
              <w:rPr>
                <w:color w:val="1A1D21"/>
                <w:sz w:val="17"/>
              </w:rPr>
              <w:t>13,813</w:t>
            </w:r>
          </w:p>
        </w:tc>
        <w:tc>
          <w:tcPr>
            <w:tcW w:type="dxa" w:w="964"/>
          </w:tcPr>
          <w:p>
            <w:pPr>
              <w:jc w:val="right"/>
            </w:pPr>
            <w:r/>
            <w:r>
              <w:rPr>
                <w:color w:val="1A1D21"/>
                <w:sz w:val="17"/>
              </w:rPr>
              <w:t>18,780</w:t>
            </w:r>
          </w:p>
        </w:tc>
        <w:tc>
          <w:tcPr>
            <w:tcW w:type="dxa" w:w="964"/>
          </w:tcPr>
          <w:p>
            <w:pPr>
              <w:jc w:val="right"/>
            </w:pPr>
            <w:r/>
            <w:r>
              <w:rPr>
                <w:color w:val="1A1D21"/>
                <w:sz w:val="17"/>
              </w:rPr>
              <w:t>27,879</w:t>
            </w:r>
          </w:p>
        </w:tc>
      </w:tr>
      <w:tr>
        <w:trPr>
          <w:cantSplit/>
        </w:trPr>
        <w:tc>
          <w:tcPr>
            <w:tcW w:type="dxa" w:w="2421"/>
          </w:tcPr>
          <w:p>
            <w:r/>
            <w:r>
              <w:rPr>
                <w:color w:val="1A1D21"/>
                <w:sz w:val="17"/>
              </w:rPr>
              <w:t>Advances to suppliers</w:t>
            </w:r>
          </w:p>
        </w:tc>
        <w:tc>
          <w:tcPr>
            <w:tcW w:type="dxa" w:w="964"/>
          </w:tcPr>
          <w:p>
            <w:pPr>
              <w:jc w:val="right"/>
            </w:pPr>
            <w:r/>
            <w:r>
              <w:rPr>
                <w:color w:val="1A1D21"/>
                <w:sz w:val="17"/>
              </w:rPr>
              <w:t>8,990</w:t>
            </w:r>
          </w:p>
        </w:tc>
        <w:tc>
          <w:tcPr>
            <w:tcW w:type="dxa" w:w="964"/>
          </w:tcPr>
          <w:p>
            <w:pPr>
              <w:jc w:val="right"/>
            </w:pPr>
            <w:r/>
            <w:r>
              <w:rPr>
                <w:color w:val="1A1D21"/>
                <w:sz w:val="17"/>
              </w:rPr>
              <w:t>9,014</w:t>
            </w:r>
          </w:p>
        </w:tc>
        <w:tc>
          <w:tcPr>
            <w:tcW w:type="dxa" w:w="964"/>
          </w:tcPr>
          <w:p>
            <w:pPr>
              <w:jc w:val="right"/>
            </w:pPr>
            <w:r/>
            <w:r>
              <w:rPr>
                <w:color w:val="1A1D21"/>
                <w:sz w:val="17"/>
              </w:rPr>
              <w:t>9,132</w:t>
            </w:r>
          </w:p>
        </w:tc>
        <w:tc>
          <w:tcPr>
            <w:tcW w:type="dxa" w:w="964"/>
          </w:tcPr>
          <w:p>
            <w:pPr>
              <w:jc w:val="right"/>
            </w:pPr>
            <w:r/>
            <w:r>
              <w:rPr>
                <w:color w:val="1A1D21"/>
                <w:sz w:val="17"/>
              </w:rPr>
              <w:t>9,352</w:t>
            </w:r>
          </w:p>
        </w:tc>
        <w:tc>
          <w:tcPr>
            <w:tcW w:type="dxa" w:w="964"/>
          </w:tcPr>
          <w:p>
            <w:pPr>
              <w:jc w:val="right"/>
            </w:pPr>
            <w:r/>
            <w:r>
              <w:rPr>
                <w:color w:val="1A1D21"/>
                <w:sz w:val="17"/>
              </w:rPr>
              <w:t>9,681</w:t>
            </w:r>
          </w:p>
        </w:tc>
        <w:tc>
          <w:tcPr>
            <w:tcW w:type="dxa" w:w="964"/>
          </w:tcPr>
          <w:p>
            <w:pPr>
              <w:jc w:val="right"/>
            </w:pPr>
            <w:r/>
            <w:r>
              <w:rPr>
                <w:color w:val="1A1D21"/>
                <w:sz w:val="17"/>
              </w:rPr>
              <w:t>13,161</w:t>
            </w:r>
          </w:p>
        </w:tc>
        <w:tc>
          <w:tcPr>
            <w:tcW w:type="dxa" w:w="964"/>
          </w:tcPr>
          <w:p>
            <w:pPr>
              <w:jc w:val="right"/>
            </w:pPr>
            <w:r/>
            <w:r>
              <w:rPr>
                <w:color w:val="1A1D21"/>
                <w:sz w:val="17"/>
              </w:rPr>
              <w:t>19,538</w:t>
            </w:r>
          </w:p>
        </w:tc>
      </w:tr>
      <w:tr>
        <w:trPr>
          <w:cantSplit/>
        </w:trPr>
        <w:tc>
          <w:tcPr>
            <w:tcW w:type="dxa" w:w="2421"/>
          </w:tcPr>
          <w:p>
            <w:r/>
            <w:r>
              <w:rPr>
                <w:color w:val="1A1D21"/>
                <w:sz w:val="17"/>
              </w:rPr>
              <w:t>Cash and equivalents</w:t>
            </w:r>
          </w:p>
        </w:tc>
        <w:tc>
          <w:tcPr>
            <w:tcW w:type="dxa" w:w="964"/>
          </w:tcPr>
          <w:p>
            <w:pPr>
              <w:jc w:val="right"/>
            </w:pPr>
            <w:r/>
            <w:r>
              <w:rPr>
                <w:color w:val="1A1D21"/>
                <w:sz w:val="17"/>
              </w:rPr>
              <w:t>12,526</w:t>
            </w:r>
          </w:p>
        </w:tc>
        <w:tc>
          <w:tcPr>
            <w:tcW w:type="dxa" w:w="964"/>
          </w:tcPr>
          <w:p>
            <w:pPr>
              <w:jc w:val="right"/>
            </w:pPr>
            <w:r/>
            <w:r>
              <w:rPr>
                <w:color w:val="1A1D21"/>
                <w:sz w:val="17"/>
              </w:rPr>
              <w:t>16,528</w:t>
            </w:r>
          </w:p>
        </w:tc>
        <w:tc>
          <w:tcPr>
            <w:tcW w:type="dxa" w:w="964"/>
          </w:tcPr>
          <w:p>
            <w:pPr>
              <w:jc w:val="right"/>
            </w:pPr>
            <w:r/>
            <w:r>
              <w:rPr>
                <w:color w:val="1A1D21"/>
                <w:sz w:val="17"/>
              </w:rPr>
              <w:t>21,479</w:t>
            </w:r>
          </w:p>
        </w:tc>
        <w:tc>
          <w:tcPr>
            <w:tcW w:type="dxa" w:w="964"/>
          </w:tcPr>
          <w:p>
            <w:pPr>
              <w:jc w:val="right"/>
            </w:pPr>
            <w:r/>
            <w:r>
              <w:rPr>
                <w:color w:val="1A1D21"/>
                <w:sz w:val="17"/>
              </w:rPr>
              <w:t>27,440</w:t>
            </w:r>
          </w:p>
        </w:tc>
        <w:tc>
          <w:tcPr>
            <w:tcW w:type="dxa" w:w="964"/>
          </w:tcPr>
          <w:p>
            <w:pPr>
              <w:jc w:val="right"/>
            </w:pPr>
            <w:r/>
            <w:r>
              <w:rPr>
                <w:color w:val="1A1D21"/>
                <w:sz w:val="17"/>
              </w:rPr>
              <w:t>34,488</w:t>
            </w:r>
          </w:p>
        </w:tc>
        <w:tc>
          <w:tcPr>
            <w:tcW w:type="dxa" w:w="964"/>
          </w:tcPr>
          <w:p>
            <w:pPr>
              <w:jc w:val="right"/>
            </w:pPr>
            <w:r/>
            <w:r>
              <w:rPr>
                <w:color w:val="1A1D21"/>
                <w:sz w:val="17"/>
              </w:rPr>
              <w:t>88,091</w:t>
            </w:r>
          </w:p>
        </w:tc>
        <w:tc>
          <w:tcPr>
            <w:tcW w:type="dxa" w:w="964"/>
          </w:tcPr>
          <w:p>
            <w:pPr>
              <w:jc w:val="right"/>
            </w:pPr>
            <w:r/>
            <w:r>
              <w:rPr>
                <w:color w:val="1A1D21"/>
                <w:sz w:val="17"/>
              </w:rPr>
              <w:t>170,626</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4,557</w:t>
            </w:r>
          </w:p>
        </w:tc>
        <w:tc>
          <w:tcPr>
            <w:tcW w:type="dxa" w:w="964"/>
          </w:tcPr>
          <w:p>
            <w:pPr>
              <w:jc w:val="right"/>
            </w:pPr>
            <w:r/>
            <w:r>
              <w:rPr>
                <w:color w:val="1A1D21"/>
                <w:sz w:val="17"/>
              </w:rPr>
              <w:t>4,574</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4,984</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174,204</w:t>
            </w:r>
          </w:p>
        </w:tc>
        <w:tc>
          <w:tcPr>
            <w:tcW w:type="dxa" w:w="964"/>
          </w:tcPr>
          <w:p>
            <w:pPr>
              <w:jc w:val="right"/>
            </w:pPr>
            <w:r/>
            <w:r>
              <w:rPr>
                <w:color w:val="1A1D21"/>
                <w:sz w:val="17"/>
              </w:rPr>
              <w:t>178,590</w:t>
            </w:r>
          </w:p>
        </w:tc>
        <w:tc>
          <w:tcPr>
            <w:tcW w:type="dxa" w:w="964"/>
          </w:tcPr>
          <w:p>
            <w:pPr>
              <w:jc w:val="right"/>
            </w:pPr>
            <w:r/>
            <w:r>
              <w:rPr>
                <w:color w:val="1A1D21"/>
                <w:sz w:val="17"/>
              </w:rPr>
              <w:t>185,428</w:t>
            </w:r>
          </w:p>
        </w:tc>
        <w:tc>
          <w:tcPr>
            <w:tcW w:type="dxa" w:w="964"/>
          </w:tcPr>
          <w:p>
            <w:pPr>
              <w:jc w:val="right"/>
            </w:pPr>
            <w:r/>
            <w:r>
              <w:rPr>
                <w:color w:val="1A1D21"/>
                <w:sz w:val="17"/>
              </w:rPr>
              <w:t>194,877</w:t>
            </w:r>
          </w:p>
        </w:tc>
        <w:tc>
          <w:tcPr>
            <w:tcW w:type="dxa" w:w="964"/>
          </w:tcPr>
          <w:p>
            <w:pPr>
              <w:jc w:val="right"/>
            </w:pPr>
            <w:r/>
            <w:r>
              <w:rPr>
                <w:color w:val="1A1D21"/>
                <w:sz w:val="17"/>
              </w:rPr>
              <w:t>207,134</w:t>
            </w:r>
          </w:p>
        </w:tc>
        <w:tc>
          <w:tcPr>
            <w:tcW w:type="dxa" w:w="964"/>
          </w:tcPr>
          <w:p>
            <w:pPr>
              <w:jc w:val="right"/>
            </w:pPr>
            <w:r/>
            <w:r>
              <w:rPr>
                <w:color w:val="1A1D21"/>
                <w:sz w:val="17"/>
              </w:rPr>
              <w:t>315,877</w:t>
            </w:r>
          </w:p>
        </w:tc>
        <w:tc>
          <w:tcPr>
            <w:tcW w:type="dxa" w:w="964"/>
          </w:tcPr>
          <w:p>
            <w:pPr>
              <w:jc w:val="right"/>
            </w:pPr>
            <w:r/>
            <w:r>
              <w:rPr>
                <w:color w:val="1A1D21"/>
                <w:sz w:val="17"/>
              </w:rPr>
              <w:t>499,383</w:t>
            </w:r>
          </w:p>
        </w:tc>
      </w:tr>
      <w:tr>
        <w:trPr>
          <w:cantSplit/>
        </w:trPr>
        <w:tc>
          <w:tcPr>
            <w:tcW w:type="dxa" w:w="2421"/>
          </w:tcPr>
          <w:p>
            <w:r/>
            <w:r>
              <w:rPr>
                <w:color w:val="1A1D21"/>
                <w:sz w:val="17"/>
              </w:rPr>
              <w:t>Customer advances</w:t>
            </w:r>
          </w:p>
        </w:tc>
        <w:tc>
          <w:tcPr>
            <w:tcW w:type="dxa" w:w="964"/>
          </w:tcPr>
          <w:p>
            <w:pPr>
              <w:jc w:val="right"/>
            </w:pPr>
            <w:r/>
            <w:r>
              <w:rPr>
                <w:color w:val="1A1D21"/>
                <w:sz w:val="17"/>
              </w:rPr>
              <w:t>68,849</w:t>
            </w:r>
          </w:p>
        </w:tc>
        <w:tc>
          <w:tcPr>
            <w:tcW w:type="dxa" w:w="964"/>
          </w:tcPr>
          <w:p>
            <w:pPr>
              <w:jc w:val="right"/>
            </w:pPr>
            <w:r/>
            <w:r>
              <w:rPr>
                <w:color w:val="1A1D21"/>
                <w:sz w:val="17"/>
              </w:rPr>
              <w:t>69,030</w:t>
            </w:r>
          </w:p>
        </w:tc>
        <w:tc>
          <w:tcPr>
            <w:tcW w:type="dxa" w:w="964"/>
          </w:tcPr>
          <w:p>
            <w:pPr>
              <w:jc w:val="right"/>
            </w:pPr>
            <w:r/>
            <w:r>
              <w:rPr>
                <w:color w:val="1A1D21"/>
                <w:sz w:val="17"/>
              </w:rPr>
              <w:t>69,938</w:t>
            </w:r>
          </w:p>
        </w:tc>
        <w:tc>
          <w:tcPr>
            <w:tcW w:type="dxa" w:w="964"/>
          </w:tcPr>
          <w:p>
            <w:pPr>
              <w:jc w:val="right"/>
            </w:pPr>
            <w:r/>
            <w:r>
              <w:rPr>
                <w:color w:val="1A1D21"/>
                <w:sz w:val="17"/>
              </w:rPr>
              <w:t>71,620</w:t>
            </w:r>
          </w:p>
        </w:tc>
        <w:tc>
          <w:tcPr>
            <w:tcW w:type="dxa" w:w="964"/>
          </w:tcPr>
          <w:p>
            <w:pPr>
              <w:jc w:val="right"/>
            </w:pPr>
            <w:r/>
            <w:r>
              <w:rPr>
                <w:color w:val="1A1D21"/>
                <w:sz w:val="17"/>
              </w:rPr>
              <w:t>74,136</w:t>
            </w:r>
          </w:p>
        </w:tc>
        <w:tc>
          <w:tcPr>
            <w:tcW w:type="dxa" w:w="964"/>
          </w:tcPr>
          <w:p>
            <w:pPr>
              <w:jc w:val="right"/>
            </w:pPr>
            <w:r/>
            <w:r>
              <w:rPr>
                <w:color w:val="1A1D21"/>
                <w:sz w:val="17"/>
              </w:rPr>
              <w:t>100,793</w:t>
            </w:r>
          </w:p>
        </w:tc>
        <w:tc>
          <w:tcPr>
            <w:tcW w:type="dxa" w:w="964"/>
          </w:tcPr>
          <w:p>
            <w:pPr>
              <w:jc w:val="right"/>
            </w:pPr>
            <w:r/>
            <w:r>
              <w:rPr>
                <w:color w:val="1A1D21"/>
                <w:sz w:val="17"/>
              </w:rPr>
              <w:t>149,628</w:t>
            </w:r>
          </w:p>
        </w:tc>
      </w:tr>
      <w:tr>
        <w:trPr>
          <w:cantSplit/>
        </w:trPr>
        <w:tc>
          <w:tcPr>
            <w:tcW w:type="dxa" w:w="2421"/>
          </w:tcPr>
          <w:p>
            <w:r/>
            <w:r>
              <w:rPr>
                <w:color w:val="1A1D21"/>
                <w:sz w:val="17"/>
              </w:rPr>
              <w:t>Suppliers</w:t>
            </w:r>
          </w:p>
        </w:tc>
        <w:tc>
          <w:tcPr>
            <w:tcW w:type="dxa" w:w="964"/>
          </w:tcPr>
          <w:p>
            <w:pPr>
              <w:jc w:val="right"/>
            </w:pPr>
            <w:r/>
            <w:r>
              <w:rPr>
                <w:color w:val="1A1D21"/>
                <w:sz w:val="17"/>
              </w:rPr>
              <w:t>3,779</w:t>
            </w:r>
          </w:p>
        </w:tc>
        <w:tc>
          <w:tcPr>
            <w:tcW w:type="dxa" w:w="964"/>
          </w:tcPr>
          <w:p>
            <w:pPr>
              <w:jc w:val="right"/>
            </w:pPr>
            <w:r/>
            <w:r>
              <w:rPr>
                <w:color w:val="1A1D21"/>
                <w:sz w:val="17"/>
              </w:rPr>
              <w:t>3,789</w:t>
            </w:r>
          </w:p>
        </w:tc>
        <w:tc>
          <w:tcPr>
            <w:tcW w:type="dxa" w:w="964"/>
          </w:tcPr>
          <w:p>
            <w:pPr>
              <w:jc w:val="right"/>
            </w:pPr>
            <w:r/>
            <w:r>
              <w:rPr>
                <w:color w:val="1A1D21"/>
                <w:sz w:val="17"/>
              </w:rPr>
              <w:t>3,839</w:t>
            </w:r>
          </w:p>
        </w:tc>
        <w:tc>
          <w:tcPr>
            <w:tcW w:type="dxa" w:w="964"/>
          </w:tcPr>
          <w:p>
            <w:pPr>
              <w:jc w:val="right"/>
            </w:pPr>
            <w:r/>
            <w:r>
              <w:rPr>
                <w:color w:val="1A1D21"/>
                <w:sz w:val="17"/>
              </w:rPr>
              <w:t>3,931</w:t>
            </w:r>
          </w:p>
        </w:tc>
        <w:tc>
          <w:tcPr>
            <w:tcW w:type="dxa" w:w="964"/>
          </w:tcPr>
          <w:p>
            <w:pPr>
              <w:jc w:val="right"/>
            </w:pPr>
            <w:r/>
            <w:r>
              <w:rPr>
                <w:color w:val="1A1D21"/>
                <w:sz w:val="17"/>
              </w:rPr>
              <w:t>4,069</w:t>
            </w:r>
          </w:p>
        </w:tc>
        <w:tc>
          <w:tcPr>
            <w:tcW w:type="dxa" w:w="964"/>
          </w:tcPr>
          <w:p>
            <w:pPr>
              <w:jc w:val="right"/>
            </w:pPr>
            <w:r/>
            <w:r>
              <w:rPr>
                <w:color w:val="1A1D21"/>
                <w:sz w:val="17"/>
              </w:rPr>
              <w:t>5,533</w:t>
            </w:r>
          </w:p>
        </w:tc>
        <w:tc>
          <w:tcPr>
            <w:tcW w:type="dxa" w:w="964"/>
          </w:tcPr>
          <w:p>
            <w:pPr>
              <w:jc w:val="right"/>
            </w:pPr>
            <w:r/>
            <w:r>
              <w:rPr>
                <w:color w:val="1A1D21"/>
                <w:sz w:val="17"/>
              </w:rPr>
              <w:t>8,213</w:t>
            </w:r>
          </w:p>
        </w:tc>
      </w:tr>
      <w:tr>
        <w:trPr>
          <w:cantSplit/>
        </w:trPr>
        <w:tc>
          <w:tcPr>
            <w:tcW w:type="dxa" w:w="2421"/>
          </w:tcPr>
          <w:p>
            <w:r/>
            <w:r>
              <w:rPr>
                <w:color w:val="1A1D21"/>
                <w:sz w:val="17"/>
              </w:rPr>
              <w:t>Other creditors</w:t>
            </w:r>
          </w:p>
        </w:tc>
        <w:tc>
          <w:tcPr>
            <w:tcW w:type="dxa" w:w="964"/>
          </w:tcPr>
          <w:p>
            <w:pPr>
              <w:jc w:val="right"/>
            </w:pPr>
            <w:r/>
            <w:r>
              <w:rPr>
                <w:color w:val="1A1D21"/>
                <w:sz w:val="17"/>
              </w:rPr>
              <w:t>5,084</w:t>
            </w:r>
          </w:p>
        </w:tc>
        <w:tc>
          <w:tcPr>
            <w:tcW w:type="dxa" w:w="964"/>
          </w:tcPr>
          <w:p>
            <w:pPr>
              <w:jc w:val="right"/>
            </w:pPr>
            <w:r/>
            <w:r>
              <w:rPr>
                <w:color w:val="1A1D21"/>
                <w:sz w:val="17"/>
              </w:rPr>
              <w:t>5,098</w:t>
            </w:r>
          </w:p>
        </w:tc>
        <w:tc>
          <w:tcPr>
            <w:tcW w:type="dxa" w:w="964"/>
          </w:tcPr>
          <w:p>
            <w:pPr>
              <w:jc w:val="right"/>
            </w:pPr>
            <w:r/>
            <w:r>
              <w:rPr>
                <w:color w:val="1A1D21"/>
                <w:sz w:val="17"/>
              </w:rPr>
              <w:t>5,165</w:t>
            </w:r>
          </w:p>
        </w:tc>
        <w:tc>
          <w:tcPr>
            <w:tcW w:type="dxa" w:w="964"/>
          </w:tcPr>
          <w:p>
            <w:pPr>
              <w:jc w:val="right"/>
            </w:pPr>
            <w:r/>
            <w:r>
              <w:rPr>
                <w:color w:val="1A1D21"/>
                <w:sz w:val="17"/>
              </w:rPr>
              <w:t>5,289</w:t>
            </w:r>
          </w:p>
        </w:tc>
        <w:tc>
          <w:tcPr>
            <w:tcW w:type="dxa" w:w="964"/>
          </w:tcPr>
          <w:p>
            <w:pPr>
              <w:jc w:val="right"/>
            </w:pPr>
            <w:r/>
            <w:r>
              <w:rPr>
                <w:color w:val="1A1D21"/>
                <w:sz w:val="17"/>
              </w:rPr>
              <w:t>5,475</w:t>
            </w:r>
          </w:p>
        </w:tc>
        <w:tc>
          <w:tcPr>
            <w:tcW w:type="dxa" w:w="964"/>
          </w:tcPr>
          <w:p>
            <w:pPr>
              <w:jc w:val="right"/>
            </w:pPr>
            <w:r/>
            <w:r>
              <w:rPr>
                <w:color w:val="1A1D21"/>
                <w:sz w:val="17"/>
              </w:rPr>
              <w:t>7,443</w:t>
            </w:r>
          </w:p>
        </w:tc>
        <w:tc>
          <w:tcPr>
            <w:tcW w:type="dxa" w:w="964"/>
          </w:tcPr>
          <w:p>
            <w:pPr>
              <w:jc w:val="right"/>
            </w:pPr>
            <w:r/>
            <w:r>
              <w:rPr>
                <w:color w:val="1A1D21"/>
                <w:sz w:val="17"/>
              </w:rPr>
              <w:t>11,050</w:t>
            </w:r>
          </w:p>
        </w:tc>
      </w:tr>
      <w:tr>
        <w:trPr>
          <w:cantSplit/>
        </w:trPr>
        <w:tc>
          <w:tcPr>
            <w:tcW w:type="dxa" w:w="2421"/>
          </w:tcPr>
          <w:p>
            <w:r/>
            <w:r>
              <w:rPr>
                <w:color w:val="1A1D21"/>
                <w:sz w:val="17"/>
              </w:rPr>
              <w:t>Cheques under collection</w:t>
            </w:r>
          </w:p>
        </w:tc>
        <w:tc>
          <w:tcPr>
            <w:tcW w:type="dxa" w:w="964"/>
          </w:tcPr>
          <w:p>
            <w:pPr>
              <w:jc w:val="right"/>
            </w:pPr>
            <w:r/>
            <w:r>
              <w:rPr>
                <w:color w:val="1A1D21"/>
                <w:sz w:val="17"/>
              </w:rPr>
              <w:t>2,436</w:t>
            </w:r>
          </w:p>
        </w:tc>
        <w:tc>
          <w:tcPr>
            <w:tcW w:type="dxa" w:w="964"/>
          </w:tcPr>
          <w:p>
            <w:pPr>
              <w:jc w:val="right"/>
            </w:pPr>
            <w:r/>
            <w:r>
              <w:rPr>
                <w:color w:val="1A1D21"/>
                <w:sz w:val="17"/>
              </w:rPr>
              <w:t>2,442</w:t>
            </w:r>
          </w:p>
        </w:tc>
        <w:tc>
          <w:tcPr>
            <w:tcW w:type="dxa" w:w="964"/>
          </w:tcPr>
          <w:p>
            <w:pPr>
              <w:jc w:val="right"/>
            </w:pPr>
            <w:r/>
            <w:r>
              <w:rPr>
                <w:color w:val="1A1D21"/>
                <w:sz w:val="17"/>
              </w:rPr>
              <w:t>2,474</w:t>
            </w:r>
          </w:p>
        </w:tc>
        <w:tc>
          <w:tcPr>
            <w:tcW w:type="dxa" w:w="964"/>
          </w:tcPr>
          <w:p>
            <w:pPr>
              <w:jc w:val="right"/>
            </w:pPr>
            <w:r/>
            <w:r>
              <w:rPr>
                <w:color w:val="1A1D21"/>
                <w:sz w:val="17"/>
              </w:rPr>
              <w:t>2,534</w:t>
            </w:r>
          </w:p>
        </w:tc>
        <w:tc>
          <w:tcPr>
            <w:tcW w:type="dxa" w:w="964"/>
          </w:tcPr>
          <w:p>
            <w:pPr>
              <w:jc w:val="right"/>
            </w:pPr>
            <w:r/>
            <w:r>
              <w:rPr>
                <w:color w:val="1A1D21"/>
                <w:sz w:val="17"/>
              </w:rPr>
              <w:t>2,623</w:t>
            </w:r>
          </w:p>
        </w:tc>
        <w:tc>
          <w:tcPr>
            <w:tcW w:type="dxa" w:w="964"/>
          </w:tcPr>
          <w:p>
            <w:pPr>
              <w:jc w:val="right"/>
            </w:pPr>
            <w:r/>
            <w:r>
              <w:rPr>
                <w:color w:val="1A1D21"/>
                <w:sz w:val="17"/>
              </w:rPr>
              <w:t>3,566</w:t>
            </w:r>
          </w:p>
        </w:tc>
        <w:tc>
          <w:tcPr>
            <w:tcW w:type="dxa" w:w="964"/>
          </w:tcPr>
          <w:p>
            <w:pPr>
              <w:jc w:val="right"/>
            </w:pPr>
            <w:r/>
            <w:r>
              <w:rPr>
                <w:color w:val="1A1D21"/>
                <w:sz w:val="17"/>
              </w:rPr>
              <w:t>5,294</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152,776</w:t>
            </w:r>
          </w:p>
        </w:tc>
        <w:tc>
          <w:tcPr>
            <w:tcW w:type="dxa" w:w="964"/>
          </w:tcPr>
          <w:p>
            <w:pPr>
              <w:jc w:val="right"/>
            </w:pPr>
            <w:r/>
            <w:r>
              <w:rPr>
                <w:color w:val="1A1D21"/>
                <w:sz w:val="17"/>
              </w:rPr>
              <w:t>152,986</w:t>
            </w:r>
          </w:p>
        </w:tc>
        <w:tc>
          <w:tcPr>
            <w:tcW w:type="dxa" w:w="964"/>
          </w:tcPr>
          <w:p>
            <w:pPr>
              <w:jc w:val="right"/>
            </w:pPr>
            <w:r/>
            <w:r>
              <w:rPr>
                <w:color w:val="1A1D21"/>
                <w:sz w:val="17"/>
              </w:rPr>
              <w:t>154,044</w:t>
            </w:r>
          </w:p>
        </w:tc>
        <w:tc>
          <w:tcPr>
            <w:tcW w:type="dxa" w:w="964"/>
          </w:tcPr>
          <w:p>
            <w:pPr>
              <w:jc w:val="right"/>
            </w:pPr>
            <w:r/>
            <w:r>
              <w:rPr>
                <w:color w:val="1A1D21"/>
                <w:sz w:val="17"/>
              </w:rPr>
              <w:t>156,002</w:t>
            </w:r>
          </w:p>
        </w:tc>
        <w:tc>
          <w:tcPr>
            <w:tcW w:type="dxa" w:w="964"/>
          </w:tcPr>
          <w:p>
            <w:pPr>
              <w:jc w:val="right"/>
            </w:pPr>
            <w:r/>
            <w:r>
              <w:rPr>
                <w:color w:val="1A1D21"/>
                <w:sz w:val="17"/>
              </w:rPr>
              <w:t>158,931</w:t>
            </w:r>
          </w:p>
        </w:tc>
        <w:tc>
          <w:tcPr>
            <w:tcW w:type="dxa" w:w="964"/>
          </w:tcPr>
          <w:p>
            <w:pPr>
              <w:jc w:val="right"/>
            </w:pPr>
            <w:r/>
            <w:r>
              <w:rPr>
                <w:color w:val="1A1D21"/>
                <w:sz w:val="17"/>
              </w:rPr>
              <w:t>189,963</w:t>
            </w:r>
          </w:p>
        </w:tc>
        <w:tc>
          <w:tcPr>
            <w:tcW w:type="dxa" w:w="964"/>
          </w:tcPr>
          <w:p>
            <w:pPr>
              <w:jc w:val="right"/>
            </w:pPr>
            <w:r/>
            <w:r>
              <w:rPr>
                <w:color w:val="1A1D21"/>
                <w:sz w:val="17"/>
              </w:rPr>
              <w:t>246,812</w:t>
            </w:r>
          </w:p>
        </w:tc>
      </w:tr>
      <w:tr>
        <w:trPr>
          <w:cantSplit/>
        </w:trPr>
        <w:tc>
          <w:tcPr>
            <w:tcW w:type="dxa" w:w="2421"/>
          </w:tcPr>
          <w:p>
            <w:r/>
            <w:r>
              <w:rPr>
                <w:color w:val="1A1D21"/>
                <w:sz w:val="17"/>
              </w:rPr>
              <w:t>Shareholders' funds</w:t>
            </w:r>
          </w:p>
        </w:tc>
        <w:tc>
          <w:tcPr>
            <w:tcW w:type="dxa" w:w="964"/>
          </w:tcPr>
          <w:p>
            <w:pPr>
              <w:jc w:val="right"/>
            </w:pPr>
            <w:r/>
            <w:r>
              <w:rPr>
                <w:color w:val="1A1D21"/>
                <w:sz w:val="17"/>
              </w:rPr>
              <w:t>21,428</w:t>
            </w:r>
          </w:p>
        </w:tc>
        <w:tc>
          <w:tcPr>
            <w:tcW w:type="dxa" w:w="964"/>
          </w:tcPr>
          <w:p>
            <w:pPr>
              <w:jc w:val="right"/>
            </w:pPr>
            <w:r/>
            <w:r>
              <w:rPr>
                <w:color w:val="1A1D21"/>
                <w:sz w:val="17"/>
              </w:rPr>
              <w:t>25,603</w:t>
            </w:r>
          </w:p>
        </w:tc>
        <w:tc>
          <w:tcPr>
            <w:tcW w:type="dxa" w:w="964"/>
          </w:tcPr>
          <w:p>
            <w:pPr>
              <w:jc w:val="right"/>
            </w:pPr>
            <w:r/>
            <w:r>
              <w:rPr>
                <w:color w:val="1A1D21"/>
                <w:sz w:val="17"/>
              </w:rPr>
              <w:t>31,385</w:t>
            </w:r>
          </w:p>
        </w:tc>
        <w:tc>
          <w:tcPr>
            <w:tcW w:type="dxa" w:w="964"/>
          </w:tcPr>
          <w:p>
            <w:pPr>
              <w:jc w:val="right"/>
            </w:pPr>
            <w:r/>
            <w:r>
              <w:rPr>
                <w:color w:val="1A1D21"/>
                <w:sz w:val="17"/>
              </w:rPr>
              <w:t>38,874</w:t>
            </w:r>
          </w:p>
        </w:tc>
        <w:tc>
          <w:tcPr>
            <w:tcW w:type="dxa" w:w="964"/>
          </w:tcPr>
          <w:p>
            <w:pPr>
              <w:jc w:val="right"/>
            </w:pPr>
            <w:r/>
            <w:r>
              <w:rPr>
                <w:color w:val="1A1D21"/>
                <w:sz w:val="17"/>
              </w:rPr>
              <w:t>48,203</w:t>
            </w:r>
          </w:p>
        </w:tc>
        <w:tc>
          <w:tcPr>
            <w:tcW w:type="dxa" w:w="964"/>
          </w:tcPr>
          <w:p>
            <w:pPr>
              <w:jc w:val="right"/>
            </w:pPr>
            <w:r/>
            <w:r>
              <w:rPr>
                <w:color w:val="1A1D21"/>
                <w:sz w:val="17"/>
              </w:rPr>
              <w:t>125,915</w:t>
            </w:r>
          </w:p>
        </w:tc>
        <w:tc>
          <w:tcPr>
            <w:tcW w:type="dxa" w:w="964"/>
          </w:tcPr>
          <w:p>
            <w:pPr>
              <w:jc w:val="right"/>
            </w:pPr>
            <w:r/>
            <w:r>
              <w:rPr>
                <w:color w:val="1A1D21"/>
                <w:sz w:val="17"/>
              </w:rPr>
              <w:t>252,570</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174,204</w:t>
            </w:r>
          </w:p>
        </w:tc>
        <w:tc>
          <w:tcPr>
            <w:tcW w:type="dxa" w:w="964"/>
          </w:tcPr>
          <w:p>
            <w:pPr>
              <w:jc w:val="right"/>
            </w:pPr>
            <w:r/>
            <w:r>
              <w:rPr>
                <w:color w:val="1A1D21"/>
                <w:sz w:val="17"/>
              </w:rPr>
              <w:t>178,590</w:t>
            </w:r>
          </w:p>
        </w:tc>
        <w:tc>
          <w:tcPr>
            <w:tcW w:type="dxa" w:w="964"/>
          </w:tcPr>
          <w:p>
            <w:pPr>
              <w:jc w:val="right"/>
            </w:pPr>
            <w:r/>
            <w:r>
              <w:rPr>
                <w:color w:val="1A1D21"/>
                <w:sz w:val="17"/>
              </w:rPr>
              <w:t>185,428</w:t>
            </w:r>
          </w:p>
        </w:tc>
        <w:tc>
          <w:tcPr>
            <w:tcW w:type="dxa" w:w="964"/>
          </w:tcPr>
          <w:p>
            <w:pPr>
              <w:jc w:val="right"/>
            </w:pPr>
            <w:r/>
            <w:r>
              <w:rPr>
                <w:color w:val="1A1D21"/>
                <w:sz w:val="17"/>
              </w:rPr>
              <w:t>194,877</w:t>
            </w:r>
          </w:p>
        </w:tc>
        <w:tc>
          <w:tcPr>
            <w:tcW w:type="dxa" w:w="964"/>
          </w:tcPr>
          <w:p>
            <w:pPr>
              <w:jc w:val="right"/>
            </w:pPr>
            <w:r/>
            <w:r>
              <w:rPr>
                <w:color w:val="1A1D21"/>
                <w:sz w:val="17"/>
              </w:rPr>
              <w:t>207,134</w:t>
            </w:r>
          </w:p>
        </w:tc>
        <w:tc>
          <w:tcPr>
            <w:tcW w:type="dxa" w:w="964"/>
          </w:tcPr>
          <w:p>
            <w:pPr>
              <w:jc w:val="right"/>
            </w:pPr>
            <w:r/>
            <w:r>
              <w:rPr>
                <w:color w:val="1A1D21"/>
                <w:sz w:val="17"/>
              </w:rPr>
              <w:t>315,877</w:t>
            </w:r>
          </w:p>
        </w:tc>
        <w:tc>
          <w:tcPr>
            <w:tcW w:type="dxa" w:w="964"/>
          </w:tcPr>
          <w:p>
            <w:pPr>
              <w:jc w:val="right"/>
            </w:pPr>
            <w:r/>
            <w:r>
              <w:rPr>
                <w:color w:val="1A1D21"/>
                <w:sz w:val="17"/>
              </w:rPr>
              <w:t>499,383</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Net profit</w:t>
            </w:r>
          </w:p>
        </w:tc>
        <w:tc>
          <w:tcPr>
            <w:tcW w:type="dxa" w:w="964"/>
          </w:tcPr>
          <w:p>
            <w:pPr>
              <w:jc w:val="right"/>
            </w:pPr>
            <w:r/>
            <w:r>
              <w:rPr>
                <w:color w:val="1A1D21"/>
                <w:sz w:val="17"/>
              </w:rPr>
              <w:t>2,662</w:t>
            </w:r>
          </w:p>
        </w:tc>
        <w:tc>
          <w:tcPr>
            <w:tcW w:type="dxa" w:w="964"/>
          </w:tcPr>
          <w:p>
            <w:pPr>
              <w:jc w:val="right"/>
            </w:pPr>
            <w:r/>
            <w:r>
              <w:rPr>
                <w:color w:val="1A1D21"/>
                <w:sz w:val="17"/>
              </w:rPr>
              <w:t>4,176</w:t>
            </w:r>
          </w:p>
        </w:tc>
        <w:tc>
          <w:tcPr>
            <w:tcW w:type="dxa" w:w="964"/>
          </w:tcPr>
          <w:p>
            <w:pPr>
              <w:jc w:val="right"/>
            </w:pPr>
            <w:r/>
            <w:r>
              <w:rPr>
                <w:color w:val="1A1D21"/>
                <w:sz w:val="17"/>
              </w:rPr>
              <w:t>5,781</w:t>
            </w:r>
          </w:p>
        </w:tc>
        <w:tc>
          <w:tcPr>
            <w:tcW w:type="dxa" w:w="964"/>
          </w:tcPr>
          <w:p>
            <w:pPr>
              <w:jc w:val="right"/>
            </w:pPr>
            <w:r/>
            <w:r>
              <w:rPr>
                <w:color w:val="1A1D21"/>
                <w:sz w:val="17"/>
              </w:rPr>
              <w:t>7,490</w:t>
            </w:r>
          </w:p>
        </w:tc>
        <w:tc>
          <w:tcPr>
            <w:tcW w:type="dxa" w:w="964"/>
          </w:tcPr>
          <w:p>
            <w:pPr>
              <w:jc w:val="right"/>
            </w:pPr>
            <w:r/>
            <w:r>
              <w:rPr>
                <w:color w:val="1A1D21"/>
                <w:sz w:val="17"/>
              </w:rPr>
              <w:t>9,329</w:t>
            </w:r>
          </w:p>
        </w:tc>
        <w:tc>
          <w:tcPr>
            <w:tcW w:type="dxa" w:w="964"/>
          </w:tcPr>
          <w:p>
            <w:pPr>
              <w:jc w:val="right"/>
            </w:pPr>
            <w:r/>
            <w:r>
              <w:rPr>
                <w:color w:val="1A1D21"/>
                <w:sz w:val="17"/>
              </w:rPr>
              <w:t>19,762</w:t>
            </w:r>
          </w:p>
        </w:tc>
        <w:tc>
          <w:tcPr>
            <w:tcW w:type="dxa" w:w="964"/>
          </w:tcPr>
          <w:p>
            <w:pPr>
              <w:jc w:val="right"/>
            </w:pPr>
            <w:r/>
            <w:r>
              <w:rPr>
                <w:color w:val="1A1D21"/>
                <w:sz w:val="17"/>
              </w:rPr>
              <w:t>29,232</w:t>
            </w:r>
          </w:p>
        </w:tc>
      </w:tr>
      <w:tr>
        <w:trPr>
          <w:cantSplit/>
        </w:trPr>
        <w:tc>
          <w:tcPr>
            <w:tcW w:type="dxa" w:w="2421"/>
          </w:tcPr>
          <w:p>
            <w:r/>
            <w:r>
              <w:rPr>
                <w:color w:val="1A1D21"/>
                <w:sz w:val="17"/>
              </w:rPr>
              <w:t>Depreciation and amortisation</w:t>
            </w:r>
          </w:p>
        </w:tc>
        <w:tc>
          <w:tcPr>
            <w:tcW w:type="dxa" w:w="964"/>
          </w:tcPr>
          <w:p>
            <w:pPr>
              <w:jc w:val="right"/>
            </w:pPr>
            <w:r/>
            <w:r>
              <w:rPr>
                <w:color w:val="1A1D21"/>
                <w:sz w:val="17"/>
              </w:rPr>
              <w:t>394</w:t>
            </w:r>
          </w:p>
        </w:tc>
        <w:tc>
          <w:tcPr>
            <w:tcW w:type="dxa" w:w="964"/>
          </w:tcPr>
          <w:p>
            <w:pPr>
              <w:jc w:val="right"/>
            </w:pPr>
            <w:r/>
            <w:r>
              <w:rPr>
                <w:color w:val="1A1D21"/>
                <w:sz w:val="17"/>
              </w:rPr>
              <w:t>507</w:t>
            </w:r>
          </w:p>
        </w:tc>
        <w:tc>
          <w:tcPr>
            <w:tcW w:type="dxa" w:w="964"/>
          </w:tcPr>
          <w:p>
            <w:pPr>
              <w:jc w:val="right"/>
            </w:pPr>
            <w:r/>
            <w:r>
              <w:rPr>
                <w:color w:val="1A1D21"/>
                <w:sz w:val="17"/>
              </w:rPr>
              <w:t>628</w:t>
            </w:r>
          </w:p>
        </w:tc>
        <w:tc>
          <w:tcPr>
            <w:tcW w:type="dxa" w:w="964"/>
          </w:tcPr>
          <w:p>
            <w:pPr>
              <w:jc w:val="right"/>
            </w:pPr>
            <w:r/>
            <w:r>
              <w:rPr>
                <w:color w:val="1A1D21"/>
                <w:sz w:val="17"/>
              </w:rPr>
              <w:t>756</w:t>
            </w:r>
          </w:p>
        </w:tc>
        <w:tc>
          <w:tcPr>
            <w:tcW w:type="dxa" w:w="964"/>
          </w:tcPr>
          <w:p>
            <w:pPr>
              <w:jc w:val="right"/>
            </w:pPr>
            <w:r/>
            <w:r>
              <w:rPr>
                <w:color w:val="1A1D21"/>
                <w:sz w:val="17"/>
              </w:rPr>
              <w:t>893</w:t>
            </w:r>
          </w:p>
        </w:tc>
        <w:tc>
          <w:tcPr>
            <w:tcW w:type="dxa" w:w="964"/>
          </w:tcPr>
          <w:p>
            <w:pPr>
              <w:jc w:val="right"/>
            </w:pPr>
            <w:r/>
            <w:r>
              <w:rPr>
                <w:color w:val="1A1D21"/>
                <w:sz w:val="17"/>
              </w:rPr>
              <w:t>1,675</w:t>
            </w:r>
          </w:p>
        </w:tc>
        <w:tc>
          <w:tcPr>
            <w:tcW w:type="dxa" w:w="964"/>
          </w:tcPr>
          <w:p>
            <w:pPr>
              <w:jc w:val="right"/>
            </w:pPr>
            <w:r/>
            <w:r>
              <w:rPr>
                <w:color w:val="1A1D21"/>
                <w:sz w:val="17"/>
              </w:rPr>
              <w:t>2,385</w:t>
            </w:r>
          </w:p>
        </w:tc>
      </w:tr>
      <w:tr>
        <w:trPr>
          <w:cantSplit/>
        </w:trPr>
        <w:tc>
          <w:tcPr>
            <w:tcW w:type="dxa" w:w="2421"/>
          </w:tcPr>
          <w:p>
            <w:r/>
            <w:r>
              <w:rPr>
                <w:color w:val="1A1D21"/>
                <w:sz w:val="17"/>
              </w:rPr>
              <w:t>Change in working capital, cash effect</w:t>
            </w:r>
          </w:p>
        </w:tc>
        <w:tc>
          <w:tcPr>
            <w:tcW w:type="dxa" w:w="964"/>
          </w:tcPr>
          <w:p>
            <w:pPr>
              <w:jc w:val="right"/>
            </w:pPr>
            <w:r/>
            <w:r>
              <w:rPr>
                <w:color w:val="1A1D21"/>
                <w:sz w:val="17"/>
              </w:rPr>
              <w:t>454</w:t>
            </w:r>
          </w:p>
        </w:tc>
        <w:tc>
          <w:tcPr>
            <w:tcW w:type="dxa" w:w="964"/>
          </w:tcPr>
          <w:p>
            <w:pPr>
              <w:jc w:val="right"/>
            </w:pPr>
            <w:r/>
            <w:r>
              <w:rPr>
                <w:color w:val="1A1D21"/>
                <w:sz w:val="17"/>
              </w:rPr>
              <w:t>-162</w:t>
            </w:r>
          </w:p>
        </w:tc>
        <w:tc>
          <w:tcPr>
            <w:tcW w:type="dxa" w:w="964"/>
          </w:tcPr>
          <w:p>
            <w:pPr>
              <w:jc w:val="right"/>
            </w:pPr>
            <w:r/>
            <w:r>
              <w:rPr>
                <w:color w:val="1A1D21"/>
                <w:sz w:val="17"/>
              </w:rPr>
              <w:t>-816</w:t>
            </w:r>
          </w:p>
        </w:tc>
        <w:tc>
          <w:tcPr>
            <w:tcW w:type="dxa" w:w="964"/>
          </w:tcPr>
          <w:p>
            <w:pPr>
              <w:jc w:val="right"/>
            </w:pPr>
            <w:r/>
            <w:r>
              <w:rPr>
                <w:color w:val="1A1D21"/>
                <w:sz w:val="17"/>
              </w:rPr>
              <w:t>-1,512</w:t>
            </w:r>
          </w:p>
        </w:tc>
        <w:tc>
          <w:tcPr>
            <w:tcW w:type="dxa" w:w="964"/>
          </w:tcPr>
          <w:p>
            <w:pPr>
              <w:jc w:val="right"/>
            </w:pPr>
            <w:r/>
            <w:r>
              <w:rPr>
                <w:color w:val="1A1D21"/>
                <w:sz w:val="17"/>
              </w:rPr>
              <w:t>-2,261</w:t>
            </w:r>
          </w:p>
        </w:tc>
        <w:tc>
          <w:tcPr>
            <w:tcW w:type="dxa" w:w="964"/>
          </w:tcPr>
          <w:p>
            <w:pPr>
              <w:jc w:val="right"/>
            </w:pPr>
            <w:r/>
            <w:r>
              <w:rPr>
                <w:color w:val="1A1D21"/>
                <w:sz w:val="17"/>
              </w:rPr>
              <w:t>-6,509</w:t>
            </w:r>
          </w:p>
        </w:tc>
        <w:tc>
          <w:tcPr>
            <w:tcW w:type="dxa" w:w="964"/>
          </w:tcPr>
          <w:p>
            <w:pPr>
              <w:jc w:val="right"/>
            </w:pPr>
            <w:r/>
            <w:r>
              <w:rPr>
                <w:color w:val="1A1D21"/>
                <w:sz w:val="17"/>
              </w:rPr>
              <w:t>-10,365</w:t>
            </w:r>
          </w:p>
        </w:tc>
      </w:tr>
      <w:tr>
        <w:trPr>
          <w:cantSplit/>
        </w:trPr>
        <w:tc>
          <w:tcPr>
            <w:tcW w:type="dxa" w:w="2421"/>
          </w:tcPr>
          <w:p>
            <w:r/>
            <w:r>
              <w:rPr>
                <w:color w:val="1A1D21"/>
                <w:sz w:val="17"/>
              </w:rPr>
              <w:t>Cash from operations</w:t>
            </w:r>
          </w:p>
        </w:tc>
        <w:tc>
          <w:tcPr>
            <w:tcW w:type="dxa" w:w="964"/>
          </w:tcPr>
          <w:p>
            <w:pPr>
              <w:jc w:val="right"/>
            </w:pPr>
            <w:r/>
            <w:r>
              <w:rPr>
                <w:color w:val="1A1D21"/>
                <w:sz w:val="17"/>
              </w:rPr>
              <w:t>3,510</w:t>
            </w:r>
          </w:p>
        </w:tc>
        <w:tc>
          <w:tcPr>
            <w:tcW w:type="dxa" w:w="964"/>
          </w:tcPr>
          <w:p>
            <w:pPr>
              <w:jc w:val="right"/>
            </w:pPr>
            <w:r/>
            <w:r>
              <w:rPr>
                <w:color w:val="1A1D21"/>
                <w:sz w:val="17"/>
              </w:rPr>
              <w:t>4,521</w:t>
            </w:r>
          </w:p>
        </w:tc>
        <w:tc>
          <w:tcPr>
            <w:tcW w:type="dxa" w:w="964"/>
          </w:tcPr>
          <w:p>
            <w:pPr>
              <w:jc w:val="right"/>
            </w:pPr>
            <w:r/>
            <w:r>
              <w:rPr>
                <w:color w:val="1A1D21"/>
                <w:sz w:val="17"/>
              </w:rPr>
              <w:t>5,593</w:t>
            </w:r>
          </w:p>
        </w:tc>
        <w:tc>
          <w:tcPr>
            <w:tcW w:type="dxa" w:w="964"/>
          </w:tcPr>
          <w:p>
            <w:pPr>
              <w:jc w:val="right"/>
            </w:pPr>
            <w:r/>
            <w:r>
              <w:rPr>
                <w:color w:val="1A1D21"/>
                <w:sz w:val="17"/>
              </w:rPr>
              <w:t>6,734</w:t>
            </w:r>
          </w:p>
        </w:tc>
        <w:tc>
          <w:tcPr>
            <w:tcW w:type="dxa" w:w="964"/>
          </w:tcPr>
          <w:p>
            <w:pPr>
              <w:jc w:val="right"/>
            </w:pPr>
            <w:r/>
            <w:r>
              <w:rPr>
                <w:color w:val="1A1D21"/>
                <w:sz w:val="17"/>
              </w:rPr>
              <w:t>7,961</w:t>
            </w:r>
          </w:p>
        </w:tc>
        <w:tc>
          <w:tcPr>
            <w:tcW w:type="dxa" w:w="964"/>
          </w:tcPr>
          <w:p>
            <w:pPr>
              <w:jc w:val="right"/>
            </w:pPr>
            <w:r/>
            <w:r>
              <w:rPr>
                <w:color w:val="1A1D21"/>
                <w:sz w:val="17"/>
              </w:rPr>
              <w:t>14,928</w:t>
            </w:r>
          </w:p>
        </w:tc>
        <w:tc>
          <w:tcPr>
            <w:tcW w:type="dxa" w:w="964"/>
          </w:tcPr>
          <w:p>
            <w:pPr>
              <w:jc w:val="right"/>
            </w:pPr>
            <w:r/>
            <w:r>
              <w:rPr>
                <w:color w:val="1A1D21"/>
                <w:sz w:val="17"/>
              </w:rPr>
              <w:t>21,251</w:t>
            </w:r>
          </w:p>
        </w:tc>
      </w:tr>
      <w:tr>
        <w:trPr>
          <w:cantSplit/>
        </w:trPr>
        <w:tc>
          <w:tcPr>
            <w:tcW w:type="dxa" w:w="2421"/>
          </w:tcPr>
          <w:p>
            <w:r/>
            <w:r>
              <w:rPr>
                <w:color w:val="1A1D21"/>
                <w:sz w:val="17"/>
              </w:rPr>
              <w:t xml:space="preserve">  as a share of revenue</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r>
      <w:tr>
        <w:trPr>
          <w:cantSplit/>
        </w:trPr>
        <w:tc>
          <w:tcPr>
            <w:tcW w:type="dxa" w:w="2421"/>
          </w:tcPr>
          <w:p>
            <w:r/>
            <w:r>
              <w:rPr>
                <w:color w:val="1A1D21"/>
                <w:sz w:val="17"/>
              </w:rPr>
              <w:t>Capital expenditure</w:t>
            </w:r>
          </w:p>
        </w:tc>
        <w:tc>
          <w:tcPr>
            <w:tcW w:type="dxa" w:w="964"/>
          </w:tcPr>
          <w:p>
            <w:pPr>
              <w:jc w:val="right"/>
            </w:pPr>
            <w:r/>
            <w:r>
              <w:rPr>
                <w:color w:val="1A1D21"/>
                <w:sz w:val="17"/>
              </w:rPr>
              <w:t>-403</w:t>
            </w:r>
          </w:p>
        </w:tc>
        <w:tc>
          <w:tcPr>
            <w:tcW w:type="dxa" w:w="964"/>
          </w:tcPr>
          <w:p>
            <w:pPr>
              <w:jc w:val="right"/>
            </w:pPr>
            <w:r/>
            <w:r>
              <w:rPr>
                <w:color w:val="1A1D21"/>
                <w:sz w:val="17"/>
              </w:rPr>
              <w:t>-519</w:t>
            </w:r>
          </w:p>
        </w:tc>
        <w:tc>
          <w:tcPr>
            <w:tcW w:type="dxa" w:w="964"/>
          </w:tcPr>
          <w:p>
            <w:pPr>
              <w:jc w:val="right"/>
            </w:pPr>
            <w:r/>
            <w:r>
              <w:rPr>
                <w:color w:val="1A1D21"/>
                <w:sz w:val="17"/>
              </w:rPr>
              <w:t>-642</w:t>
            </w:r>
          </w:p>
        </w:tc>
        <w:tc>
          <w:tcPr>
            <w:tcW w:type="dxa" w:w="964"/>
          </w:tcPr>
          <w:p>
            <w:pPr>
              <w:jc w:val="right"/>
            </w:pPr>
            <w:r/>
            <w:r>
              <w:rPr>
                <w:color w:val="1A1D21"/>
                <w:sz w:val="17"/>
              </w:rPr>
              <w:t>-773</w:t>
            </w:r>
          </w:p>
        </w:tc>
        <w:tc>
          <w:tcPr>
            <w:tcW w:type="dxa" w:w="964"/>
          </w:tcPr>
          <w:p>
            <w:pPr>
              <w:jc w:val="right"/>
            </w:pPr>
            <w:r/>
            <w:r>
              <w:rPr>
                <w:color w:val="1A1D21"/>
                <w:sz w:val="17"/>
              </w:rPr>
              <w:t>-914</w:t>
            </w:r>
          </w:p>
        </w:tc>
        <w:tc>
          <w:tcPr>
            <w:tcW w:type="dxa" w:w="964"/>
          </w:tcPr>
          <w:p>
            <w:pPr>
              <w:jc w:val="right"/>
            </w:pPr>
            <w:r/>
            <w:r>
              <w:rPr>
                <w:color w:val="1A1D21"/>
                <w:sz w:val="17"/>
              </w:rPr>
              <w:t>-1,713</w:t>
            </w:r>
          </w:p>
        </w:tc>
        <w:tc>
          <w:tcPr>
            <w:tcW w:type="dxa" w:w="964"/>
          </w:tcPr>
          <w:p>
            <w:pPr>
              <w:jc w:val="right"/>
            </w:pPr>
            <w:r/>
            <w:r>
              <w:rPr>
                <w:color w:val="1A1D21"/>
                <w:sz w:val="17"/>
              </w:rPr>
              <w:t>-2,439</w:t>
            </w:r>
          </w:p>
        </w:tc>
      </w:tr>
      <w:tr>
        <w:trPr>
          <w:cantSplit/>
        </w:trPr>
        <w:tc>
          <w:tcPr>
            <w:tcW w:type="dxa" w:w="24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421"/>
          </w:tcPr>
          <w:p>
            <w:r/>
            <w:r>
              <w:rPr>
                <w:color w:val="1A1D21"/>
                <w:sz w:val="17"/>
              </w:rPr>
              <w:t>Closing cash</w:t>
            </w:r>
          </w:p>
        </w:tc>
        <w:tc>
          <w:tcPr>
            <w:tcW w:type="dxa" w:w="964"/>
          </w:tcPr>
          <w:p>
            <w:pPr>
              <w:jc w:val="right"/>
            </w:pPr>
            <w:r/>
            <w:r>
              <w:rPr>
                <w:color w:val="1A1D21"/>
                <w:sz w:val="17"/>
              </w:rPr>
              <w:t>12,526</w:t>
            </w:r>
          </w:p>
        </w:tc>
        <w:tc>
          <w:tcPr>
            <w:tcW w:type="dxa" w:w="964"/>
          </w:tcPr>
          <w:p>
            <w:pPr>
              <w:jc w:val="right"/>
            </w:pPr>
            <w:r/>
            <w:r>
              <w:rPr>
                <w:color w:val="1A1D21"/>
                <w:sz w:val="17"/>
              </w:rPr>
              <w:t>16,528</w:t>
            </w:r>
          </w:p>
        </w:tc>
        <w:tc>
          <w:tcPr>
            <w:tcW w:type="dxa" w:w="964"/>
          </w:tcPr>
          <w:p>
            <w:pPr>
              <w:jc w:val="right"/>
            </w:pPr>
            <w:r/>
            <w:r>
              <w:rPr>
                <w:color w:val="1A1D21"/>
                <w:sz w:val="17"/>
              </w:rPr>
              <w:t>21,479</w:t>
            </w:r>
          </w:p>
        </w:tc>
        <w:tc>
          <w:tcPr>
            <w:tcW w:type="dxa" w:w="964"/>
          </w:tcPr>
          <w:p>
            <w:pPr>
              <w:jc w:val="right"/>
            </w:pPr>
            <w:r/>
            <w:r>
              <w:rPr>
                <w:color w:val="1A1D21"/>
                <w:sz w:val="17"/>
              </w:rPr>
              <w:t>27,440</w:t>
            </w:r>
          </w:p>
        </w:tc>
        <w:tc>
          <w:tcPr>
            <w:tcW w:type="dxa" w:w="964"/>
          </w:tcPr>
          <w:p>
            <w:pPr>
              <w:jc w:val="right"/>
            </w:pPr>
            <w:r/>
            <w:r>
              <w:rPr>
                <w:color w:val="1A1D21"/>
                <w:sz w:val="17"/>
              </w:rPr>
              <w:t>34,488</w:t>
            </w:r>
          </w:p>
        </w:tc>
        <w:tc>
          <w:tcPr>
            <w:tcW w:type="dxa" w:w="964"/>
          </w:tcPr>
          <w:p>
            <w:pPr>
              <w:jc w:val="right"/>
            </w:pPr>
            <w:r/>
            <w:r>
              <w:rPr>
                <w:color w:val="1A1D21"/>
                <w:sz w:val="17"/>
              </w:rPr>
              <w:t>88,091</w:t>
            </w:r>
          </w:p>
        </w:tc>
        <w:tc>
          <w:tcPr>
            <w:tcW w:type="dxa" w:w="964"/>
          </w:tcPr>
          <w:p>
            <w:pPr>
              <w:jc w:val="right"/>
            </w:pPr>
            <w:r/>
            <w:r>
              <w:rPr>
                <w:color w:val="1A1D21"/>
                <w:sz w:val="17"/>
              </w:rPr>
              <w:t>170,626</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931</w:t>
            </w:r>
          </w:p>
        </w:tc>
        <w:tc>
          <w:tcPr>
            <w:tcW w:type="dxa" w:w="964"/>
          </w:tcPr>
          <w:p>
            <w:pPr>
              <w:jc w:val="right"/>
            </w:pPr>
            <w:r/>
            <w:r>
              <w:rPr>
                <w:color w:val="1A1D21"/>
                <w:sz w:val="17"/>
              </w:rPr>
              <w:t>725</w:t>
            </w:r>
          </w:p>
        </w:tc>
        <w:tc>
          <w:tcPr>
            <w:tcW w:type="dxa" w:w="964"/>
          </w:tcPr>
          <w:p>
            <w:pPr>
              <w:jc w:val="right"/>
            </w:pPr>
            <w:r/>
            <w:r>
              <w:rPr>
                <w:color w:val="1A1D21"/>
                <w:sz w:val="17"/>
              </w:rPr>
              <w:t>594</w:t>
            </w:r>
          </w:p>
        </w:tc>
        <w:tc>
          <w:tcPr>
            <w:tcW w:type="dxa" w:w="964"/>
          </w:tcPr>
          <w:p>
            <w:pPr>
              <w:jc w:val="right"/>
            </w:pPr>
            <w:r/>
            <w:r>
              <w:rPr>
                <w:color w:val="1A1D21"/>
                <w:sz w:val="17"/>
              </w:rPr>
              <w:t>505</w:t>
            </w:r>
          </w:p>
        </w:tc>
        <w:tc>
          <w:tcPr>
            <w:tcW w:type="dxa" w:w="964"/>
          </w:tcPr>
          <w:p>
            <w:pPr>
              <w:jc w:val="right"/>
            </w:pPr>
            <w:r/>
            <w:r>
              <w:rPr>
                <w:color w:val="1A1D21"/>
                <w:sz w:val="17"/>
              </w:rPr>
              <w:t>442</w:t>
            </w:r>
          </w:p>
        </w:tc>
        <w:tc>
          <w:tcPr>
            <w:tcW w:type="dxa" w:w="964"/>
          </w:tcPr>
          <w:p>
            <w:pPr>
              <w:jc w:val="right"/>
            </w:pPr>
            <w:r/>
            <w:r>
              <w:rPr>
                <w:color w:val="1A1D21"/>
                <w:sz w:val="17"/>
              </w:rPr>
              <w:t>321</w:t>
            </w:r>
          </w:p>
        </w:tc>
        <w:tc>
          <w:tcPr>
            <w:tcW w:type="dxa" w:w="964"/>
          </w:tcPr>
          <w:p>
            <w:pPr>
              <w:jc w:val="right"/>
            </w:pPr>
            <w:r/>
            <w:r>
              <w:rPr>
                <w:color w:val="1A1D21"/>
                <w:sz w:val="17"/>
              </w:rPr>
              <w:t>334</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245</w:t>
            </w:r>
          </w:p>
        </w:tc>
        <w:tc>
          <w:tcPr>
            <w:tcW w:type="dxa" w:w="964"/>
          </w:tcPr>
          <w:p>
            <w:pPr>
              <w:jc w:val="right"/>
            </w:pPr>
            <w:r/>
            <w:r>
              <w:rPr>
                <w:color w:val="1A1D21"/>
                <w:sz w:val="17"/>
              </w:rPr>
              <w:t>191</w:t>
            </w:r>
          </w:p>
        </w:tc>
        <w:tc>
          <w:tcPr>
            <w:tcW w:type="dxa" w:w="964"/>
          </w:tcPr>
          <w:p>
            <w:pPr>
              <w:jc w:val="right"/>
            </w:pPr>
            <w:r/>
            <w:r>
              <w:rPr>
                <w:color w:val="1A1D21"/>
                <w:sz w:val="17"/>
              </w:rPr>
              <w:t>156</w:t>
            </w:r>
          </w:p>
        </w:tc>
        <w:tc>
          <w:tcPr>
            <w:tcW w:type="dxa" w:w="964"/>
          </w:tcPr>
          <w:p>
            <w:pPr>
              <w:jc w:val="right"/>
            </w:pPr>
            <w:r/>
            <w:r>
              <w:rPr>
                <w:color w:val="1A1D21"/>
                <w:sz w:val="17"/>
              </w:rPr>
              <w:t>133</w:t>
            </w:r>
          </w:p>
        </w:tc>
        <w:tc>
          <w:tcPr>
            <w:tcW w:type="dxa" w:w="964"/>
          </w:tcPr>
          <w:p>
            <w:pPr>
              <w:jc w:val="right"/>
            </w:pPr>
            <w:r/>
            <w:r>
              <w:rPr>
                <w:color w:val="1A1D21"/>
                <w:sz w:val="17"/>
              </w:rPr>
              <w:t>116</w:t>
            </w:r>
          </w:p>
        </w:tc>
        <w:tc>
          <w:tcPr>
            <w:tcW w:type="dxa" w:w="964"/>
          </w:tcPr>
          <w:p>
            <w:pPr>
              <w:jc w:val="right"/>
            </w:pPr>
            <w:r/>
            <w:r>
              <w:rPr>
                <w:color w:val="1A1D21"/>
                <w:sz w:val="17"/>
              </w:rPr>
              <w:t>84</w:t>
            </w:r>
          </w:p>
        </w:tc>
        <w:tc>
          <w:tcPr>
            <w:tcW w:type="dxa" w:w="964"/>
          </w:tcPr>
          <w:p>
            <w:pPr>
              <w:jc w:val="right"/>
            </w:pPr>
            <w:r/>
            <w:r>
              <w:rPr>
                <w:color w:val="1A1D21"/>
                <w:sz w:val="17"/>
              </w:rPr>
              <w:t>88</w:t>
            </w:r>
          </w:p>
        </w:tc>
      </w:tr>
      <w:tr>
        <w:trPr>
          <w:cantSplit/>
        </w:trPr>
        <w:tc>
          <w:tcPr>
            <w:tcW w:type="dxa" w:w="2421"/>
          </w:tcPr>
          <w:p>
            <w:r/>
            <w:r>
              <w:rPr>
                <w:color w:val="1A1D21"/>
                <w:sz w:val="17"/>
              </w:rPr>
              <w:t>Suppliers, days of cost</w:t>
            </w:r>
          </w:p>
        </w:tc>
        <w:tc>
          <w:tcPr>
            <w:tcW w:type="dxa" w:w="964"/>
          </w:tcPr>
          <w:p>
            <w:pPr>
              <w:jc w:val="right"/>
            </w:pPr>
            <w:r/>
            <w:r>
              <w:rPr>
                <w:color w:val="1A1D21"/>
                <w:sz w:val="17"/>
              </w:rPr>
              <w:t>53</w:t>
            </w:r>
          </w:p>
        </w:tc>
        <w:tc>
          <w:tcPr>
            <w:tcW w:type="dxa" w:w="964"/>
          </w:tcPr>
          <w:p>
            <w:pPr>
              <w:jc w:val="right"/>
            </w:pPr>
            <w:r/>
            <w:r>
              <w:rPr>
                <w:color w:val="1A1D21"/>
                <w:sz w:val="17"/>
              </w:rPr>
              <w:t>41</w:t>
            </w:r>
          </w:p>
        </w:tc>
        <w:tc>
          <w:tcPr>
            <w:tcW w:type="dxa" w:w="964"/>
          </w:tcPr>
          <w:p>
            <w:pPr>
              <w:jc w:val="right"/>
            </w:pPr>
            <w:r/>
            <w:r>
              <w:rPr>
                <w:color w:val="1A1D21"/>
                <w:sz w:val="17"/>
              </w:rPr>
              <w:t>34</w:t>
            </w:r>
          </w:p>
        </w:tc>
        <w:tc>
          <w:tcPr>
            <w:tcW w:type="dxa" w:w="964"/>
          </w:tcPr>
          <w:p>
            <w:pPr>
              <w:jc w:val="right"/>
            </w:pPr>
            <w:r/>
            <w:r>
              <w:rPr>
                <w:color w:val="1A1D21"/>
                <w:sz w:val="17"/>
              </w:rPr>
              <w:t>29</w:t>
            </w:r>
          </w:p>
        </w:tc>
        <w:tc>
          <w:tcPr>
            <w:tcW w:type="dxa" w:w="964"/>
          </w:tcPr>
          <w:p>
            <w:pPr>
              <w:jc w:val="right"/>
            </w:pPr>
            <w:r/>
            <w:r>
              <w:rPr>
                <w:color w:val="1A1D21"/>
                <w:sz w:val="17"/>
              </w:rPr>
              <w:t>25</w:t>
            </w:r>
          </w:p>
        </w:tc>
        <w:tc>
          <w:tcPr>
            <w:tcW w:type="dxa" w:w="964"/>
          </w:tcPr>
          <w:p>
            <w:pPr>
              <w:jc w:val="right"/>
            </w:pPr>
            <w:r/>
            <w:r>
              <w:rPr>
                <w:color w:val="1A1D21"/>
                <w:sz w:val="17"/>
              </w:rPr>
              <w:t>18</w:t>
            </w:r>
          </w:p>
        </w:tc>
        <w:tc>
          <w:tcPr>
            <w:tcW w:type="dxa" w:w="964"/>
          </w:tcPr>
          <w:p>
            <w:pPr>
              <w:jc w:val="right"/>
            </w:pPr>
            <w:r/>
            <w:r>
              <w:rPr>
                <w:color w:val="1A1D21"/>
                <w:sz w:val="17"/>
              </w:rPr>
              <w:t>19</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19.5%</w:t>
            </w:r>
          </w:p>
        </w:tc>
        <w:tc>
          <w:tcPr>
            <w:tcW w:type="dxa" w:w="964"/>
          </w:tcPr>
          <w:p>
            <w:pPr>
              <w:jc w:val="right"/>
            </w:pPr>
            <w:r/>
            <w:r>
              <w:rPr>
                <w:color w:val="1A1D21"/>
                <w:sz w:val="17"/>
              </w:rPr>
              <w:t>15.5%</w:t>
            </w:r>
          </w:p>
        </w:tc>
        <w:tc>
          <w:tcPr>
            <w:tcW w:type="dxa" w:w="964"/>
          </w:tcPr>
          <w:p>
            <w:pPr>
              <w:jc w:val="right"/>
            </w:pPr>
            <w:r/>
            <w:r>
              <w:rPr>
                <w:color w:val="1A1D21"/>
                <w:sz w:val="17"/>
              </w:rPr>
              <w:t>13.0%</w:t>
            </w:r>
          </w:p>
        </w:tc>
        <w:tc>
          <w:tcPr>
            <w:tcW w:type="dxa" w:w="964"/>
          </w:tcPr>
          <w:p>
            <w:pPr>
              <w:jc w:val="right"/>
            </w:pPr>
            <w:r/>
            <w:r>
              <w:rPr>
                <w:color w:val="1A1D21"/>
                <w:sz w:val="17"/>
              </w:rPr>
              <w:t>11.3%</w:t>
            </w:r>
          </w:p>
        </w:tc>
        <w:tc>
          <w:tcPr>
            <w:tcW w:type="dxa" w:w="964"/>
          </w:tcPr>
          <w:p>
            <w:pPr>
              <w:jc w:val="right"/>
            </w:pPr>
            <w:r/>
            <w:r>
              <w:rPr>
                <w:color w:val="1A1D21"/>
                <w:sz w:val="17"/>
              </w:rPr>
              <w:t>10.2%</w:t>
            </w:r>
          </w:p>
        </w:tc>
        <w:tc>
          <w:tcPr>
            <w:tcW w:type="dxa" w:w="964"/>
          </w:tcPr>
          <w:p>
            <w:pPr>
              <w:jc w:val="right"/>
            </w:pPr>
            <w:r/>
            <w:r>
              <w:rPr>
                <w:color w:val="1A1D21"/>
                <w:sz w:val="17"/>
              </w:rPr>
              <w:t>8.8%</w:t>
            </w:r>
          </w:p>
        </w:tc>
        <w:tc>
          <w:tcPr>
            <w:tcW w:type="dxa" w:w="964"/>
          </w:tcPr>
          <w:p>
            <w:pPr>
              <w:jc w:val="right"/>
            </w:pPr>
            <w:r/>
            <w:r>
              <w:rPr>
                <w:color w:val="1A1D21"/>
                <w:sz w:val="17"/>
              </w:rPr>
              <w:t>9.1%</w:t>
            </w:r>
          </w:p>
        </w:tc>
      </w:tr>
      <w:tr>
        <w:trPr>
          <w:cantSplit/>
        </w:trPr>
        <w:tc>
          <w:tcPr>
            <w:tcW w:type="dxa" w:w="2421"/>
          </w:tcPr>
          <w:p>
            <w:r/>
            <w:r>
              <w:rPr>
                <w:color w:val="1A1D21"/>
                <w:sz w:val="17"/>
              </w:rPr>
              <w:t>Net working capital</w:t>
            </w:r>
          </w:p>
        </w:tc>
        <w:tc>
          <w:tcPr>
            <w:tcW w:type="dxa" w:w="964"/>
          </w:tcPr>
          <w:p>
            <w:pPr>
              <w:jc w:val="right"/>
            </w:pPr>
            <w:r/>
            <w:r>
              <w:rPr>
                <w:color w:val="1A1D21"/>
                <w:sz w:val="17"/>
              </w:rPr>
              <w:t>61,870</w:t>
            </w:r>
          </w:p>
        </w:tc>
        <w:tc>
          <w:tcPr>
            <w:tcW w:type="dxa" w:w="964"/>
          </w:tcPr>
          <w:p>
            <w:pPr>
              <w:jc w:val="right"/>
            </w:pPr>
            <w:r/>
            <w:r>
              <w:rPr>
                <w:color w:val="1A1D21"/>
                <w:sz w:val="17"/>
              </w:rPr>
              <w:t>62,032</w:t>
            </w:r>
          </w:p>
        </w:tc>
        <w:tc>
          <w:tcPr>
            <w:tcW w:type="dxa" w:w="964"/>
          </w:tcPr>
          <w:p>
            <w:pPr>
              <w:jc w:val="right"/>
            </w:pPr>
            <w:r/>
            <w:r>
              <w:rPr>
                <w:color w:val="1A1D21"/>
                <w:sz w:val="17"/>
              </w:rPr>
              <w:t>62,848</w:t>
            </w:r>
          </w:p>
        </w:tc>
        <w:tc>
          <w:tcPr>
            <w:tcW w:type="dxa" w:w="964"/>
          </w:tcPr>
          <w:p>
            <w:pPr>
              <w:jc w:val="right"/>
            </w:pPr>
            <w:r/>
            <w:r>
              <w:rPr>
                <w:color w:val="1A1D21"/>
                <w:sz w:val="17"/>
              </w:rPr>
              <w:t>64,360</w:t>
            </w:r>
          </w:p>
        </w:tc>
        <w:tc>
          <w:tcPr>
            <w:tcW w:type="dxa" w:w="964"/>
          </w:tcPr>
          <w:p>
            <w:pPr>
              <w:jc w:val="right"/>
            </w:pPr>
            <w:r/>
            <w:r>
              <w:rPr>
                <w:color w:val="1A1D21"/>
                <w:sz w:val="17"/>
              </w:rPr>
              <w:t>66,621</w:t>
            </w:r>
          </w:p>
        </w:tc>
        <w:tc>
          <w:tcPr>
            <w:tcW w:type="dxa" w:w="964"/>
          </w:tcPr>
          <w:p>
            <w:pPr>
              <w:jc w:val="right"/>
            </w:pPr>
            <w:r/>
            <w:r>
              <w:rPr>
                <w:color w:val="1A1D21"/>
                <w:sz w:val="17"/>
              </w:rPr>
              <w:t>90,575</w:t>
            </w:r>
          </w:p>
        </w:tc>
        <w:tc>
          <w:tcPr>
            <w:tcW w:type="dxa" w:w="964"/>
          </w:tcPr>
          <w:p>
            <w:pPr>
              <w:jc w:val="right"/>
            </w:pPr>
            <w:r/>
            <w:r>
              <w:rPr>
                <w:color w:val="1A1D21"/>
                <w:sz w:val="17"/>
              </w:rPr>
              <w:t>134,460</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1.54</w:t>
            </w:r>
          </w:p>
        </w:tc>
        <w:tc>
          <w:tcPr>
            <w:tcW w:type="dxa" w:w="964"/>
          </w:tcPr>
          <w:p>
            <w:pPr>
              <w:jc w:val="right"/>
            </w:pPr>
            <w:r/>
            <w:r>
              <w:rPr>
                <w:color w:val="1A1D21"/>
                <w:sz w:val="17"/>
              </w:rPr>
              <w:t>1.20</w:t>
            </w:r>
          </w:p>
        </w:tc>
        <w:tc>
          <w:tcPr>
            <w:tcW w:type="dxa" w:w="964"/>
          </w:tcPr>
          <w:p>
            <w:pPr>
              <w:jc w:val="right"/>
            </w:pPr>
            <w:r/>
            <w:r>
              <w:rPr>
                <w:color w:val="1A1D21"/>
                <w:sz w:val="17"/>
              </w:rPr>
              <w:t>0.98</w:t>
            </w:r>
          </w:p>
        </w:tc>
        <w:tc>
          <w:tcPr>
            <w:tcW w:type="dxa" w:w="964"/>
          </w:tcPr>
          <w:p>
            <w:pPr>
              <w:jc w:val="right"/>
            </w:pPr>
            <w:r/>
            <w:r>
              <w:rPr>
                <w:color w:val="1A1D21"/>
                <w:sz w:val="17"/>
              </w:rPr>
              <w:t>0.83</w:t>
            </w:r>
          </w:p>
        </w:tc>
        <w:tc>
          <w:tcPr>
            <w:tcW w:type="dxa" w:w="964"/>
          </w:tcPr>
          <w:p>
            <w:pPr>
              <w:jc w:val="right"/>
            </w:pPr>
            <w:r/>
            <w:r>
              <w:rPr>
                <w:color w:val="1A1D21"/>
                <w:sz w:val="17"/>
              </w:rPr>
              <w:t>0.73</w:t>
            </w:r>
          </w:p>
        </w:tc>
        <w:tc>
          <w:tcPr>
            <w:tcW w:type="dxa" w:w="964"/>
          </w:tcPr>
          <w:p>
            <w:pPr>
              <w:jc w:val="right"/>
            </w:pPr>
            <w:r/>
            <w:r>
              <w:rPr>
                <w:color w:val="1A1D21"/>
                <w:sz w:val="17"/>
              </w:rPr>
              <w:t>0.53</w:t>
            </w:r>
          </w:p>
        </w:tc>
        <w:tc>
          <w:tcPr>
            <w:tcW w:type="dxa" w:w="964"/>
          </w:tcPr>
          <w:p>
            <w:pPr>
              <w:jc w:val="right"/>
            </w:pPr>
            <w:r/>
            <w:r>
              <w:rPr>
                <w:color w:val="1A1D21"/>
                <w:sz w:val="17"/>
              </w:rPr>
              <w:t>0.55</w:t>
            </w:r>
          </w:p>
        </w:tc>
      </w:tr>
    </w:tbl>
    <w:p>
      <w:pPr>
        <w:spacing w:after="200"/>
      </w:pPr>
      <w:r>
        <w:rPr>
          <w:b w:val="0"/>
          <w:i/>
          <w:color w:val="5B6570"/>
          <w:sz w:val="16"/>
        </w:rPr>
        <w:t>The collection period falls from 931 days to 334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Cash from operations</w:t>
            </w:r>
          </w:p>
        </w:tc>
        <w:tc>
          <w:tcPr>
            <w:tcW w:type="dxa" w:w="850"/>
          </w:tcPr>
          <w:p>
            <w:pPr>
              <w:jc w:val="right"/>
            </w:pPr>
            <w:r/>
            <w:r>
              <w:rPr>
                <w:color w:val="1A1D21"/>
                <w:sz w:val="17"/>
              </w:rPr>
              <w:t>3,510</w:t>
            </w:r>
          </w:p>
        </w:tc>
        <w:tc>
          <w:tcPr>
            <w:tcW w:type="dxa" w:w="850"/>
          </w:tcPr>
          <w:p>
            <w:pPr>
              <w:jc w:val="right"/>
            </w:pPr>
            <w:r/>
            <w:r>
              <w:rPr>
                <w:color w:val="1A1D21"/>
                <w:sz w:val="17"/>
              </w:rPr>
              <w:t>4,521</w:t>
            </w:r>
          </w:p>
        </w:tc>
        <w:tc>
          <w:tcPr>
            <w:tcW w:type="dxa" w:w="850"/>
          </w:tcPr>
          <w:p>
            <w:pPr>
              <w:jc w:val="right"/>
            </w:pPr>
            <w:r/>
            <w:r>
              <w:rPr>
                <w:color w:val="1A1D21"/>
                <w:sz w:val="17"/>
              </w:rPr>
              <w:t>5,593</w:t>
            </w:r>
          </w:p>
        </w:tc>
        <w:tc>
          <w:tcPr>
            <w:tcW w:type="dxa" w:w="850"/>
          </w:tcPr>
          <w:p>
            <w:pPr>
              <w:jc w:val="right"/>
            </w:pPr>
            <w:r/>
            <w:r>
              <w:rPr>
                <w:color w:val="1A1D21"/>
                <w:sz w:val="17"/>
              </w:rPr>
              <w:t>6,734</w:t>
            </w:r>
          </w:p>
        </w:tc>
        <w:tc>
          <w:tcPr>
            <w:tcW w:type="dxa" w:w="850"/>
          </w:tcPr>
          <w:p>
            <w:pPr>
              <w:jc w:val="right"/>
            </w:pPr>
            <w:r/>
            <w:r>
              <w:rPr>
                <w:color w:val="1A1D21"/>
                <w:sz w:val="17"/>
              </w:rPr>
              <w:t>7,961</w:t>
            </w:r>
          </w:p>
        </w:tc>
        <w:tc>
          <w:tcPr>
            <w:tcW w:type="dxa" w:w="850"/>
          </w:tcPr>
          <w:p>
            <w:pPr>
              <w:jc w:val="right"/>
            </w:pPr>
            <w:r/>
            <w:r>
              <w:rPr>
                <w:color w:val="1A1D21"/>
                <w:sz w:val="17"/>
              </w:rPr>
              <w:t>14,928</w:t>
            </w:r>
          </w:p>
        </w:tc>
        <w:tc>
          <w:tcPr>
            <w:tcW w:type="dxa" w:w="850"/>
          </w:tcPr>
          <w:p>
            <w:pPr>
              <w:jc w:val="right"/>
            </w:pPr>
            <w:r/>
            <w:r>
              <w:rPr>
                <w:color w:val="1A1D21"/>
                <w:sz w:val="17"/>
              </w:rPr>
              <w:t>21,251</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-403</w:t>
            </w:r>
          </w:p>
        </w:tc>
        <w:tc>
          <w:tcPr>
            <w:tcW w:type="dxa" w:w="850"/>
          </w:tcPr>
          <w:p>
            <w:pPr>
              <w:jc w:val="right"/>
            </w:pPr>
            <w:r/>
            <w:r>
              <w:rPr>
                <w:color w:val="1A1D21"/>
                <w:sz w:val="17"/>
              </w:rPr>
              <w:t>-519</w:t>
            </w:r>
          </w:p>
        </w:tc>
        <w:tc>
          <w:tcPr>
            <w:tcW w:type="dxa" w:w="850"/>
          </w:tcPr>
          <w:p>
            <w:pPr>
              <w:jc w:val="right"/>
            </w:pPr>
            <w:r/>
            <w:r>
              <w:rPr>
                <w:color w:val="1A1D21"/>
                <w:sz w:val="17"/>
              </w:rPr>
              <w:t>-642</w:t>
            </w:r>
          </w:p>
        </w:tc>
        <w:tc>
          <w:tcPr>
            <w:tcW w:type="dxa" w:w="850"/>
          </w:tcPr>
          <w:p>
            <w:pPr>
              <w:jc w:val="right"/>
            </w:pPr>
            <w:r/>
            <w:r>
              <w:rPr>
                <w:color w:val="1A1D21"/>
                <w:sz w:val="17"/>
              </w:rPr>
              <w:t>-773</w:t>
            </w:r>
          </w:p>
        </w:tc>
        <w:tc>
          <w:tcPr>
            <w:tcW w:type="dxa" w:w="850"/>
          </w:tcPr>
          <w:p>
            <w:pPr>
              <w:jc w:val="right"/>
            </w:pPr>
            <w:r/>
            <w:r>
              <w:rPr>
                <w:color w:val="1A1D21"/>
                <w:sz w:val="17"/>
              </w:rPr>
              <w:t>-914</w:t>
            </w:r>
          </w:p>
        </w:tc>
        <w:tc>
          <w:tcPr>
            <w:tcW w:type="dxa" w:w="850"/>
          </w:tcPr>
          <w:p>
            <w:pPr>
              <w:jc w:val="right"/>
            </w:pPr>
            <w:r/>
            <w:r>
              <w:rPr>
                <w:color w:val="1A1D21"/>
                <w:sz w:val="17"/>
              </w:rPr>
              <w:t>-1,713</w:t>
            </w:r>
          </w:p>
        </w:tc>
        <w:tc>
          <w:tcPr>
            <w:tcW w:type="dxa" w:w="850"/>
          </w:tcPr>
          <w:p>
            <w:pPr>
              <w:jc w:val="right"/>
            </w:pPr>
            <w:r/>
            <w:r>
              <w:rPr>
                <w:color w:val="1A1D21"/>
                <w:sz w:val="17"/>
              </w:rPr>
              <w:t>-2,439</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5,701</w:t>
            </w:r>
          </w:p>
        </w:tc>
        <w:tc>
          <w:tcPr>
            <w:tcW w:type="dxa" w:w="850"/>
          </w:tcPr>
          <w:p>
            <w:pPr>
              <w:jc w:val="right"/>
            </w:pPr>
            <w:r/>
            <w:r>
              <w:rPr>
                <w:color w:val="1A1D21"/>
                <w:sz w:val="17"/>
              </w:rPr>
              <w:t>6,596</w:t>
            </w:r>
          </w:p>
        </w:tc>
        <w:tc>
          <w:tcPr>
            <w:tcW w:type="dxa" w:w="850"/>
          </w:tcPr>
          <w:p>
            <w:pPr>
              <w:jc w:val="right"/>
            </w:pPr>
            <w:r/>
            <w:r>
              <w:rPr>
                <w:color w:val="1A1D21"/>
                <w:sz w:val="17"/>
              </w:rPr>
              <w:t>7,545</w:t>
            </w:r>
          </w:p>
        </w:tc>
        <w:tc>
          <w:tcPr>
            <w:tcW w:type="dxa" w:w="850"/>
          </w:tcPr>
          <w:p>
            <w:pPr>
              <w:jc w:val="right"/>
            </w:pPr>
            <w:r/>
            <w:r>
              <w:rPr>
                <w:color w:val="1A1D21"/>
                <w:sz w:val="17"/>
              </w:rPr>
              <w:t>8,555</w:t>
            </w:r>
          </w:p>
        </w:tc>
        <w:tc>
          <w:tcPr>
            <w:tcW w:type="dxa" w:w="850"/>
          </w:tcPr>
          <w:p>
            <w:pPr>
              <w:jc w:val="right"/>
            </w:pPr>
            <w:r/>
            <w:r>
              <w:rPr>
                <w:color w:val="1A1D21"/>
                <w:sz w:val="17"/>
              </w:rPr>
              <w:t>9,642</w:t>
            </w:r>
          </w:p>
        </w:tc>
        <w:tc>
          <w:tcPr>
            <w:tcW w:type="dxa" w:w="850"/>
          </w:tcPr>
          <w:p>
            <w:pPr>
              <w:jc w:val="right"/>
            </w:pPr>
            <w:r/>
            <w:r>
              <w:rPr>
                <w:color w:val="1A1D21"/>
                <w:sz w:val="17"/>
              </w:rPr>
              <w:t>15,809</w:t>
            </w:r>
          </w:p>
        </w:tc>
        <w:tc>
          <w:tcPr>
            <w:tcW w:type="dxa" w:w="850"/>
          </w:tcPr>
          <w:p>
            <w:pPr>
              <w:jc w:val="right"/>
            </w:pPr>
            <w:r/>
            <w:r>
              <w:rPr>
                <w:color w:val="1A1D21"/>
                <w:sz w:val="17"/>
              </w:rPr>
              <w:t>21,407</w:t>
            </w:r>
          </w:p>
        </w:tc>
      </w:tr>
      <w:tr>
        <w:trPr>
          <w:cantSplit/>
        </w:trPr>
        <w:tc>
          <w:tcPr>
            <w:tcW w:type="dxa" w:w="3214"/>
          </w:tcPr>
          <w:p>
            <w:r/>
            <w:r>
              <w:rPr>
                <w:color w:val="1A1D21"/>
                <w:sz w:val="17"/>
              </w:rPr>
              <w:t>Present value, on the schedule</w:t>
            </w:r>
          </w:p>
        </w:tc>
        <w:tc>
          <w:tcPr>
            <w:tcW w:type="dxa" w:w="850"/>
          </w:tcPr>
          <w:p>
            <w:pPr>
              <w:jc w:val="right"/>
            </w:pPr>
            <w:r/>
            <w:r>
              <w:rPr>
                <w:color w:val="1A1D21"/>
                <w:sz w:val="17"/>
              </w:rPr>
              <w:t>4,562</w:t>
            </w:r>
          </w:p>
        </w:tc>
        <w:tc>
          <w:tcPr>
            <w:tcW w:type="dxa" w:w="850"/>
          </w:tcPr>
          <w:p>
            <w:pPr>
              <w:jc w:val="right"/>
            </w:pPr>
            <w:r/>
            <w:r>
              <w:rPr>
                <w:color w:val="1A1D21"/>
                <w:sz w:val="17"/>
              </w:rPr>
              <w:t>4,348</w:t>
            </w:r>
          </w:p>
        </w:tc>
        <w:tc>
          <w:tcPr>
            <w:tcW w:type="dxa" w:w="850"/>
          </w:tcPr>
          <w:p>
            <w:pPr>
              <w:jc w:val="right"/>
            </w:pPr>
            <w:r/>
            <w:r>
              <w:rPr>
                <w:color w:val="1A1D21"/>
                <w:sz w:val="17"/>
              </w:rPr>
              <w:t>4,196</w:t>
            </w:r>
          </w:p>
        </w:tc>
        <w:tc>
          <w:tcPr>
            <w:tcW w:type="dxa" w:w="850"/>
          </w:tcPr>
          <w:p>
            <w:pPr>
              <w:jc w:val="right"/>
            </w:pPr>
            <w:r/>
            <w:r>
              <w:rPr>
                <w:color w:val="1A1D21"/>
                <w:sz w:val="17"/>
              </w:rPr>
              <w:t>4,087</w:t>
            </w:r>
          </w:p>
        </w:tc>
        <w:tc>
          <w:tcPr>
            <w:tcW w:type="dxa" w:w="850"/>
          </w:tcPr>
          <w:p>
            <w:pPr>
              <w:jc w:val="right"/>
            </w:pPr>
            <w:r/>
            <w:r>
              <w:rPr>
                <w:color w:val="1A1D21"/>
                <w:sz w:val="17"/>
              </w:rPr>
              <w:t>4,006</w:t>
            </w:r>
          </w:p>
        </w:tc>
        <w:tc>
          <w:tcPr>
            <w:tcW w:type="dxa" w:w="850"/>
          </w:tcPr>
          <w:p>
            <w:pPr>
              <w:jc w:val="right"/>
            </w:pPr>
            <w:r/>
            <w:r>
              <w:rPr>
                <w:color w:val="1A1D21"/>
                <w:sz w:val="17"/>
              </w:rPr>
              <w:t>3,269</w:t>
            </w:r>
          </w:p>
        </w:tc>
        <w:tc>
          <w:tcPr>
            <w:tcW w:type="dxa" w:w="850"/>
          </w:tcPr>
          <w:p>
            <w:pPr>
              <w:jc w:val="right"/>
            </w:pPr>
            <w:r/>
            <w:r>
              <w:rPr>
                <w:color w:val="1A1D21"/>
                <w:sz w:val="17"/>
              </w:rPr>
              <w:t>2,204</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115,272</w:t>
            </w:r>
          </w:p>
        </w:tc>
        <w:tc>
          <w:tcPr>
            <w:tcW w:type="dxa" w:w="964"/>
          </w:tcPr>
          <w:p>
            <w:pPr>
              <w:jc w:val="right"/>
            </w:pPr>
            <w:r/>
            <w:r>
              <w:rPr>
                <w:color w:val="1A1D21"/>
                <w:sz w:val="17"/>
              </w:rPr>
              <w:t>148,470</w:t>
            </w:r>
          </w:p>
        </w:tc>
        <w:tc>
          <w:tcPr>
            <w:tcW w:type="dxa" w:w="964"/>
          </w:tcPr>
          <w:p>
            <w:pPr>
              <w:jc w:val="right"/>
            </w:pPr>
            <w:r/>
            <w:r>
              <w:rPr>
                <w:color w:val="1A1D21"/>
                <w:sz w:val="17"/>
              </w:rPr>
              <w:t>183,680</w:t>
            </w:r>
          </w:p>
        </w:tc>
        <w:tc>
          <w:tcPr>
            <w:tcW w:type="dxa" w:w="964"/>
          </w:tcPr>
          <w:p>
            <w:pPr>
              <w:jc w:val="right"/>
            </w:pPr>
            <w:r/>
            <w:r>
              <w:rPr>
                <w:color w:val="1A1D21"/>
                <w:sz w:val="17"/>
              </w:rPr>
              <w:t>221,151</w:t>
            </w:r>
          </w:p>
        </w:tc>
        <w:tc>
          <w:tcPr>
            <w:tcW w:type="dxa" w:w="964"/>
          </w:tcPr>
          <w:p>
            <w:pPr>
              <w:jc w:val="right"/>
            </w:pPr>
            <w:r/>
            <w:r>
              <w:rPr>
                <w:color w:val="1A1D21"/>
                <w:sz w:val="17"/>
              </w:rPr>
              <w:t>261,478</w:t>
            </w:r>
          </w:p>
        </w:tc>
        <w:tc>
          <w:tcPr>
            <w:tcW w:type="dxa" w:w="964"/>
          </w:tcPr>
          <w:p>
            <w:pPr>
              <w:jc w:val="right"/>
            </w:pPr>
            <w:r/>
            <w:r>
              <w:rPr>
                <w:color w:val="1A1D21"/>
                <w:sz w:val="17"/>
              </w:rPr>
              <w:t>490,284</w:t>
            </w:r>
          </w:p>
        </w:tc>
        <w:tc>
          <w:tcPr>
            <w:tcW w:type="dxa" w:w="964"/>
          </w:tcPr>
          <w:p>
            <w:pPr>
              <w:jc w:val="right"/>
            </w:pPr>
            <w:r/>
            <w:r>
              <w:rPr>
                <w:color w:val="1A1D21"/>
                <w:sz w:val="17"/>
              </w:rPr>
              <w:t>697,964</w:t>
            </w:r>
          </w:p>
        </w:tc>
      </w:tr>
      <w:tr>
        <w:trPr>
          <w:cantSplit/>
        </w:trPr>
        <w:tc>
          <w:tcPr>
            <w:tcW w:type="dxa" w:w="2421"/>
          </w:tcPr>
          <w:p>
            <w:r/>
            <w:r>
              <w:rPr>
                <w:color w:val="1A1D21"/>
                <w:sz w:val="17"/>
              </w:rPr>
              <w:t>Work in progress</w:t>
            </w:r>
          </w:p>
        </w:tc>
        <w:tc>
          <w:tcPr>
            <w:tcW w:type="dxa" w:w="964"/>
          </w:tcPr>
          <w:p>
            <w:pPr>
              <w:jc w:val="right"/>
            </w:pPr>
            <w:r/>
            <w:r>
              <w:rPr>
                <w:color w:val="1A1D21"/>
                <w:sz w:val="17"/>
              </w:rPr>
              <w:t>19,567</w:t>
            </w:r>
          </w:p>
        </w:tc>
        <w:tc>
          <w:tcPr>
            <w:tcW w:type="dxa" w:w="964"/>
          </w:tcPr>
          <w:p>
            <w:pPr>
              <w:jc w:val="right"/>
            </w:pPr>
            <w:r/>
            <w:r>
              <w:rPr>
                <w:color w:val="1A1D21"/>
                <w:sz w:val="17"/>
              </w:rPr>
              <w:t>25,203</w:t>
            </w:r>
          </w:p>
        </w:tc>
        <w:tc>
          <w:tcPr>
            <w:tcW w:type="dxa" w:w="964"/>
          </w:tcPr>
          <w:p>
            <w:pPr>
              <w:jc w:val="right"/>
            </w:pPr>
            <w:r/>
            <w:r>
              <w:rPr>
                <w:color w:val="1A1D21"/>
                <w:sz w:val="17"/>
              </w:rPr>
              <w:t>31,180</w:t>
            </w:r>
          </w:p>
        </w:tc>
        <w:tc>
          <w:tcPr>
            <w:tcW w:type="dxa" w:w="964"/>
          </w:tcPr>
          <w:p>
            <w:pPr>
              <w:jc w:val="right"/>
            </w:pPr>
            <w:r/>
            <w:r>
              <w:rPr>
                <w:color w:val="1A1D21"/>
                <w:sz w:val="17"/>
              </w:rPr>
              <w:t>37,540</w:t>
            </w:r>
          </w:p>
        </w:tc>
        <w:tc>
          <w:tcPr>
            <w:tcW w:type="dxa" w:w="964"/>
          </w:tcPr>
          <w:p>
            <w:pPr>
              <w:jc w:val="right"/>
            </w:pPr>
            <w:r/>
            <w:r>
              <w:rPr>
                <w:color w:val="1A1D21"/>
                <w:sz w:val="17"/>
              </w:rPr>
              <w:t>44,386</w:t>
            </w:r>
          </w:p>
        </w:tc>
        <w:tc>
          <w:tcPr>
            <w:tcW w:type="dxa" w:w="964"/>
          </w:tcPr>
          <w:p>
            <w:pPr>
              <w:jc w:val="right"/>
            </w:pPr>
            <w:r/>
            <w:r>
              <w:rPr>
                <w:color w:val="1A1D21"/>
                <w:sz w:val="17"/>
              </w:rPr>
              <w:t>83,225</w:t>
            </w:r>
          </w:p>
        </w:tc>
        <w:tc>
          <w:tcPr>
            <w:tcW w:type="dxa" w:w="964"/>
          </w:tcPr>
          <w:p>
            <w:pPr>
              <w:jc w:val="right"/>
            </w:pPr>
            <w:r/>
            <w:r>
              <w:rPr>
                <w:color w:val="1A1D21"/>
                <w:sz w:val="17"/>
              </w:rPr>
              <w:t>118,479</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14,390</w:t>
            </w:r>
          </w:p>
        </w:tc>
        <w:tc>
          <w:tcPr>
            <w:tcW w:type="dxa" w:w="964"/>
          </w:tcPr>
          <w:p>
            <w:pPr>
              <w:jc w:val="right"/>
            </w:pPr>
            <w:r/>
            <w:r>
              <w:rPr>
                <w:color w:val="1A1D21"/>
                <w:sz w:val="17"/>
              </w:rPr>
              <w:t>18,535</w:t>
            </w:r>
          </w:p>
        </w:tc>
        <w:tc>
          <w:tcPr>
            <w:tcW w:type="dxa" w:w="964"/>
          </w:tcPr>
          <w:p>
            <w:pPr>
              <w:jc w:val="right"/>
            </w:pPr>
            <w:r/>
            <w:r>
              <w:rPr>
                <w:color w:val="1A1D21"/>
                <w:sz w:val="17"/>
              </w:rPr>
              <w:t>22,930</w:t>
            </w:r>
          </w:p>
        </w:tc>
        <w:tc>
          <w:tcPr>
            <w:tcW w:type="dxa" w:w="964"/>
          </w:tcPr>
          <w:p>
            <w:pPr>
              <w:jc w:val="right"/>
            </w:pPr>
            <w:r/>
            <w:r>
              <w:rPr>
                <w:color w:val="1A1D21"/>
                <w:sz w:val="17"/>
              </w:rPr>
              <w:t>27,608</w:t>
            </w:r>
          </w:p>
        </w:tc>
        <w:tc>
          <w:tcPr>
            <w:tcW w:type="dxa" w:w="964"/>
          </w:tcPr>
          <w:p>
            <w:pPr>
              <w:jc w:val="right"/>
            </w:pPr>
            <w:r/>
            <w:r>
              <w:rPr>
                <w:color w:val="1A1D21"/>
                <w:sz w:val="17"/>
              </w:rPr>
              <w:t>32,642</w:t>
            </w:r>
          </w:p>
        </w:tc>
        <w:tc>
          <w:tcPr>
            <w:tcW w:type="dxa" w:w="964"/>
          </w:tcPr>
          <w:p>
            <w:pPr>
              <w:jc w:val="right"/>
            </w:pPr>
            <w:r/>
            <w:r>
              <w:rPr>
                <w:color w:val="1A1D21"/>
                <w:sz w:val="17"/>
              </w:rPr>
              <w:t>61,206</w:t>
            </w:r>
          </w:p>
        </w:tc>
        <w:tc>
          <w:tcPr>
            <w:tcW w:type="dxa" w:w="964"/>
          </w:tcPr>
          <w:p>
            <w:pPr>
              <w:jc w:val="right"/>
            </w:pPr>
            <w:r/>
            <w:r>
              <w:rPr>
                <w:color w:val="1A1D21"/>
                <w:sz w:val="17"/>
              </w:rPr>
              <w:t>87,132</w:t>
            </w:r>
          </w:p>
        </w:tc>
      </w:tr>
      <w:tr>
        <w:trPr>
          <w:cantSplit/>
        </w:trPr>
        <w:tc>
          <w:tcPr>
            <w:tcW w:type="dxa" w:w="2421"/>
          </w:tcPr>
          <w:p>
            <w:r/>
            <w:r>
              <w:rPr>
                <w:color w:val="1A1D21"/>
                <w:sz w:val="17"/>
              </w:rPr>
              <w:t>Advances to suppliers</w:t>
            </w:r>
          </w:p>
        </w:tc>
        <w:tc>
          <w:tcPr>
            <w:tcW w:type="dxa" w:w="964"/>
          </w:tcPr>
          <w:p>
            <w:pPr>
              <w:jc w:val="right"/>
            </w:pPr>
            <w:r/>
            <w:r>
              <w:rPr>
                <w:color w:val="1A1D21"/>
                <w:sz w:val="17"/>
              </w:rPr>
              <w:t>10,085</w:t>
            </w:r>
          </w:p>
        </w:tc>
        <w:tc>
          <w:tcPr>
            <w:tcW w:type="dxa" w:w="964"/>
          </w:tcPr>
          <w:p>
            <w:pPr>
              <w:jc w:val="right"/>
            </w:pPr>
            <w:r/>
            <w:r>
              <w:rPr>
                <w:color w:val="1A1D21"/>
                <w:sz w:val="17"/>
              </w:rPr>
              <w:t>12,990</w:t>
            </w:r>
          </w:p>
        </w:tc>
        <w:tc>
          <w:tcPr>
            <w:tcW w:type="dxa" w:w="964"/>
          </w:tcPr>
          <w:p>
            <w:pPr>
              <w:jc w:val="right"/>
            </w:pPr>
            <w:r/>
            <w:r>
              <w:rPr>
                <w:color w:val="1A1D21"/>
                <w:sz w:val="17"/>
              </w:rPr>
              <w:t>16,070</w:t>
            </w:r>
          </w:p>
        </w:tc>
        <w:tc>
          <w:tcPr>
            <w:tcW w:type="dxa" w:w="964"/>
          </w:tcPr>
          <w:p>
            <w:pPr>
              <w:jc w:val="right"/>
            </w:pPr>
            <w:r/>
            <w:r>
              <w:rPr>
                <w:color w:val="1A1D21"/>
                <w:sz w:val="17"/>
              </w:rPr>
              <w:t>19,349</w:t>
            </w:r>
          </w:p>
        </w:tc>
        <w:tc>
          <w:tcPr>
            <w:tcW w:type="dxa" w:w="964"/>
          </w:tcPr>
          <w:p>
            <w:pPr>
              <w:jc w:val="right"/>
            </w:pPr>
            <w:r/>
            <w:r>
              <w:rPr>
                <w:color w:val="1A1D21"/>
                <w:sz w:val="17"/>
              </w:rPr>
              <w:t>22,877</w:t>
            </w:r>
          </w:p>
        </w:tc>
        <w:tc>
          <w:tcPr>
            <w:tcW w:type="dxa" w:w="964"/>
          </w:tcPr>
          <w:p>
            <w:pPr>
              <w:jc w:val="right"/>
            </w:pPr>
            <w:r/>
            <w:r>
              <w:rPr>
                <w:color w:val="1A1D21"/>
                <w:sz w:val="17"/>
              </w:rPr>
              <w:t>42,895</w:t>
            </w:r>
          </w:p>
        </w:tc>
        <w:tc>
          <w:tcPr>
            <w:tcW w:type="dxa" w:w="964"/>
          </w:tcPr>
          <w:p>
            <w:pPr>
              <w:jc w:val="right"/>
            </w:pPr>
            <w:r/>
            <w:r>
              <w:rPr>
                <w:color w:val="1A1D21"/>
                <w:sz w:val="17"/>
              </w:rPr>
              <w:t>61,065</w:t>
            </w:r>
          </w:p>
        </w:tc>
      </w:tr>
      <w:tr>
        <w:trPr>
          <w:cantSplit/>
        </w:trPr>
        <w:tc>
          <w:tcPr>
            <w:tcW w:type="dxa" w:w="2421"/>
          </w:tcPr>
          <w:p>
            <w:r/>
            <w:r>
              <w:rPr>
                <w:color w:val="1A1D21"/>
                <w:sz w:val="17"/>
              </w:rPr>
              <w:t>Cash and equivalents</w:t>
            </w:r>
          </w:p>
        </w:tc>
        <w:tc>
          <w:tcPr>
            <w:tcW w:type="dxa" w:w="964"/>
          </w:tcPr>
          <w:p>
            <w:pPr>
              <w:jc w:val="right"/>
            </w:pPr>
            <w:r/>
            <w:r>
              <w:rPr>
                <w:color w:val="1A1D21"/>
                <w:sz w:val="17"/>
              </w:rPr>
              <w:t>4,991</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7,488</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4,557</w:t>
            </w:r>
          </w:p>
        </w:tc>
        <w:tc>
          <w:tcPr>
            <w:tcW w:type="dxa" w:w="964"/>
          </w:tcPr>
          <w:p>
            <w:pPr>
              <w:jc w:val="right"/>
            </w:pPr>
            <w:r/>
            <w:r>
              <w:rPr>
                <w:color w:val="1A1D21"/>
                <w:sz w:val="17"/>
              </w:rPr>
              <w:t>4,574</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4,984</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183,965</w:t>
            </w:r>
          </w:p>
        </w:tc>
        <w:tc>
          <w:tcPr>
            <w:tcW w:type="dxa" w:w="964"/>
          </w:tcPr>
          <w:p>
            <w:pPr>
              <w:jc w:val="right"/>
            </w:pPr>
            <w:r/>
            <w:r>
              <w:rPr>
                <w:color w:val="1A1D21"/>
                <w:sz w:val="17"/>
              </w:rPr>
              <w:t>227,223</w:t>
            </w:r>
          </w:p>
        </w:tc>
        <w:tc>
          <w:tcPr>
            <w:tcW w:type="dxa" w:w="964"/>
          </w:tcPr>
          <w:p>
            <w:pPr>
              <w:jc w:val="right"/>
            </w:pPr>
            <w:r/>
            <w:r>
              <w:rPr>
                <w:color w:val="1A1D21"/>
                <w:sz w:val="17"/>
              </w:rPr>
              <w:t>275,900</w:t>
            </w:r>
          </w:p>
        </w:tc>
        <w:tc>
          <w:tcPr>
            <w:tcW w:type="dxa" w:w="964"/>
          </w:tcPr>
          <w:p>
            <w:pPr>
              <w:jc w:val="right"/>
            </w:pPr>
            <w:r/>
            <w:r>
              <w:rPr>
                <w:color w:val="1A1D21"/>
                <w:sz w:val="17"/>
              </w:rPr>
              <w:t>327,704</w:t>
            </w:r>
          </w:p>
        </w:tc>
        <w:tc>
          <w:tcPr>
            <w:tcW w:type="dxa" w:w="964"/>
          </w:tcPr>
          <w:p>
            <w:pPr>
              <w:jc w:val="right"/>
            </w:pPr>
            <w:r/>
            <w:r>
              <w:rPr>
                <w:color w:val="1A1D21"/>
                <w:sz w:val="17"/>
              </w:rPr>
              <w:t>383,459</w:t>
            </w:r>
          </w:p>
        </w:tc>
        <w:tc>
          <w:tcPr>
            <w:tcW w:type="dxa" w:w="964"/>
          </w:tcPr>
          <w:p>
            <w:pPr>
              <w:jc w:val="right"/>
            </w:pPr>
            <w:r/>
            <w:r>
              <w:rPr>
                <w:color w:val="1A1D21"/>
                <w:sz w:val="17"/>
              </w:rPr>
              <w:t>699,841</w:t>
            </w:r>
          </w:p>
        </w:tc>
        <w:tc>
          <w:tcPr>
            <w:tcW w:type="dxa" w:w="964"/>
          </w:tcPr>
          <w:p>
            <w:pPr>
              <w:jc w:val="right"/>
            </w:pPr>
            <w:r/>
            <w:r>
              <w:rPr>
                <w:color w:val="1A1D21"/>
                <w:sz w:val="17"/>
              </w:rPr>
              <w:t>992,240</w:t>
            </w:r>
          </w:p>
        </w:tc>
      </w:tr>
      <w:tr>
        <w:trPr>
          <w:cantSplit/>
        </w:trPr>
        <w:tc>
          <w:tcPr>
            <w:tcW w:type="dxa" w:w="2421"/>
          </w:tcPr>
          <w:p>
            <w:r/>
            <w:r>
              <w:rPr>
                <w:color w:val="1A1D21"/>
                <w:sz w:val="17"/>
              </w:rPr>
              <w:t>Customer advances</w:t>
            </w:r>
          </w:p>
        </w:tc>
        <w:tc>
          <w:tcPr>
            <w:tcW w:type="dxa" w:w="964"/>
          </w:tcPr>
          <w:p>
            <w:pPr>
              <w:jc w:val="right"/>
            </w:pPr>
            <w:r/>
            <w:r>
              <w:rPr>
                <w:color w:val="1A1D21"/>
                <w:sz w:val="17"/>
              </w:rPr>
              <w:t>77,234</w:t>
            </w:r>
          </w:p>
        </w:tc>
        <w:tc>
          <w:tcPr>
            <w:tcW w:type="dxa" w:w="964"/>
          </w:tcPr>
          <w:p>
            <w:pPr>
              <w:jc w:val="right"/>
            </w:pPr>
            <w:r/>
            <w:r>
              <w:rPr>
                <w:color w:val="1A1D21"/>
                <w:sz w:val="17"/>
              </w:rPr>
              <w:t>99,478</w:t>
            </w:r>
          </w:p>
        </w:tc>
        <w:tc>
          <w:tcPr>
            <w:tcW w:type="dxa" w:w="964"/>
          </w:tcPr>
          <w:p>
            <w:pPr>
              <w:jc w:val="right"/>
            </w:pPr>
            <w:r/>
            <w:r>
              <w:rPr>
                <w:color w:val="1A1D21"/>
                <w:sz w:val="17"/>
              </w:rPr>
              <w:t>123,069</w:t>
            </w:r>
          </w:p>
        </w:tc>
        <w:tc>
          <w:tcPr>
            <w:tcW w:type="dxa" w:w="964"/>
          </w:tcPr>
          <w:p>
            <w:pPr>
              <w:jc w:val="right"/>
            </w:pPr>
            <w:r/>
            <w:r>
              <w:rPr>
                <w:color w:val="1A1D21"/>
                <w:sz w:val="17"/>
              </w:rPr>
              <w:t>148,175</w:t>
            </w:r>
          </w:p>
        </w:tc>
        <w:tc>
          <w:tcPr>
            <w:tcW w:type="dxa" w:w="964"/>
          </w:tcPr>
          <w:p>
            <w:pPr>
              <w:jc w:val="right"/>
            </w:pPr>
            <w:r/>
            <w:r>
              <w:rPr>
                <w:color w:val="1A1D21"/>
                <w:sz w:val="17"/>
              </w:rPr>
              <w:t>175,195</w:t>
            </w:r>
          </w:p>
        </w:tc>
        <w:tc>
          <w:tcPr>
            <w:tcW w:type="dxa" w:w="964"/>
          </w:tcPr>
          <w:p>
            <w:pPr>
              <w:jc w:val="right"/>
            </w:pPr>
            <w:r/>
            <w:r>
              <w:rPr>
                <w:color w:val="1A1D21"/>
                <w:sz w:val="17"/>
              </w:rPr>
              <w:t>328,499</w:t>
            </w:r>
          </w:p>
        </w:tc>
        <w:tc>
          <w:tcPr>
            <w:tcW w:type="dxa" w:w="964"/>
          </w:tcPr>
          <w:p>
            <w:pPr>
              <w:jc w:val="right"/>
            </w:pPr>
            <w:r/>
            <w:r>
              <w:rPr>
                <w:color w:val="1A1D21"/>
                <w:sz w:val="17"/>
              </w:rPr>
              <w:t>467,648</w:t>
            </w:r>
          </w:p>
        </w:tc>
      </w:tr>
      <w:tr>
        <w:trPr>
          <w:cantSplit/>
        </w:trPr>
        <w:tc>
          <w:tcPr>
            <w:tcW w:type="dxa" w:w="2421"/>
          </w:tcPr>
          <w:p>
            <w:r/>
            <w:r>
              <w:rPr>
                <w:color w:val="1A1D21"/>
                <w:sz w:val="17"/>
              </w:rPr>
              <w:t>Suppliers</w:t>
            </w:r>
          </w:p>
        </w:tc>
        <w:tc>
          <w:tcPr>
            <w:tcW w:type="dxa" w:w="964"/>
          </w:tcPr>
          <w:p>
            <w:pPr>
              <w:jc w:val="right"/>
            </w:pPr>
            <w:r/>
            <w:r>
              <w:rPr>
                <w:color w:val="1A1D21"/>
                <w:sz w:val="17"/>
              </w:rPr>
              <w:t>4,240</w:t>
            </w:r>
          </w:p>
        </w:tc>
        <w:tc>
          <w:tcPr>
            <w:tcW w:type="dxa" w:w="964"/>
          </w:tcPr>
          <w:p>
            <w:pPr>
              <w:jc w:val="right"/>
            </w:pPr>
            <w:r/>
            <w:r>
              <w:rPr>
                <w:color w:val="1A1D21"/>
                <w:sz w:val="17"/>
              </w:rPr>
              <w:t>5,461</w:t>
            </w:r>
          </w:p>
        </w:tc>
        <w:tc>
          <w:tcPr>
            <w:tcW w:type="dxa" w:w="964"/>
          </w:tcPr>
          <w:p>
            <w:pPr>
              <w:jc w:val="right"/>
            </w:pPr>
            <w:r/>
            <w:r>
              <w:rPr>
                <w:color w:val="1A1D21"/>
                <w:sz w:val="17"/>
              </w:rPr>
              <w:t>6,756</w:t>
            </w:r>
          </w:p>
        </w:tc>
        <w:tc>
          <w:tcPr>
            <w:tcW w:type="dxa" w:w="964"/>
          </w:tcPr>
          <w:p>
            <w:pPr>
              <w:jc w:val="right"/>
            </w:pPr>
            <w:r/>
            <w:r>
              <w:rPr>
                <w:color w:val="1A1D21"/>
                <w:sz w:val="17"/>
              </w:rPr>
              <w:t>8,134</w:t>
            </w:r>
          </w:p>
        </w:tc>
        <w:tc>
          <w:tcPr>
            <w:tcW w:type="dxa" w:w="964"/>
          </w:tcPr>
          <w:p>
            <w:pPr>
              <w:jc w:val="right"/>
            </w:pPr>
            <w:r/>
            <w:r>
              <w:rPr>
                <w:color w:val="1A1D21"/>
                <w:sz w:val="17"/>
              </w:rPr>
              <w:t>9,617</w:t>
            </w:r>
          </w:p>
        </w:tc>
        <w:tc>
          <w:tcPr>
            <w:tcW w:type="dxa" w:w="964"/>
          </w:tcPr>
          <w:p>
            <w:pPr>
              <w:jc w:val="right"/>
            </w:pPr>
            <w:r/>
            <w:r>
              <w:rPr>
                <w:color w:val="1A1D21"/>
                <w:sz w:val="17"/>
              </w:rPr>
              <w:t>18,032</w:t>
            </w:r>
          </w:p>
        </w:tc>
        <w:tc>
          <w:tcPr>
            <w:tcW w:type="dxa" w:w="964"/>
          </w:tcPr>
          <w:p>
            <w:pPr>
              <w:jc w:val="right"/>
            </w:pPr>
            <w:r/>
            <w:r>
              <w:rPr>
                <w:color w:val="1A1D21"/>
                <w:sz w:val="17"/>
              </w:rPr>
              <w:t>25,670</w:t>
            </w:r>
          </w:p>
        </w:tc>
      </w:tr>
      <w:tr>
        <w:trPr>
          <w:cantSplit/>
        </w:trPr>
        <w:tc>
          <w:tcPr>
            <w:tcW w:type="dxa" w:w="2421"/>
          </w:tcPr>
          <w:p>
            <w:r/>
            <w:r>
              <w:rPr>
                <w:color w:val="1A1D21"/>
                <w:sz w:val="17"/>
              </w:rPr>
              <w:t>Other creditors</w:t>
            </w:r>
          </w:p>
        </w:tc>
        <w:tc>
          <w:tcPr>
            <w:tcW w:type="dxa" w:w="964"/>
          </w:tcPr>
          <w:p>
            <w:pPr>
              <w:jc w:val="right"/>
            </w:pPr>
            <w:r/>
            <w:r>
              <w:rPr>
                <w:color w:val="1A1D21"/>
                <w:sz w:val="17"/>
              </w:rPr>
              <w:t>5,704</w:t>
            </w:r>
          </w:p>
        </w:tc>
        <w:tc>
          <w:tcPr>
            <w:tcW w:type="dxa" w:w="964"/>
          </w:tcPr>
          <w:p>
            <w:pPr>
              <w:jc w:val="right"/>
            </w:pPr>
            <w:r/>
            <w:r>
              <w:rPr>
                <w:color w:val="1A1D21"/>
                <w:sz w:val="17"/>
              </w:rPr>
              <w:t>7,346</w:t>
            </w:r>
          </w:p>
        </w:tc>
        <w:tc>
          <w:tcPr>
            <w:tcW w:type="dxa" w:w="964"/>
          </w:tcPr>
          <w:p>
            <w:pPr>
              <w:jc w:val="right"/>
            </w:pPr>
            <w:r/>
            <w:r>
              <w:rPr>
                <w:color w:val="1A1D21"/>
                <w:sz w:val="17"/>
              </w:rPr>
              <w:t>9,088</w:t>
            </w:r>
          </w:p>
        </w:tc>
        <w:tc>
          <w:tcPr>
            <w:tcW w:type="dxa" w:w="964"/>
          </w:tcPr>
          <w:p>
            <w:pPr>
              <w:jc w:val="right"/>
            </w:pPr>
            <w:r/>
            <w:r>
              <w:rPr>
                <w:color w:val="1A1D21"/>
                <w:sz w:val="17"/>
              </w:rPr>
              <w:t>10,943</w:t>
            </w:r>
          </w:p>
        </w:tc>
        <w:tc>
          <w:tcPr>
            <w:tcW w:type="dxa" w:w="964"/>
          </w:tcPr>
          <w:p>
            <w:pPr>
              <w:jc w:val="right"/>
            </w:pPr>
            <w:r/>
            <w:r>
              <w:rPr>
                <w:color w:val="1A1D21"/>
                <w:sz w:val="17"/>
              </w:rPr>
              <w:t>12,938</w:t>
            </w:r>
          </w:p>
        </w:tc>
        <w:tc>
          <w:tcPr>
            <w:tcW w:type="dxa" w:w="964"/>
          </w:tcPr>
          <w:p>
            <w:pPr>
              <w:jc w:val="right"/>
            </w:pPr>
            <w:r/>
            <w:r>
              <w:rPr>
                <w:color w:val="1A1D21"/>
                <w:sz w:val="17"/>
              </w:rPr>
              <w:t>24,259</w:t>
            </w:r>
          </w:p>
        </w:tc>
        <w:tc>
          <w:tcPr>
            <w:tcW w:type="dxa" w:w="964"/>
          </w:tcPr>
          <w:p>
            <w:pPr>
              <w:jc w:val="right"/>
            </w:pPr>
            <w:r/>
            <w:r>
              <w:rPr>
                <w:color w:val="1A1D21"/>
                <w:sz w:val="17"/>
              </w:rPr>
              <w:t>34,535</w:t>
            </w:r>
          </w:p>
        </w:tc>
      </w:tr>
      <w:tr>
        <w:trPr>
          <w:cantSplit/>
        </w:trPr>
        <w:tc>
          <w:tcPr>
            <w:tcW w:type="dxa" w:w="2421"/>
          </w:tcPr>
          <w:p>
            <w:r/>
            <w:r>
              <w:rPr>
                <w:color w:val="1A1D21"/>
                <w:sz w:val="17"/>
              </w:rPr>
              <w:t>Cheques under collection</w:t>
            </w:r>
          </w:p>
        </w:tc>
        <w:tc>
          <w:tcPr>
            <w:tcW w:type="dxa" w:w="964"/>
          </w:tcPr>
          <w:p>
            <w:pPr>
              <w:jc w:val="right"/>
            </w:pPr>
            <w:r/>
            <w:r>
              <w:rPr>
                <w:color w:val="1A1D21"/>
                <w:sz w:val="17"/>
              </w:rPr>
              <w:t>2,732</w:t>
            </w:r>
          </w:p>
        </w:tc>
        <w:tc>
          <w:tcPr>
            <w:tcW w:type="dxa" w:w="964"/>
          </w:tcPr>
          <w:p>
            <w:pPr>
              <w:jc w:val="right"/>
            </w:pPr>
            <w:r/>
            <w:r>
              <w:rPr>
                <w:color w:val="1A1D21"/>
                <w:sz w:val="17"/>
              </w:rPr>
              <w:t>3,519</w:t>
            </w:r>
          </w:p>
        </w:tc>
        <w:tc>
          <w:tcPr>
            <w:tcW w:type="dxa" w:w="964"/>
          </w:tcPr>
          <w:p>
            <w:pPr>
              <w:jc w:val="right"/>
            </w:pPr>
            <w:r/>
            <w:r>
              <w:rPr>
                <w:color w:val="1A1D21"/>
                <w:sz w:val="17"/>
              </w:rPr>
              <w:t>4,354</w:t>
            </w:r>
          </w:p>
        </w:tc>
        <w:tc>
          <w:tcPr>
            <w:tcW w:type="dxa" w:w="964"/>
          </w:tcPr>
          <w:p>
            <w:pPr>
              <w:jc w:val="right"/>
            </w:pPr>
            <w:r/>
            <w:r>
              <w:rPr>
                <w:color w:val="1A1D21"/>
                <w:sz w:val="17"/>
              </w:rPr>
              <w:t>5,242</w:t>
            </w:r>
          </w:p>
        </w:tc>
        <w:tc>
          <w:tcPr>
            <w:tcW w:type="dxa" w:w="964"/>
          </w:tcPr>
          <w:p>
            <w:pPr>
              <w:jc w:val="right"/>
            </w:pPr>
            <w:r/>
            <w:r>
              <w:rPr>
                <w:color w:val="1A1D21"/>
                <w:sz w:val="17"/>
              </w:rPr>
              <w:t>6,198</w:t>
            </w:r>
          </w:p>
        </w:tc>
        <w:tc>
          <w:tcPr>
            <w:tcW w:type="dxa" w:w="964"/>
          </w:tcPr>
          <w:p>
            <w:pPr>
              <w:jc w:val="right"/>
            </w:pPr>
            <w:r/>
            <w:r>
              <w:rPr>
                <w:color w:val="1A1D21"/>
                <w:sz w:val="17"/>
              </w:rPr>
              <w:t>11,622</w:t>
            </w:r>
          </w:p>
        </w:tc>
        <w:tc>
          <w:tcPr>
            <w:tcW w:type="dxa" w:w="964"/>
          </w:tcPr>
          <w:p>
            <w:pPr>
              <w:jc w:val="right"/>
            </w:pPr>
            <w:r/>
            <w:r>
              <w:rPr>
                <w:color w:val="1A1D21"/>
                <w:sz w:val="17"/>
              </w:rPr>
              <w:t>16,545</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46,741</w:t>
            </w:r>
          </w:p>
        </w:tc>
        <w:tc>
          <w:tcPr>
            <w:tcW w:type="dxa" w:w="964"/>
          </w:tcPr>
          <w:p>
            <w:pPr>
              <w:jc w:val="right"/>
            </w:pPr>
            <w:r/>
            <w:r>
              <w:rPr>
                <w:color w:val="1A1D21"/>
                <w:sz w:val="17"/>
              </w:rPr>
              <w:t>62,173</w:t>
            </w:r>
          </w:p>
        </w:tc>
        <w:tc>
          <w:tcPr>
            <w:tcW w:type="dxa" w:w="964"/>
          </w:tcPr>
          <w:p>
            <w:pPr>
              <w:jc w:val="right"/>
            </w:pPr>
            <w:r/>
            <w:r>
              <w:rPr>
                <w:color w:val="1A1D21"/>
                <w:sz w:val="17"/>
              </w:rPr>
              <w:t>77,262</w:t>
            </w:r>
          </w:p>
        </w:tc>
        <w:tc>
          <w:tcPr>
            <w:tcW w:type="dxa" w:w="964"/>
          </w:tcPr>
          <w:p>
            <w:pPr>
              <w:jc w:val="right"/>
            </w:pPr>
            <w:r/>
            <w:r>
              <w:rPr>
                <w:color w:val="1A1D21"/>
                <w:sz w:val="17"/>
              </w:rPr>
              <w:t>92,234</w:t>
            </w:r>
          </w:p>
        </w:tc>
        <w:tc>
          <w:tcPr>
            <w:tcW w:type="dxa" w:w="964"/>
          </w:tcPr>
          <w:p>
            <w:pPr>
              <w:jc w:val="right"/>
            </w:pPr>
            <w:r/>
            <w:r>
              <w:rPr>
                <w:color w:val="1A1D21"/>
                <w:sz w:val="17"/>
              </w:rPr>
              <w:t>152,439</w:t>
            </w:r>
          </w:p>
        </w:tc>
        <w:tc>
          <w:tcPr>
            <w:tcW w:type="dxa" w:w="964"/>
          </w:tcPr>
          <w:p>
            <w:pPr>
              <w:jc w:val="right"/>
            </w:pPr>
            <w:r/>
            <w:r>
              <w:rPr>
                <w:color w:val="1A1D21"/>
                <w:sz w:val="17"/>
              </w:rPr>
              <w:t>156,197</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162,537</w:t>
            </w:r>
          </w:p>
        </w:tc>
        <w:tc>
          <w:tcPr>
            <w:tcW w:type="dxa" w:w="964"/>
          </w:tcPr>
          <w:p>
            <w:pPr>
              <w:jc w:val="right"/>
            </w:pPr>
            <w:r/>
            <w:r>
              <w:rPr>
                <w:color w:val="1A1D21"/>
                <w:sz w:val="17"/>
              </w:rPr>
              <w:t>201,620</w:t>
            </w:r>
          </w:p>
        </w:tc>
        <w:tc>
          <w:tcPr>
            <w:tcW w:type="dxa" w:w="964"/>
          </w:tcPr>
          <w:p>
            <w:pPr>
              <w:jc w:val="right"/>
            </w:pPr>
            <w:r/>
            <w:r>
              <w:rPr>
                <w:color w:val="1A1D21"/>
                <w:sz w:val="17"/>
              </w:rPr>
              <w:t>244,515</w:t>
            </w:r>
          </w:p>
        </w:tc>
        <w:tc>
          <w:tcPr>
            <w:tcW w:type="dxa" w:w="964"/>
          </w:tcPr>
          <w:p>
            <w:pPr>
              <w:jc w:val="right"/>
            </w:pPr>
            <w:r/>
            <w:r>
              <w:rPr>
                <w:color w:val="1A1D21"/>
                <w:sz w:val="17"/>
              </w:rPr>
              <w:t>288,830</w:t>
            </w:r>
          </w:p>
        </w:tc>
        <w:tc>
          <w:tcPr>
            <w:tcW w:type="dxa" w:w="964"/>
          </w:tcPr>
          <w:p>
            <w:pPr>
              <w:jc w:val="right"/>
            </w:pPr>
            <w:r/>
            <w:r>
              <w:rPr>
                <w:color w:val="1A1D21"/>
                <w:sz w:val="17"/>
              </w:rPr>
              <w:t>335,256</w:t>
            </w:r>
          </w:p>
        </w:tc>
        <w:tc>
          <w:tcPr>
            <w:tcW w:type="dxa" w:w="964"/>
          </w:tcPr>
          <w:p>
            <w:pPr>
              <w:jc w:val="right"/>
            </w:pPr>
            <w:r/>
            <w:r>
              <w:rPr>
                <w:color w:val="1A1D21"/>
                <w:sz w:val="17"/>
              </w:rPr>
              <w:t>573,926</w:t>
            </w:r>
          </w:p>
        </w:tc>
        <w:tc>
          <w:tcPr>
            <w:tcW w:type="dxa" w:w="964"/>
          </w:tcPr>
          <w:p>
            <w:pPr>
              <w:jc w:val="right"/>
            </w:pPr>
            <w:r/>
            <w:r>
              <w:rPr>
                <w:color w:val="1A1D21"/>
                <w:sz w:val="17"/>
              </w:rPr>
              <w:t>739,670</w:t>
            </w:r>
          </w:p>
        </w:tc>
      </w:tr>
      <w:tr>
        <w:trPr>
          <w:cantSplit/>
        </w:trPr>
        <w:tc>
          <w:tcPr>
            <w:tcW w:type="dxa" w:w="2421"/>
          </w:tcPr>
          <w:p>
            <w:r/>
            <w:r>
              <w:rPr>
                <w:color w:val="1A1D21"/>
                <w:sz w:val="17"/>
              </w:rPr>
              <w:t>Shareholders' funds</w:t>
            </w:r>
          </w:p>
        </w:tc>
        <w:tc>
          <w:tcPr>
            <w:tcW w:type="dxa" w:w="964"/>
          </w:tcPr>
          <w:p>
            <w:pPr>
              <w:jc w:val="right"/>
            </w:pPr>
            <w:r/>
            <w:r>
              <w:rPr>
                <w:color w:val="1A1D21"/>
                <w:sz w:val="17"/>
              </w:rPr>
              <w:t>21,428</w:t>
            </w:r>
          </w:p>
        </w:tc>
        <w:tc>
          <w:tcPr>
            <w:tcW w:type="dxa" w:w="964"/>
          </w:tcPr>
          <w:p>
            <w:pPr>
              <w:jc w:val="right"/>
            </w:pPr>
            <w:r/>
            <w:r>
              <w:rPr>
                <w:color w:val="1A1D21"/>
                <w:sz w:val="17"/>
              </w:rPr>
              <w:t>25,603</w:t>
            </w:r>
          </w:p>
        </w:tc>
        <w:tc>
          <w:tcPr>
            <w:tcW w:type="dxa" w:w="964"/>
          </w:tcPr>
          <w:p>
            <w:pPr>
              <w:jc w:val="right"/>
            </w:pPr>
            <w:r/>
            <w:r>
              <w:rPr>
                <w:color w:val="1A1D21"/>
                <w:sz w:val="17"/>
              </w:rPr>
              <w:t>31,385</w:t>
            </w:r>
          </w:p>
        </w:tc>
        <w:tc>
          <w:tcPr>
            <w:tcW w:type="dxa" w:w="964"/>
          </w:tcPr>
          <w:p>
            <w:pPr>
              <w:jc w:val="right"/>
            </w:pPr>
            <w:r/>
            <w:r>
              <w:rPr>
                <w:color w:val="1A1D21"/>
                <w:sz w:val="17"/>
              </w:rPr>
              <w:t>38,874</w:t>
            </w:r>
          </w:p>
        </w:tc>
        <w:tc>
          <w:tcPr>
            <w:tcW w:type="dxa" w:w="964"/>
          </w:tcPr>
          <w:p>
            <w:pPr>
              <w:jc w:val="right"/>
            </w:pPr>
            <w:r/>
            <w:r>
              <w:rPr>
                <w:color w:val="1A1D21"/>
                <w:sz w:val="17"/>
              </w:rPr>
              <w:t>48,203</w:t>
            </w:r>
          </w:p>
        </w:tc>
        <w:tc>
          <w:tcPr>
            <w:tcW w:type="dxa" w:w="964"/>
          </w:tcPr>
          <w:p>
            <w:pPr>
              <w:jc w:val="right"/>
            </w:pPr>
            <w:r/>
            <w:r>
              <w:rPr>
                <w:color w:val="1A1D21"/>
                <w:sz w:val="17"/>
              </w:rPr>
              <w:t>125,915</w:t>
            </w:r>
          </w:p>
        </w:tc>
        <w:tc>
          <w:tcPr>
            <w:tcW w:type="dxa" w:w="964"/>
          </w:tcPr>
          <w:p>
            <w:pPr>
              <w:jc w:val="right"/>
            </w:pPr>
            <w:r/>
            <w:r>
              <w:rPr>
                <w:color w:val="1A1D21"/>
                <w:sz w:val="17"/>
              </w:rPr>
              <w:t>252,570</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183,965</w:t>
            </w:r>
          </w:p>
        </w:tc>
        <w:tc>
          <w:tcPr>
            <w:tcW w:type="dxa" w:w="964"/>
          </w:tcPr>
          <w:p>
            <w:pPr>
              <w:jc w:val="right"/>
            </w:pPr>
            <w:r/>
            <w:r>
              <w:rPr>
                <w:color w:val="1A1D21"/>
                <w:sz w:val="17"/>
              </w:rPr>
              <w:t>227,223</w:t>
            </w:r>
          </w:p>
        </w:tc>
        <w:tc>
          <w:tcPr>
            <w:tcW w:type="dxa" w:w="964"/>
          </w:tcPr>
          <w:p>
            <w:pPr>
              <w:jc w:val="right"/>
            </w:pPr>
            <w:r/>
            <w:r>
              <w:rPr>
                <w:color w:val="1A1D21"/>
                <w:sz w:val="17"/>
              </w:rPr>
              <w:t>275,900</w:t>
            </w:r>
          </w:p>
        </w:tc>
        <w:tc>
          <w:tcPr>
            <w:tcW w:type="dxa" w:w="964"/>
          </w:tcPr>
          <w:p>
            <w:pPr>
              <w:jc w:val="right"/>
            </w:pPr>
            <w:r/>
            <w:r>
              <w:rPr>
                <w:color w:val="1A1D21"/>
                <w:sz w:val="17"/>
              </w:rPr>
              <w:t>327,704</w:t>
            </w:r>
          </w:p>
        </w:tc>
        <w:tc>
          <w:tcPr>
            <w:tcW w:type="dxa" w:w="964"/>
          </w:tcPr>
          <w:p>
            <w:pPr>
              <w:jc w:val="right"/>
            </w:pPr>
            <w:r/>
            <w:r>
              <w:rPr>
                <w:color w:val="1A1D21"/>
                <w:sz w:val="17"/>
              </w:rPr>
              <w:t>383,459</w:t>
            </w:r>
          </w:p>
        </w:tc>
        <w:tc>
          <w:tcPr>
            <w:tcW w:type="dxa" w:w="964"/>
          </w:tcPr>
          <w:p>
            <w:pPr>
              <w:jc w:val="right"/>
            </w:pPr>
            <w:r/>
            <w:r>
              <w:rPr>
                <w:color w:val="1A1D21"/>
                <w:sz w:val="17"/>
              </w:rPr>
              <w:t>699,841</w:t>
            </w:r>
          </w:p>
        </w:tc>
        <w:tc>
          <w:tcPr>
            <w:tcW w:type="dxa" w:w="964"/>
          </w:tcPr>
          <w:p>
            <w:pPr>
              <w:jc w:val="right"/>
            </w:pPr>
            <w:r/>
            <w:r>
              <w:rPr>
                <w:color w:val="1A1D21"/>
                <w:sz w:val="17"/>
              </w:rPr>
              <w:t>992,240</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818"/>
        <w:gridCol w:w="907"/>
        <w:gridCol w:w="907"/>
        <w:gridCol w:w="907"/>
        <w:gridCol w:w="907"/>
        <w:gridCol w:w="907"/>
        <w:gridCol w:w="907"/>
        <w:gridCol w:w="907"/>
      </w:tblGrid>
      <w:tr>
        <w:trPr>
          <w:tblHeader w:val="true"/>
        </w:trPr>
        <w:tc>
          <w:tcPr>
            <w:tcW w:type="dxa" w:w="28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2818"/>
          </w:tcPr>
          <w:p>
            <w:r/>
            <w:r>
              <w:rPr>
                <w:color w:val="1A1D21"/>
                <w:sz w:val="17"/>
              </w:rPr>
              <w:t>Net profit</w:t>
            </w:r>
          </w:p>
        </w:tc>
        <w:tc>
          <w:tcPr>
            <w:tcW w:type="dxa" w:w="907"/>
          </w:tcPr>
          <w:p>
            <w:pPr>
              <w:jc w:val="right"/>
            </w:pPr>
            <w:r/>
            <w:r>
              <w:rPr>
                <w:color w:val="1A1D21"/>
                <w:sz w:val="17"/>
              </w:rPr>
              <w:t>2,662</w:t>
            </w:r>
          </w:p>
        </w:tc>
        <w:tc>
          <w:tcPr>
            <w:tcW w:type="dxa" w:w="907"/>
          </w:tcPr>
          <w:p>
            <w:pPr>
              <w:jc w:val="right"/>
            </w:pPr>
            <w:r/>
            <w:r>
              <w:rPr>
                <w:color w:val="1A1D21"/>
                <w:sz w:val="17"/>
              </w:rPr>
              <w:t>4,176</w:t>
            </w:r>
          </w:p>
        </w:tc>
        <w:tc>
          <w:tcPr>
            <w:tcW w:type="dxa" w:w="907"/>
          </w:tcPr>
          <w:p>
            <w:pPr>
              <w:jc w:val="right"/>
            </w:pPr>
            <w:r/>
            <w:r>
              <w:rPr>
                <w:color w:val="1A1D21"/>
                <w:sz w:val="17"/>
              </w:rPr>
              <w:t>5,781</w:t>
            </w:r>
          </w:p>
        </w:tc>
        <w:tc>
          <w:tcPr>
            <w:tcW w:type="dxa" w:w="907"/>
          </w:tcPr>
          <w:p>
            <w:pPr>
              <w:jc w:val="right"/>
            </w:pPr>
            <w:r/>
            <w:r>
              <w:rPr>
                <w:color w:val="1A1D21"/>
                <w:sz w:val="17"/>
              </w:rPr>
              <w:t>7,490</w:t>
            </w:r>
          </w:p>
        </w:tc>
        <w:tc>
          <w:tcPr>
            <w:tcW w:type="dxa" w:w="907"/>
          </w:tcPr>
          <w:p>
            <w:pPr>
              <w:jc w:val="right"/>
            </w:pPr>
            <w:r/>
            <w:r>
              <w:rPr>
                <w:color w:val="1A1D21"/>
                <w:sz w:val="17"/>
              </w:rPr>
              <w:t>9,329</w:t>
            </w:r>
          </w:p>
        </w:tc>
        <w:tc>
          <w:tcPr>
            <w:tcW w:type="dxa" w:w="907"/>
          </w:tcPr>
          <w:p>
            <w:pPr>
              <w:jc w:val="right"/>
            </w:pPr>
            <w:r/>
            <w:r>
              <w:rPr>
                <w:color w:val="1A1D21"/>
                <w:sz w:val="17"/>
              </w:rPr>
              <w:t>19,762</w:t>
            </w:r>
          </w:p>
        </w:tc>
        <w:tc>
          <w:tcPr>
            <w:tcW w:type="dxa" w:w="907"/>
          </w:tcPr>
          <w:p>
            <w:pPr>
              <w:jc w:val="right"/>
            </w:pPr>
            <w:r/>
            <w:r>
              <w:rPr>
                <w:color w:val="1A1D21"/>
                <w:sz w:val="17"/>
              </w:rPr>
              <w:t>29,232</w:t>
            </w:r>
          </w:p>
        </w:tc>
      </w:tr>
      <w:tr>
        <w:trPr>
          <w:cantSplit/>
        </w:trPr>
        <w:tc>
          <w:tcPr>
            <w:tcW w:type="dxa" w:w="2818"/>
          </w:tcPr>
          <w:p>
            <w:r/>
            <w:r>
              <w:rPr>
                <w:color w:val="1A1D21"/>
                <w:sz w:val="17"/>
              </w:rPr>
              <w:t>Depreciation and amortisation</w:t>
            </w:r>
          </w:p>
        </w:tc>
        <w:tc>
          <w:tcPr>
            <w:tcW w:type="dxa" w:w="907"/>
          </w:tcPr>
          <w:p>
            <w:pPr>
              <w:jc w:val="right"/>
            </w:pPr>
            <w:r/>
            <w:r>
              <w:rPr>
                <w:color w:val="1A1D21"/>
                <w:sz w:val="17"/>
              </w:rPr>
              <w:t>394</w:t>
            </w:r>
          </w:p>
        </w:tc>
        <w:tc>
          <w:tcPr>
            <w:tcW w:type="dxa" w:w="907"/>
          </w:tcPr>
          <w:p>
            <w:pPr>
              <w:jc w:val="right"/>
            </w:pPr>
            <w:r/>
            <w:r>
              <w:rPr>
                <w:color w:val="1A1D21"/>
                <w:sz w:val="17"/>
              </w:rPr>
              <w:t>507</w:t>
            </w:r>
          </w:p>
        </w:tc>
        <w:tc>
          <w:tcPr>
            <w:tcW w:type="dxa" w:w="907"/>
          </w:tcPr>
          <w:p>
            <w:pPr>
              <w:jc w:val="right"/>
            </w:pPr>
            <w:r/>
            <w:r>
              <w:rPr>
                <w:color w:val="1A1D21"/>
                <w:sz w:val="17"/>
              </w:rPr>
              <w:t>628</w:t>
            </w:r>
          </w:p>
        </w:tc>
        <w:tc>
          <w:tcPr>
            <w:tcW w:type="dxa" w:w="907"/>
          </w:tcPr>
          <w:p>
            <w:pPr>
              <w:jc w:val="right"/>
            </w:pPr>
            <w:r/>
            <w:r>
              <w:rPr>
                <w:color w:val="1A1D21"/>
                <w:sz w:val="17"/>
              </w:rPr>
              <w:t>756</w:t>
            </w:r>
          </w:p>
        </w:tc>
        <w:tc>
          <w:tcPr>
            <w:tcW w:type="dxa" w:w="907"/>
          </w:tcPr>
          <w:p>
            <w:pPr>
              <w:jc w:val="right"/>
            </w:pPr>
            <w:r/>
            <w:r>
              <w:rPr>
                <w:color w:val="1A1D21"/>
                <w:sz w:val="17"/>
              </w:rPr>
              <w:t>893</w:t>
            </w:r>
          </w:p>
        </w:tc>
        <w:tc>
          <w:tcPr>
            <w:tcW w:type="dxa" w:w="907"/>
          </w:tcPr>
          <w:p>
            <w:pPr>
              <w:jc w:val="right"/>
            </w:pPr>
            <w:r/>
            <w:r>
              <w:rPr>
                <w:color w:val="1A1D21"/>
                <w:sz w:val="17"/>
              </w:rPr>
              <w:t>1,675</w:t>
            </w:r>
          </w:p>
        </w:tc>
        <w:tc>
          <w:tcPr>
            <w:tcW w:type="dxa" w:w="907"/>
          </w:tcPr>
          <w:p>
            <w:pPr>
              <w:jc w:val="right"/>
            </w:pPr>
            <w:r/>
            <w:r>
              <w:rPr>
                <w:color w:val="1A1D21"/>
                <w:sz w:val="17"/>
              </w:rPr>
              <w:t>2,385</w:t>
            </w:r>
          </w:p>
        </w:tc>
      </w:tr>
      <w:tr>
        <w:trPr>
          <w:cantSplit/>
        </w:trPr>
        <w:tc>
          <w:tcPr>
            <w:tcW w:type="dxa" w:w="2818"/>
          </w:tcPr>
          <w:p>
            <w:r/>
            <w:r>
              <w:rPr>
                <w:color w:val="1A1D21"/>
                <w:sz w:val="17"/>
              </w:rPr>
              <w:t>Change in working capital, cash effect</w:t>
            </w:r>
          </w:p>
        </w:tc>
        <w:tc>
          <w:tcPr>
            <w:tcW w:type="dxa" w:w="907"/>
          </w:tcPr>
          <w:p>
            <w:pPr>
              <w:jc w:val="right"/>
            </w:pPr>
            <w:r/>
            <w:r>
              <w:rPr>
                <w:color w:val="1A1D21"/>
                <w:sz w:val="17"/>
              </w:rPr>
              <w:t>-7,081</w:t>
            </w:r>
          </w:p>
        </w:tc>
        <w:tc>
          <w:tcPr>
            <w:tcW w:type="dxa" w:w="907"/>
          </w:tcPr>
          <w:p>
            <w:pPr>
              <w:jc w:val="right"/>
            </w:pPr>
            <w:r/>
            <w:r>
              <w:rPr>
                <w:color w:val="1A1D21"/>
                <w:sz w:val="17"/>
              </w:rPr>
              <w:t>-19,989</w:t>
            </w:r>
          </w:p>
        </w:tc>
        <w:tc>
          <w:tcPr>
            <w:tcW w:type="dxa" w:w="907"/>
          </w:tcPr>
          <w:p>
            <w:pPr>
              <w:jc w:val="right"/>
            </w:pPr>
            <w:r/>
            <w:r>
              <w:rPr>
                <w:color w:val="1A1D21"/>
                <w:sz w:val="17"/>
              </w:rPr>
              <w:t>-21,200</w:t>
            </w:r>
          </w:p>
        </w:tc>
        <w:tc>
          <w:tcPr>
            <w:tcW w:type="dxa" w:w="907"/>
          </w:tcPr>
          <w:p>
            <w:pPr>
              <w:jc w:val="right"/>
            </w:pPr>
            <w:r/>
            <w:r>
              <w:rPr>
                <w:color w:val="1A1D21"/>
                <w:sz w:val="17"/>
              </w:rPr>
              <w:t>-22,561</w:t>
            </w:r>
          </w:p>
        </w:tc>
        <w:tc>
          <w:tcPr>
            <w:tcW w:type="dxa" w:w="907"/>
          </w:tcPr>
          <w:p>
            <w:pPr>
              <w:jc w:val="right"/>
            </w:pPr>
            <w:r/>
            <w:r>
              <w:rPr>
                <w:color w:val="1A1D21"/>
                <w:sz w:val="17"/>
              </w:rPr>
              <w:t>-24,281</w:t>
            </w:r>
          </w:p>
        </w:tc>
        <w:tc>
          <w:tcPr>
            <w:tcW w:type="dxa" w:w="907"/>
          </w:tcPr>
          <w:p>
            <w:pPr>
              <w:jc w:val="right"/>
            </w:pPr>
            <w:r/>
            <w:r>
              <w:rPr>
                <w:color w:val="1A1D21"/>
                <w:sz w:val="17"/>
              </w:rPr>
              <w:t>-27,348</w:t>
            </w:r>
          </w:p>
        </w:tc>
        <w:tc>
          <w:tcPr>
            <w:tcW w:type="dxa" w:w="907"/>
          </w:tcPr>
          <w:p>
            <w:pPr>
              <w:jc w:val="right"/>
            </w:pPr>
            <w:r/>
            <w:r>
              <w:rPr>
                <w:color w:val="1A1D21"/>
                <w:sz w:val="17"/>
              </w:rPr>
              <w:t>-27,492</w:t>
            </w:r>
          </w:p>
        </w:tc>
      </w:tr>
      <w:tr>
        <w:trPr>
          <w:cantSplit/>
        </w:trPr>
        <w:tc>
          <w:tcPr>
            <w:tcW w:type="dxa" w:w="2818"/>
          </w:tcPr>
          <w:p>
            <w:r/>
            <w:r>
              <w:rPr>
                <w:color w:val="1A1D21"/>
                <w:sz w:val="17"/>
              </w:rPr>
              <w:t>Cash from operations</w:t>
            </w:r>
          </w:p>
        </w:tc>
        <w:tc>
          <w:tcPr>
            <w:tcW w:type="dxa" w:w="907"/>
          </w:tcPr>
          <w:p>
            <w:pPr>
              <w:jc w:val="right"/>
            </w:pPr>
            <w:r/>
            <w:r>
              <w:rPr>
                <w:color w:val="1A1D21"/>
                <w:sz w:val="17"/>
              </w:rPr>
              <w:t>-4,026</w:t>
            </w:r>
          </w:p>
        </w:tc>
        <w:tc>
          <w:tcPr>
            <w:tcW w:type="dxa" w:w="907"/>
          </w:tcPr>
          <w:p>
            <w:pPr>
              <w:jc w:val="right"/>
            </w:pPr>
            <w:r/>
            <w:r>
              <w:rPr>
                <w:color w:val="1A1D21"/>
                <w:sz w:val="17"/>
              </w:rPr>
              <w:t>-15,306</w:t>
            </w:r>
          </w:p>
        </w:tc>
        <w:tc>
          <w:tcPr>
            <w:tcW w:type="dxa" w:w="907"/>
          </w:tcPr>
          <w:p>
            <w:pPr>
              <w:jc w:val="right"/>
            </w:pPr>
            <w:r/>
            <w:r>
              <w:rPr>
                <w:color w:val="1A1D21"/>
                <w:sz w:val="17"/>
              </w:rPr>
              <w:t>-14,791</w:t>
            </w:r>
          </w:p>
        </w:tc>
        <w:tc>
          <w:tcPr>
            <w:tcW w:type="dxa" w:w="907"/>
          </w:tcPr>
          <w:p>
            <w:pPr>
              <w:jc w:val="right"/>
            </w:pPr>
            <w:r/>
            <w:r>
              <w:rPr>
                <w:color w:val="1A1D21"/>
                <w:sz w:val="17"/>
              </w:rPr>
              <w:t>-14,316</w:t>
            </w:r>
          </w:p>
        </w:tc>
        <w:tc>
          <w:tcPr>
            <w:tcW w:type="dxa" w:w="907"/>
          </w:tcPr>
          <w:p>
            <w:pPr>
              <w:jc w:val="right"/>
            </w:pPr>
            <w:r/>
            <w:r>
              <w:rPr>
                <w:color w:val="1A1D21"/>
                <w:sz w:val="17"/>
              </w:rPr>
              <w:t>-14,059</w:t>
            </w:r>
          </w:p>
        </w:tc>
        <w:tc>
          <w:tcPr>
            <w:tcW w:type="dxa" w:w="907"/>
          </w:tcPr>
          <w:p>
            <w:pPr>
              <w:jc w:val="right"/>
            </w:pPr>
            <w:r/>
            <w:r>
              <w:rPr>
                <w:color w:val="1A1D21"/>
                <w:sz w:val="17"/>
              </w:rPr>
              <w:t>-5,910</w:t>
            </w:r>
          </w:p>
        </w:tc>
        <w:tc>
          <w:tcPr>
            <w:tcW w:type="dxa" w:w="907"/>
          </w:tcPr>
          <w:p>
            <w:pPr>
              <w:jc w:val="right"/>
            </w:pPr>
            <w:r/>
            <w:r>
              <w:rPr>
                <w:color w:val="1A1D21"/>
                <w:sz w:val="17"/>
              </w:rPr>
              <w:t>4,124</w:t>
            </w:r>
          </w:p>
        </w:tc>
      </w:tr>
      <w:tr>
        <w:trPr>
          <w:cantSplit/>
        </w:trPr>
        <w:tc>
          <w:tcPr>
            <w:tcW w:type="dxa" w:w="2818"/>
          </w:tcPr>
          <w:p>
            <w:r/>
            <w:r>
              <w:rPr>
                <w:color w:val="1A1D21"/>
                <w:sz w:val="17"/>
              </w:rPr>
              <w:t xml:space="preserve">  as a share of revenue</w:t>
            </w:r>
          </w:p>
        </w:tc>
        <w:tc>
          <w:tcPr>
            <w:tcW w:type="dxa" w:w="907"/>
          </w:tcPr>
          <w:p>
            <w:pPr>
              <w:jc w:val="right"/>
            </w:pPr>
            <w:r/>
            <w:r>
              <w:rPr>
                <w:color w:val="1A1D21"/>
                <w:sz w:val="17"/>
              </w:rPr>
              <w:t>-10.0%</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-15.4%</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2818"/>
          </w:tcPr>
          <w:p>
            <w:r/>
            <w:r>
              <w:rPr>
                <w:color w:val="1A1D21"/>
                <w:sz w:val="17"/>
              </w:rPr>
              <w:t>Capital expenditure</w:t>
            </w:r>
          </w:p>
        </w:tc>
        <w:tc>
          <w:tcPr>
            <w:tcW w:type="dxa" w:w="907"/>
          </w:tcPr>
          <w:p>
            <w:pPr>
              <w:jc w:val="right"/>
            </w:pPr>
            <w:r/>
            <w:r>
              <w:rPr>
                <w:color w:val="1A1D21"/>
                <w:sz w:val="17"/>
              </w:rPr>
              <w:t>-403</w:t>
            </w:r>
          </w:p>
        </w:tc>
        <w:tc>
          <w:tcPr>
            <w:tcW w:type="dxa" w:w="907"/>
          </w:tcPr>
          <w:p>
            <w:pPr>
              <w:jc w:val="right"/>
            </w:pPr>
            <w:r/>
            <w:r>
              <w:rPr>
                <w:color w:val="1A1D21"/>
                <w:sz w:val="17"/>
              </w:rPr>
              <w:t>-519</w:t>
            </w:r>
          </w:p>
        </w:tc>
        <w:tc>
          <w:tcPr>
            <w:tcW w:type="dxa" w:w="907"/>
          </w:tcPr>
          <w:p>
            <w:pPr>
              <w:jc w:val="right"/>
            </w:pPr>
            <w:r/>
            <w:r>
              <w:rPr>
                <w:color w:val="1A1D21"/>
                <w:sz w:val="17"/>
              </w:rPr>
              <w:t>-642</w:t>
            </w:r>
          </w:p>
        </w:tc>
        <w:tc>
          <w:tcPr>
            <w:tcW w:type="dxa" w:w="907"/>
          </w:tcPr>
          <w:p>
            <w:pPr>
              <w:jc w:val="right"/>
            </w:pPr>
            <w:r/>
            <w:r>
              <w:rPr>
                <w:color w:val="1A1D21"/>
                <w:sz w:val="17"/>
              </w:rPr>
              <w:t>-773</w:t>
            </w:r>
          </w:p>
        </w:tc>
        <w:tc>
          <w:tcPr>
            <w:tcW w:type="dxa" w:w="907"/>
          </w:tcPr>
          <w:p>
            <w:pPr>
              <w:jc w:val="right"/>
            </w:pPr>
            <w:r/>
            <w:r>
              <w:rPr>
                <w:color w:val="1A1D21"/>
                <w:sz w:val="17"/>
              </w:rPr>
              <w:t>-914</w:t>
            </w:r>
          </w:p>
        </w:tc>
        <w:tc>
          <w:tcPr>
            <w:tcW w:type="dxa" w:w="907"/>
          </w:tcPr>
          <w:p>
            <w:pPr>
              <w:jc w:val="right"/>
            </w:pPr>
            <w:r/>
            <w:r>
              <w:rPr>
                <w:color w:val="1A1D21"/>
                <w:sz w:val="17"/>
              </w:rPr>
              <w:t>-1,713</w:t>
            </w:r>
          </w:p>
        </w:tc>
        <w:tc>
          <w:tcPr>
            <w:tcW w:type="dxa" w:w="907"/>
          </w:tcPr>
          <w:p>
            <w:pPr>
              <w:jc w:val="right"/>
            </w:pPr>
            <w:r/>
            <w:r>
              <w:rPr>
                <w:color w:val="1A1D21"/>
                <w:sz w:val="17"/>
              </w:rPr>
              <w:t>-2,439</w:t>
            </w:r>
          </w:p>
        </w:tc>
      </w:tr>
      <w:tr>
        <w:trPr>
          <w:cantSplit/>
        </w:trPr>
        <w:tc>
          <w:tcPr>
            <w:tcW w:type="dxa" w:w="28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13,188</w:t>
            </w:r>
          </w:p>
        </w:tc>
        <w:tc>
          <w:tcPr>
            <w:tcW w:type="dxa" w:w="907"/>
          </w:tcPr>
          <w:p>
            <w:pPr>
              <w:jc w:val="right"/>
            </w:pPr>
            <w:r/>
            <w:r>
              <w:rPr>
                <w:color w:val="1A1D21"/>
                <w:sz w:val="17"/>
              </w:rPr>
              <w:t>15,433</w:t>
            </w:r>
          </w:p>
        </w:tc>
        <w:tc>
          <w:tcPr>
            <w:tcW w:type="dxa" w:w="907"/>
          </w:tcPr>
          <w:p>
            <w:pPr>
              <w:jc w:val="right"/>
            </w:pPr>
            <w:r/>
            <w:r>
              <w:rPr>
                <w:color w:val="1A1D21"/>
                <w:sz w:val="17"/>
              </w:rPr>
              <w:t>15,088</w:t>
            </w:r>
          </w:p>
        </w:tc>
        <w:tc>
          <w:tcPr>
            <w:tcW w:type="dxa" w:w="907"/>
          </w:tcPr>
          <w:p>
            <w:pPr>
              <w:jc w:val="right"/>
            </w:pPr>
            <w:r/>
            <w:r>
              <w:rPr>
                <w:color w:val="1A1D21"/>
                <w:sz w:val="17"/>
              </w:rPr>
              <w:t>14,972</w:t>
            </w:r>
          </w:p>
        </w:tc>
        <w:tc>
          <w:tcPr>
            <w:tcW w:type="dxa" w:w="907"/>
          </w:tcPr>
          <w:p>
            <w:pPr>
              <w:jc w:val="right"/>
            </w:pPr>
            <w:r/>
            <w:r>
              <w:rPr>
                <w:color w:val="1A1D21"/>
                <w:sz w:val="17"/>
              </w:rPr>
              <w:t>7,624</w:t>
            </w:r>
          </w:p>
        </w:tc>
        <w:tc>
          <w:tcPr>
            <w:tcW w:type="dxa" w:w="907"/>
          </w:tcPr>
          <w:p>
            <w:pPr>
              <w:jc w:val="right"/>
            </w:pPr>
            <w:r/>
            <w:r>
              <w:rPr>
                <w:color w:val="1A1D21"/>
                <w:sz w:val="17"/>
              </w:rPr>
              <w:t>0</w:t>
            </w:r>
          </w:p>
        </w:tc>
      </w:tr>
      <w:tr>
        <w:trPr>
          <w:cantSplit/>
        </w:trPr>
        <w:tc>
          <w:tcPr>
            <w:tcW w:type="dxa" w:w="2818"/>
          </w:tcPr>
          <w:p>
            <w:r/>
            <w:r>
              <w:rPr>
                <w:color w:val="1A1D21"/>
                <w:sz w:val="17"/>
              </w:rPr>
              <w:t>Closing cash</w:t>
            </w:r>
          </w:p>
        </w:tc>
        <w:tc>
          <w:tcPr>
            <w:tcW w:type="dxa" w:w="907"/>
          </w:tcPr>
          <w:p>
            <w:pPr>
              <w:jc w:val="right"/>
            </w:pPr>
            <w:r/>
            <w:r>
              <w:rPr>
                <w:color w:val="1A1D21"/>
                <w:sz w:val="17"/>
              </w:rPr>
              <w:t>4,991</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7,488</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421"/>
          </w:tcPr>
          <w:p>
            <w:r/>
            <w:r>
              <w:rPr>
                <w:color w:val="1A1D21"/>
                <w:sz w:val="17"/>
              </w:rPr>
              <w:t>Suppliers, days of cost</w:t>
            </w:r>
          </w:p>
        </w:tc>
        <w:tc>
          <w:tcPr>
            <w:tcW w:type="dxa" w:w="964"/>
          </w:tcPr>
          <w:p>
            <w:pPr>
              <w:jc w:val="right"/>
            </w:pPr>
            <w:r/>
            <w:r>
              <w:rPr>
                <w:color w:val="1A1D21"/>
                <w:sz w:val="17"/>
              </w:rPr>
              <w:t>59</w:t>
            </w:r>
          </w:p>
        </w:tc>
        <w:tc>
          <w:tcPr>
            <w:tcW w:type="dxa" w:w="964"/>
          </w:tcPr>
          <w:p>
            <w:pPr>
              <w:jc w:val="right"/>
            </w:pPr>
            <w:r/>
            <w:r>
              <w:rPr>
                <w:color w:val="1A1D21"/>
                <w:sz w:val="17"/>
              </w:rPr>
              <w:t>59</w:t>
            </w:r>
          </w:p>
        </w:tc>
        <w:tc>
          <w:tcPr>
            <w:tcW w:type="dxa" w:w="964"/>
          </w:tcPr>
          <w:p>
            <w:pPr>
              <w:jc w:val="right"/>
            </w:pPr>
            <w:r/>
            <w:r>
              <w:rPr>
                <w:color w:val="1A1D21"/>
                <w:sz w:val="17"/>
              </w:rPr>
              <w:t>59</w:t>
            </w:r>
          </w:p>
        </w:tc>
        <w:tc>
          <w:tcPr>
            <w:tcW w:type="dxa" w:w="964"/>
          </w:tcPr>
          <w:p>
            <w:pPr>
              <w:jc w:val="right"/>
            </w:pPr>
            <w:r/>
            <w:r>
              <w:rPr>
                <w:color w:val="1A1D21"/>
                <w:sz w:val="17"/>
              </w:rPr>
              <w:t>59</w:t>
            </w:r>
          </w:p>
        </w:tc>
        <w:tc>
          <w:tcPr>
            <w:tcW w:type="dxa" w:w="964"/>
          </w:tcPr>
          <w:p>
            <w:pPr>
              <w:jc w:val="right"/>
            </w:pPr>
            <w:r/>
            <w:r>
              <w:rPr>
                <w:color w:val="1A1D21"/>
                <w:sz w:val="17"/>
              </w:rPr>
              <w:t>59</w:t>
            </w:r>
          </w:p>
        </w:tc>
        <w:tc>
          <w:tcPr>
            <w:tcW w:type="dxa" w:w="964"/>
          </w:tcPr>
          <w:p>
            <w:pPr>
              <w:jc w:val="right"/>
            </w:pPr>
            <w:r/>
            <w:r>
              <w:rPr>
                <w:color w:val="1A1D21"/>
                <w:sz w:val="17"/>
              </w:rPr>
              <w:t>59</w:t>
            </w:r>
          </w:p>
        </w:tc>
        <w:tc>
          <w:tcPr>
            <w:tcW w:type="dxa" w:w="964"/>
          </w:tcPr>
          <w:p>
            <w:pPr>
              <w:jc w:val="right"/>
            </w:pPr>
            <w:r/>
            <w:r>
              <w:rPr>
                <w:color w:val="1A1D21"/>
                <w:sz w:val="17"/>
              </w:rPr>
              <w:t>59</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21.9%</w:t>
            </w:r>
          </w:p>
        </w:tc>
        <w:tc>
          <w:tcPr>
            <w:tcW w:type="dxa" w:w="964"/>
          </w:tcPr>
          <w:p>
            <w:pPr>
              <w:jc w:val="right"/>
            </w:pPr>
            <w:r/>
            <w:r>
              <w:rPr>
                <w:color w:val="1A1D21"/>
                <w:sz w:val="17"/>
              </w:rPr>
              <w:t>22.3%</w:t>
            </w:r>
          </w:p>
        </w:tc>
        <w:tc>
          <w:tcPr>
            <w:tcW w:type="dxa" w:w="964"/>
          </w:tcPr>
          <w:p>
            <w:pPr>
              <w:jc w:val="right"/>
            </w:pPr>
            <w:r/>
            <w:r>
              <w:rPr>
                <w:color w:val="1A1D21"/>
                <w:sz w:val="17"/>
              </w:rPr>
              <w:t>22.8%</w:t>
            </w:r>
          </w:p>
        </w:tc>
        <w:tc>
          <w:tcPr>
            <w:tcW w:type="dxa" w:w="964"/>
          </w:tcPr>
          <w:p>
            <w:pPr>
              <w:jc w:val="right"/>
            </w:pPr>
            <w:r/>
            <w:r>
              <w:rPr>
                <w:color w:val="1A1D21"/>
                <w:sz w:val="17"/>
              </w:rPr>
              <w:t>23.4%</w:t>
            </w:r>
          </w:p>
        </w:tc>
        <w:tc>
          <w:tcPr>
            <w:tcW w:type="dxa" w:w="964"/>
          </w:tcPr>
          <w:p>
            <w:pPr>
              <w:jc w:val="right"/>
            </w:pPr>
            <w:r/>
            <w:r>
              <w:rPr>
                <w:color w:val="1A1D21"/>
                <w:sz w:val="17"/>
              </w:rPr>
              <w:t>24.2%</w:t>
            </w:r>
          </w:p>
        </w:tc>
        <w:tc>
          <w:tcPr>
            <w:tcW w:type="dxa" w:w="964"/>
          </w:tcPr>
          <w:p>
            <w:pPr>
              <w:jc w:val="right"/>
            </w:pPr>
            <w:r/>
            <w:r>
              <w:rPr>
                <w:color w:val="1A1D21"/>
                <w:sz w:val="17"/>
              </w:rPr>
              <w:t>28.6%</w:t>
            </w:r>
          </w:p>
        </w:tc>
        <w:tc>
          <w:tcPr>
            <w:tcW w:type="dxa" w:w="964"/>
          </w:tcPr>
          <w:p>
            <w:pPr>
              <w:jc w:val="right"/>
            </w:pPr>
            <w:r/>
            <w:r>
              <w:rPr>
                <w:color w:val="1A1D21"/>
                <w:sz w:val="17"/>
              </w:rPr>
              <w:t>28.3%</w:t>
            </w:r>
          </w:p>
        </w:tc>
      </w:tr>
      <w:tr>
        <w:trPr>
          <w:cantSplit/>
        </w:trPr>
        <w:tc>
          <w:tcPr>
            <w:tcW w:type="dxa" w:w="2421"/>
          </w:tcPr>
          <w:p>
            <w:r/>
            <w:r>
              <w:rPr>
                <w:color w:val="1A1D21"/>
                <w:sz w:val="17"/>
              </w:rPr>
              <w:t>Net working capital</w:t>
            </w:r>
          </w:p>
        </w:tc>
        <w:tc>
          <w:tcPr>
            <w:tcW w:type="dxa" w:w="964"/>
          </w:tcPr>
          <w:p>
            <w:pPr>
              <w:jc w:val="right"/>
            </w:pPr>
            <w:r/>
            <w:r>
              <w:rPr>
                <w:color w:val="1A1D21"/>
                <w:sz w:val="17"/>
              </w:rPr>
              <w:t>69,405</w:t>
            </w:r>
          </w:p>
        </w:tc>
        <w:tc>
          <w:tcPr>
            <w:tcW w:type="dxa" w:w="964"/>
          </w:tcPr>
          <w:p>
            <w:pPr>
              <w:jc w:val="right"/>
            </w:pPr>
            <w:r/>
            <w:r>
              <w:rPr>
                <w:color w:val="1A1D21"/>
                <w:sz w:val="17"/>
              </w:rPr>
              <w:t>89,393</w:t>
            </w:r>
          </w:p>
        </w:tc>
        <w:tc>
          <w:tcPr>
            <w:tcW w:type="dxa" w:w="964"/>
          </w:tcPr>
          <w:p>
            <w:pPr>
              <w:jc w:val="right"/>
            </w:pPr>
            <w:r/>
            <w:r>
              <w:rPr>
                <w:color w:val="1A1D21"/>
                <w:sz w:val="17"/>
              </w:rPr>
              <w:t>110,593</w:t>
            </w:r>
          </w:p>
        </w:tc>
        <w:tc>
          <w:tcPr>
            <w:tcW w:type="dxa" w:w="964"/>
          </w:tcPr>
          <w:p>
            <w:pPr>
              <w:jc w:val="right"/>
            </w:pPr>
            <w:r/>
            <w:r>
              <w:rPr>
                <w:color w:val="1A1D21"/>
                <w:sz w:val="17"/>
              </w:rPr>
              <w:t>133,154</w:t>
            </w:r>
          </w:p>
        </w:tc>
        <w:tc>
          <w:tcPr>
            <w:tcW w:type="dxa" w:w="964"/>
          </w:tcPr>
          <w:p>
            <w:pPr>
              <w:jc w:val="right"/>
            </w:pPr>
            <w:r/>
            <w:r>
              <w:rPr>
                <w:color w:val="1A1D21"/>
                <w:sz w:val="17"/>
              </w:rPr>
              <w:t>157,435</w:t>
            </w:r>
          </w:p>
        </w:tc>
        <w:tc>
          <w:tcPr>
            <w:tcW w:type="dxa" w:w="964"/>
          </w:tcPr>
          <w:p>
            <w:pPr>
              <w:jc w:val="right"/>
            </w:pPr>
            <w:r/>
            <w:r>
              <w:rPr>
                <w:color w:val="1A1D21"/>
                <w:sz w:val="17"/>
              </w:rPr>
              <w:t>295,198</w:t>
            </w:r>
          </w:p>
        </w:tc>
        <w:tc>
          <w:tcPr>
            <w:tcW w:type="dxa" w:w="964"/>
          </w:tcPr>
          <w:p>
            <w:pPr>
              <w:jc w:val="right"/>
            </w:pPr>
            <w:r/>
            <w:r>
              <w:rPr>
                <w:color w:val="1A1D21"/>
                <w:sz w:val="17"/>
              </w:rPr>
              <w:t>420,241</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4,280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8222"/>
        <w:gridCol w:w="964"/>
      </w:tblGrid>
      <w:tr>
        <w:trPr>
          <w:tblHeader w:val="true"/>
        </w:trPr>
        <w:tc>
          <w:tcPr>
            <w:tcW w:type="dxa" w:w="8220"/>
          </w:tcPr>
          <w:p>
            <w:r/>
            <w:r>
              <w:rPr>
                <w:b/>
                <w:color w:val="5B6570"/>
                <w:sz w:val="17"/>
              </w:rPr>
              <w:t>If the cycle holds, what the growth costs</w:t>
            </w:r>
          </w:p>
        </w:tc>
        <w:tc>
          <w:tcPr>
            <w:tcW w:type="dxa" w:w="964"/>
          </w:tcPr>
          <w:p>
            <w:r/>
            <w:r>
              <w:rPr>
                <w:b/>
                <w:color w:val="5B6570"/>
                <w:sz w:val="17"/>
              </w:rPr>
              <w:t>EGP mn</w:t>
            </w:r>
          </w:p>
        </w:tc>
      </w:tr>
      <w:tr>
        <w:trPr>
          <w:cantSplit/>
        </w:trPr>
        <w:tc>
          <w:tcPr>
            <w:tcW w:type="dxa" w:w="8220"/>
          </w:tcPr>
          <w:p>
            <w:r/>
            <w:r>
              <w:rPr>
                <w:color w:val="1A1D21"/>
                <w:sz w:val="17"/>
              </w:rPr>
              <w:t>Present value of the fifteen forecast years</w:t>
            </w:r>
          </w:p>
        </w:tc>
        <w:tc>
          <w:tcPr>
            <w:tcW w:type="dxa" w:w="964"/>
          </w:tcPr>
          <w:p>
            <w:pPr>
              <w:jc w:val="right"/>
            </w:pPr>
            <w:r/>
            <w:r>
              <w:rPr>
                <w:color w:val="1A1D21"/>
                <w:sz w:val="17"/>
              </w:rPr>
              <w:t>-40,529</w:t>
            </w:r>
          </w:p>
        </w:tc>
      </w:tr>
      <w:tr>
        <w:trPr>
          <w:cantSplit/>
        </w:trPr>
        <w:tc>
          <w:tcPr>
            <w:tcW w:type="dxa" w:w="8220"/>
          </w:tcPr>
          <w:p>
            <w:r/>
            <w:r>
              <w:rPr>
                <w:color w:val="1A1D21"/>
                <w:sz w:val="17"/>
              </w:rPr>
              <w:t>New borrowing required by 2030</w:t>
            </w:r>
          </w:p>
        </w:tc>
        <w:tc>
          <w:tcPr>
            <w:tcW w:type="dxa" w:w="964"/>
          </w:tcPr>
          <w:p>
            <w:pPr>
              <w:jc w:val="right"/>
            </w:pPr>
            <w:r/>
            <w:r>
              <w:rPr>
                <w:color w:val="1A1D21"/>
                <w:sz w:val="17"/>
              </w:rPr>
              <w:t>122,644</w:t>
            </w:r>
          </w:p>
        </w:tc>
      </w:tr>
      <w:tr>
        <w:trPr>
          <w:cantSplit/>
        </w:trPr>
        <w:tc>
          <w:tcPr>
            <w:tcW w:type="dxa" w:w="8220"/>
          </w:tcPr>
          <w:p>
            <w:r/>
            <w:r>
              <w:rPr>
                <w:color w:val="1A1D21"/>
                <w:sz w:val="17"/>
              </w:rPr>
              <w:t>Its annual interest by 2030, at 25.50 per cent</w:t>
            </w:r>
          </w:p>
        </w:tc>
        <w:tc>
          <w:tcPr>
            <w:tcW w:type="dxa" w:w="964"/>
          </w:tcPr>
          <w:p>
            <w:pPr>
              <w:jc w:val="right"/>
            </w:pPr>
            <w:r/>
            <w:r>
              <w:rPr>
                <w:color w:val="1A1D21"/>
                <w:sz w:val="17"/>
              </w:rPr>
              <w:t>31,274</w:t>
            </w:r>
          </w:p>
        </w:tc>
      </w:tr>
      <w:tr>
        <w:trPr>
          <w:cantSplit/>
        </w:trPr>
        <w:tc>
          <w:tcPr>
            <w:tcW w:type="dxa" w:w="8220"/>
          </w:tcPr>
          <w:p>
            <w:r/>
            <w:r>
              <w:rPr>
                <w:color w:val="1A1D21"/>
                <w:sz w:val="17"/>
              </w:rPr>
              <w:t>That interest as a share of 2030 operating profit</w:t>
            </w:r>
          </w:p>
        </w:tc>
        <w:tc>
          <w:tcPr>
            <w:tcW w:type="dxa" w:w="964"/>
          </w:tcPr>
          <w:p>
            <w:pPr>
              <w:jc w:val="right"/>
            </w:pPr>
            <w:r/>
            <w:r>
              <w:rPr>
                <w:color w:val="1A1D21"/>
                <w:sz w:val="17"/>
              </w:rPr>
              <w:t>76%</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686"/>
        <w:gridCol w:w="3459"/>
        <w:gridCol w:w="850"/>
        <w:gridCol w:w="1213"/>
        <w:gridCol w:w="805"/>
        <w:gridCol w:w="1378"/>
        <w:gridCol w:w="850"/>
      </w:tblGrid>
      <w:tr>
        <w:trPr>
          <w:tblHeader w:val="true"/>
        </w:trPr>
        <w:tc>
          <w:tcPr>
            <w:tcW w:type="dxa" w:w="686"/>
          </w:tcPr>
          <w:p>
            <w:r/>
            <w:r>
              <w:rPr>
                <w:b/>
                <w:color w:val="5B6570"/>
                <w:sz w:val="17"/>
              </w:rPr>
              <w:t>Code</w:t>
            </w:r>
          </w:p>
        </w:tc>
        <w:tc>
          <w:tcPr>
            <w:tcW w:type="dxa" w:w="3458"/>
          </w:tcPr>
          <w:p>
            <w:r/>
            <w:r>
              <w:rPr>
                <w:b/>
                <w:color w:val="5B6570"/>
                <w:sz w:val="17"/>
              </w:rPr>
              <w:t>Company</w:t>
            </w:r>
          </w:p>
        </w:tc>
        <w:tc>
          <w:tcPr>
            <w:tcW w:type="dxa" w:w="850"/>
          </w:tcPr>
          <w:p>
            <w:r/>
            <w:r>
              <w:rPr>
                <w:b/>
                <w:color w:val="5B6570"/>
                <w:sz w:val="17"/>
              </w:rPr>
              <w:t>Beta</w:t>
            </w:r>
          </w:p>
        </w:tc>
        <w:tc>
          <w:tcPr>
            <w:tcW w:type="dxa" w:w="1213"/>
          </w:tcPr>
          <w:p>
            <w:r/>
            <w:r>
              <w:rPr>
                <w:b/>
                <w:color w:val="5B6570"/>
                <w:sz w:val="17"/>
              </w:rPr>
              <w:t>R-squared</w:t>
            </w:r>
          </w:p>
        </w:tc>
        <w:tc>
          <w:tcPr>
            <w:tcW w:type="dxa" w:w="805"/>
          </w:tcPr>
          <w:p>
            <w:r/>
            <w:r>
              <w:rPr>
                <w:b/>
                <w:color w:val="5B6570"/>
                <w:sz w:val="17"/>
              </w:rPr>
              <w:t>Std error</w:t>
            </w:r>
          </w:p>
        </w:tc>
        <w:tc>
          <w:tcPr>
            <w:tcW w:type="dxa" w:w="1378"/>
          </w:tcPr>
          <w:p>
            <w:r/>
            <w:r>
              <w:rPr>
                <w:b/>
                <w:color w:val="5B6570"/>
                <w:sz w:val="17"/>
              </w:rPr>
              <w:t>Volatility</w:t>
            </w:r>
          </w:p>
        </w:tc>
        <w:tc>
          <w:tcPr>
            <w:tcW w:type="dxa" w:w="850"/>
          </w:tcPr>
          <w:p>
            <w:r/>
            <w:r>
              <w:rPr>
                <w:b/>
                <w:color w:val="5B6570"/>
                <w:sz w:val="17"/>
              </w:rPr>
              <w:t>Worst fall</w:t>
            </w:r>
          </w:p>
        </w:tc>
      </w:tr>
      <w:tr>
        <w:trPr>
          <w:cantSplit/>
        </w:trPr>
        <w:tc>
          <w:tcPr>
            <w:tcW w:type="dxa" w:w="686"/>
          </w:tcPr>
          <w:p>
            <w:r/>
            <w:r>
              <w:rPr>
                <w:color w:val="1A1D21"/>
                <w:sz w:val="17"/>
              </w:rPr>
              <w:t>TMGH</w:t>
            </w:r>
          </w:p>
        </w:tc>
        <w:tc>
          <w:tcPr>
            <w:tcW w:type="dxa" w:w="3458"/>
          </w:tcPr>
          <w:p>
            <w:r/>
            <w:r>
              <w:rPr>
                <w:color w:val="1A1D21"/>
                <w:sz w:val="17"/>
              </w:rPr>
              <w:t>Talaat Moustafa Group Holding</w:t>
            </w:r>
          </w:p>
        </w:tc>
        <w:tc>
          <w:tcPr>
            <w:tcW w:type="dxa" w:w="850"/>
          </w:tcPr>
          <w:p>
            <w:pPr>
              <w:jc w:val="right"/>
            </w:pPr>
            <w:r/>
            <w:r>
              <w:rPr>
                <w:color w:val="1A1D21"/>
                <w:sz w:val="17"/>
              </w:rPr>
              <w:t>1.4687</w:t>
            </w:r>
          </w:p>
        </w:tc>
        <w:tc>
          <w:tcPr>
            <w:tcW w:type="dxa" w:w="1213"/>
          </w:tcPr>
          <w:p>
            <w:pPr>
              <w:jc w:val="right"/>
            </w:pPr>
            <w:r/>
            <w:r>
              <w:rPr>
                <w:color w:val="1A1D21"/>
                <w:sz w:val="17"/>
              </w:rPr>
              <w:t>32.5%</w:t>
            </w:r>
          </w:p>
        </w:tc>
        <w:tc>
          <w:tcPr>
            <w:tcW w:type="dxa" w:w="805"/>
          </w:tcPr>
          <w:p>
            <w:pPr>
              <w:jc w:val="right"/>
            </w:pPr>
            <w:r/>
            <w:r>
              <w:rPr>
                <w:color w:val="1A1D21"/>
                <w:sz w:val="17"/>
              </w:rPr>
              <w:t>0.183</w:t>
            </w:r>
          </w:p>
        </w:tc>
        <w:tc>
          <w:tcPr>
            <w:tcW w:type="dxa" w:w="1378"/>
          </w:tcPr>
          <w:p>
            <w:pPr>
              <w:jc w:val="right"/>
            </w:pPr>
            <w:r/>
            <w:r>
              <w:rPr>
                <w:color w:val="1A1D21"/>
                <w:sz w:val="17"/>
              </w:rPr>
              <w:t>43.9%</w:t>
            </w:r>
          </w:p>
        </w:tc>
        <w:tc>
          <w:tcPr>
            <w:tcW w:type="dxa" w:w="850"/>
          </w:tcPr>
          <w:p>
            <w:pPr>
              <w:jc w:val="right"/>
            </w:pPr>
            <w:r/>
            <w:r>
              <w:rPr>
                <w:color w:val="1A1D21"/>
                <w:sz w:val="17"/>
              </w:rPr>
              <w:t>-44.2%</w:t>
            </w:r>
          </w:p>
        </w:tc>
      </w:tr>
      <w:tr>
        <w:trPr>
          <w:cantSplit/>
        </w:trPr>
        <w:tc>
          <w:tcPr>
            <w:tcW w:type="dxa" w:w="686"/>
          </w:tcPr>
          <w:p>
            <w:r/>
            <w:r>
              <w:rPr>
                <w:color w:val="1A1D21"/>
                <w:sz w:val="17"/>
              </w:rPr>
              <w:t>PHDC</w:t>
            </w:r>
          </w:p>
        </w:tc>
        <w:tc>
          <w:tcPr>
            <w:tcW w:type="dxa" w:w="3458"/>
          </w:tcPr>
          <w:p>
            <w:r/>
            <w:r>
              <w:rPr>
                <w:color w:val="1A1D21"/>
                <w:sz w:val="17"/>
              </w:rPr>
              <w:t>Palm Hills Developments</w:t>
            </w:r>
          </w:p>
        </w:tc>
        <w:tc>
          <w:tcPr>
            <w:tcW w:type="dxa" w:w="850"/>
          </w:tcPr>
          <w:p>
            <w:pPr>
              <w:jc w:val="right"/>
            </w:pPr>
            <w:r/>
            <w:r>
              <w:rPr>
                <w:color w:val="1A1D21"/>
                <w:sz w:val="17"/>
              </w:rPr>
              <w:t>1.0481</w:t>
            </w:r>
          </w:p>
        </w:tc>
        <w:tc>
          <w:tcPr>
            <w:tcW w:type="dxa" w:w="1213"/>
          </w:tcPr>
          <w:p>
            <w:pPr>
              <w:jc w:val="right"/>
            </w:pPr>
            <w:r/>
            <w:r>
              <w:rPr>
                <w:color w:val="1A1D21"/>
                <w:sz w:val="17"/>
              </w:rPr>
              <w:t>30.0%</w:t>
            </w:r>
          </w:p>
        </w:tc>
        <w:tc>
          <w:tcPr>
            <w:tcW w:type="dxa" w:w="805"/>
          </w:tcPr>
          <w:p>
            <w:pPr>
              <w:jc w:val="right"/>
            </w:pPr>
            <w:r/>
            <w:r>
              <w:rPr>
                <w:color w:val="1A1D21"/>
                <w:sz w:val="17"/>
              </w:rPr>
              <w:t>0.181</w:t>
            </w:r>
          </w:p>
        </w:tc>
        <w:tc>
          <w:tcPr>
            <w:tcW w:type="dxa" w:w="1378"/>
          </w:tcPr>
          <w:p>
            <w:pPr>
              <w:jc w:val="right"/>
            </w:pPr>
            <w:r/>
            <w:r>
              <w:rPr>
                <w:color w:val="1A1D21"/>
                <w:sz w:val="17"/>
              </w:rPr>
              <w:t>43.9%</w:t>
            </w:r>
          </w:p>
        </w:tc>
        <w:tc>
          <w:tcPr>
            <w:tcW w:type="dxa" w:w="850"/>
          </w:tcPr>
          <w:p>
            <w:pPr>
              <w:jc w:val="right"/>
            </w:pPr>
            <w:r/>
            <w:r>
              <w:rPr>
                <w:color w:val="1A1D21"/>
                <w:sz w:val="17"/>
              </w:rPr>
              <w:t>-48.7%</w:t>
            </w:r>
          </w:p>
        </w:tc>
      </w:tr>
      <w:tr>
        <w:trPr>
          <w:cantSplit/>
        </w:trPr>
        <w:tc>
          <w:tcPr>
            <w:tcW w:type="dxa" w:w="686"/>
          </w:tcPr>
          <w:p>
            <w:r/>
            <w:r>
              <w:rPr>
                <w:color w:val="1A1D21"/>
                <w:sz w:val="17"/>
              </w:rPr>
              <w:t>ORHD</w:t>
            </w:r>
          </w:p>
        </w:tc>
        <w:tc>
          <w:tcPr>
            <w:tcW w:type="dxa" w:w="3458"/>
          </w:tcPr>
          <w:p>
            <w:r/>
            <w:r>
              <w:rPr>
                <w:color w:val="1A1D21"/>
                <w:sz w:val="17"/>
              </w:rPr>
              <w:t>Orascom Development Egypt</w:t>
            </w:r>
          </w:p>
        </w:tc>
        <w:tc>
          <w:tcPr>
            <w:tcW w:type="dxa" w:w="850"/>
          </w:tcPr>
          <w:p>
            <w:pPr>
              <w:jc w:val="right"/>
            </w:pPr>
            <w:r/>
            <w:r>
              <w:rPr>
                <w:color w:val="1A1D21"/>
                <w:sz w:val="17"/>
              </w:rPr>
              <w:t>0.8817</w:t>
            </w:r>
          </w:p>
        </w:tc>
        <w:tc>
          <w:tcPr>
            <w:tcW w:type="dxa" w:w="1213"/>
          </w:tcPr>
          <w:p>
            <w:pPr>
              <w:jc w:val="right"/>
            </w:pPr>
            <w:r/>
            <w:r>
              <w:rPr>
                <w:color w:val="1A1D21"/>
                <w:sz w:val="17"/>
              </w:rPr>
              <w:t>32.5%</w:t>
            </w:r>
          </w:p>
        </w:tc>
        <w:tc>
          <w:tcPr>
            <w:tcW w:type="dxa" w:w="805"/>
          </w:tcPr>
          <w:p>
            <w:pPr>
              <w:jc w:val="right"/>
            </w:pPr>
            <w:r/>
            <w:r>
              <w:rPr>
                <w:color w:val="1A1D21"/>
                <w:sz w:val="17"/>
              </w:rPr>
              <w:t>0.173</w:t>
            </w:r>
          </w:p>
        </w:tc>
        <w:tc>
          <w:tcPr>
            <w:tcW w:type="dxa" w:w="1378"/>
          </w:tcPr>
          <w:p>
            <w:pPr>
              <w:jc w:val="right"/>
            </w:pPr>
            <w:r/>
            <w:r>
              <w:rPr>
                <w:color w:val="1A1D21"/>
                <w:sz w:val="17"/>
              </w:rPr>
              <w:t>46.2%</w:t>
            </w:r>
          </w:p>
        </w:tc>
        <w:tc>
          <w:tcPr>
            <w:tcW w:type="dxa" w:w="850"/>
          </w:tcPr>
          <w:p>
            <w:pPr>
              <w:jc w:val="right"/>
            </w:pPr>
            <w:r/>
            <w:r>
              <w:rPr>
                <w:color w:val="1A1D21"/>
                <w:sz w:val="17"/>
              </w:rPr>
              <w:t>-42.9%</w:t>
            </w:r>
          </w:p>
        </w:tc>
      </w:tr>
      <w:tr>
        <w:trPr>
          <w:cantSplit/>
        </w:trPr>
        <w:tc>
          <w:tcPr>
            <w:tcW w:type="dxa" w:w="686"/>
          </w:tcPr>
          <w:p>
            <w:r/>
            <w:r>
              <w:rPr>
                <w:color w:val="1A1D21"/>
                <w:sz w:val="17"/>
              </w:rPr>
              <w:t>HELI</w:t>
            </w:r>
          </w:p>
        </w:tc>
        <w:tc>
          <w:tcPr>
            <w:tcW w:type="dxa" w:w="3458"/>
          </w:tcPr>
          <w:p>
            <w:r/>
            <w:r>
              <w:rPr>
                <w:color w:val="1A1D21"/>
                <w:sz w:val="17"/>
              </w:rPr>
              <w:t>Heliopolis Housing and Development</w:t>
            </w:r>
          </w:p>
        </w:tc>
        <w:tc>
          <w:tcPr>
            <w:tcW w:type="dxa" w:w="850"/>
          </w:tcPr>
          <w:p>
            <w:pPr>
              <w:jc w:val="right"/>
            </w:pPr>
            <w:r/>
            <w:r>
              <w:rPr>
                <w:color w:val="1A1D21"/>
                <w:sz w:val="17"/>
              </w:rPr>
              <w:t>0.7648</w:t>
            </w:r>
          </w:p>
        </w:tc>
        <w:tc>
          <w:tcPr>
            <w:tcW w:type="dxa" w:w="1213"/>
          </w:tcPr>
          <w:p>
            <w:pPr>
              <w:jc w:val="right"/>
            </w:pPr>
            <w:r/>
            <w:r>
              <w:rPr>
                <w:color w:val="1A1D21"/>
                <w:sz w:val="17"/>
              </w:rPr>
              <w:t>28.7%</w:t>
            </w:r>
          </w:p>
        </w:tc>
        <w:tc>
          <w:tcPr>
            <w:tcW w:type="dxa" w:w="805"/>
          </w:tcPr>
          <w:p>
            <w:pPr>
              <w:jc w:val="right"/>
            </w:pPr>
            <w:r/>
            <w:r>
              <w:rPr>
                <w:color w:val="1A1D21"/>
                <w:sz w:val="17"/>
              </w:rPr>
              <w:t>0.180</w:t>
            </w:r>
          </w:p>
        </w:tc>
        <w:tc>
          <w:tcPr>
            <w:tcW w:type="dxa" w:w="1378"/>
          </w:tcPr>
          <w:p>
            <w:pPr>
              <w:jc w:val="right"/>
            </w:pPr>
            <w:r/>
            <w:r>
              <w:rPr>
                <w:color w:val="1A1D21"/>
                <w:sz w:val="17"/>
              </w:rPr>
              <w:t>44.4%</w:t>
            </w:r>
          </w:p>
        </w:tc>
        <w:tc>
          <w:tcPr>
            <w:tcW w:type="dxa" w:w="850"/>
          </w:tcPr>
          <w:p>
            <w:pPr>
              <w:jc w:val="right"/>
            </w:pPr>
            <w:r/>
            <w:r>
              <w:rPr>
                <w:color w:val="1A1D21"/>
                <w:sz w:val="17"/>
              </w:rPr>
              <w:t>-39.6%</w:t>
            </w:r>
          </w:p>
        </w:tc>
      </w:tr>
      <w:tr>
        <w:trPr>
          <w:cantSplit/>
        </w:trPr>
        <w:tc>
          <w:tcPr>
            <w:tcW w:type="dxa" w:w="686"/>
          </w:tcPr>
          <w:p>
            <w:r/>
            <w:r>
              <w:rPr>
                <w:color w:val="1A1D21"/>
                <w:sz w:val="17"/>
              </w:rPr>
              <w:t>EMFD</w:t>
            </w:r>
          </w:p>
        </w:tc>
        <w:tc>
          <w:tcPr>
            <w:tcW w:type="dxa" w:w="3458"/>
          </w:tcPr>
          <w:p>
            <w:r/>
            <w:r>
              <w:rPr>
                <w:color w:val="1A1D21"/>
                <w:sz w:val="17"/>
              </w:rPr>
              <w:t>Emaar Misr for Development</w:t>
            </w:r>
          </w:p>
        </w:tc>
        <w:tc>
          <w:tcPr>
            <w:tcW w:type="dxa" w:w="850"/>
          </w:tcPr>
          <w:p>
            <w:pPr>
              <w:jc w:val="right"/>
            </w:pPr>
            <w:r/>
            <w:r>
              <w:rPr>
                <w:color w:val="1A1D21"/>
                <w:sz w:val="17"/>
              </w:rPr>
              <w:t>0.7349</w:t>
            </w:r>
          </w:p>
        </w:tc>
        <w:tc>
          <w:tcPr>
            <w:tcW w:type="dxa" w:w="1213"/>
          </w:tcPr>
          <w:p>
            <w:pPr>
              <w:jc w:val="right"/>
            </w:pPr>
            <w:r/>
            <w:r>
              <w:rPr>
                <w:color w:val="1A1D21"/>
                <w:sz w:val="17"/>
              </w:rPr>
              <w:t>24.2%</w:t>
            </w:r>
          </w:p>
        </w:tc>
        <w:tc>
          <w:tcPr>
            <w:tcW w:type="dxa" w:w="805"/>
          </w:tcPr>
          <w:p>
            <w:pPr>
              <w:jc w:val="right"/>
            </w:pPr>
            <w:r/>
            <w:r>
              <w:rPr>
                <w:color w:val="1A1D21"/>
                <w:sz w:val="17"/>
              </w:rPr>
              <w:t>0.169</w:t>
            </w:r>
          </w:p>
        </w:tc>
        <w:tc>
          <w:tcPr>
            <w:tcW w:type="dxa" w:w="1378"/>
          </w:tcPr>
          <w:p>
            <w:pPr>
              <w:jc w:val="right"/>
            </w:pPr>
            <w:r/>
            <w:r>
              <w:rPr>
                <w:color w:val="1A1D21"/>
                <w:sz w:val="17"/>
              </w:rPr>
              <w:t>41.2%</w:t>
            </w:r>
          </w:p>
        </w:tc>
        <w:tc>
          <w:tcPr>
            <w:tcW w:type="dxa" w:w="850"/>
          </w:tcPr>
          <w:p>
            <w:pPr>
              <w:jc w:val="right"/>
            </w:pPr>
            <w:r/>
            <w:r>
              <w:rPr>
                <w:color w:val="1A1D21"/>
                <w:sz w:val="17"/>
              </w:rPr>
              <w:t>-47.1%</w:t>
            </w:r>
          </w:p>
        </w:tc>
      </w:tr>
      <w:tr>
        <w:trPr>
          <w:cantSplit/>
        </w:trPr>
        <w:tc>
          <w:tcPr>
            <w:tcW w:type="dxa" w:w="686"/>
          </w:tcPr>
          <w:p>
            <w:r/>
            <w:r>
              <w:rPr>
                <w:color w:val="1A1D21"/>
                <w:sz w:val="17"/>
              </w:rPr>
              <w:t>PRDC</w:t>
            </w:r>
          </w:p>
        </w:tc>
        <w:tc>
          <w:tcPr>
            <w:tcW w:type="dxa" w:w="3458"/>
          </w:tcPr>
          <w:p>
            <w:r/>
            <w:r>
              <w:rPr>
                <w:color w:val="1A1D21"/>
                <w:sz w:val="17"/>
              </w:rPr>
              <w:t>Pioneers Properties for Urban…</w:t>
            </w:r>
          </w:p>
        </w:tc>
        <w:tc>
          <w:tcPr>
            <w:tcW w:type="dxa" w:w="850"/>
          </w:tcPr>
          <w:p>
            <w:pPr>
              <w:jc w:val="right"/>
            </w:pPr>
            <w:r/>
            <w:r>
              <w:rPr>
                <w:color w:val="1A1D21"/>
                <w:sz w:val="17"/>
              </w:rPr>
              <w:t>0.7006</w:t>
            </w:r>
          </w:p>
        </w:tc>
        <w:tc>
          <w:tcPr>
            <w:tcW w:type="dxa" w:w="1213"/>
          </w:tcPr>
          <w:p>
            <w:pPr>
              <w:jc w:val="right"/>
            </w:pPr>
            <w:r/>
            <w:r>
              <w:rPr>
                <w:color w:val="1A1D21"/>
                <w:sz w:val="17"/>
              </w:rPr>
              <w:t>25.6%</w:t>
            </w:r>
          </w:p>
        </w:tc>
        <w:tc>
          <w:tcPr>
            <w:tcW w:type="dxa" w:w="805"/>
          </w:tcPr>
          <w:p>
            <w:pPr>
              <w:jc w:val="right"/>
            </w:pPr>
            <w:r/>
            <w:r>
              <w:rPr>
                <w:color w:val="1A1D21"/>
                <w:sz w:val="17"/>
              </w:rPr>
              <w:t>0.185</w:t>
            </w:r>
          </w:p>
        </w:tc>
        <w:tc>
          <w:tcPr>
            <w:tcW w:type="dxa" w:w="1378"/>
          </w:tcPr>
          <w:p>
            <w:pPr>
              <w:jc w:val="right"/>
            </w:pPr>
            <w:r/>
            <w:r>
              <w:rPr>
                <w:color w:val="1A1D21"/>
                <w:sz w:val="17"/>
              </w:rPr>
              <w:t>42.2%</w:t>
            </w:r>
          </w:p>
        </w:tc>
        <w:tc>
          <w:tcPr>
            <w:tcW w:type="dxa" w:w="850"/>
          </w:tcPr>
          <w:p>
            <w:pPr>
              <w:jc w:val="right"/>
            </w:pPr>
            <w:r/>
            <w:r>
              <w:rPr>
                <w:color w:val="1A1D21"/>
                <w:sz w:val="17"/>
              </w:rPr>
              <w:t>-52.0%</w:t>
            </w:r>
          </w:p>
        </w:tc>
      </w:tr>
      <w:tr>
        <w:trPr>
          <w:cantSplit/>
        </w:trPr>
        <w:tc>
          <w:tcPr>
            <w:tcW w:type="dxa" w:w="686"/>
          </w:tcPr>
          <w:p>
            <w:r/>
            <w:r>
              <w:rPr>
                <w:color w:val="1A1D21"/>
                <w:sz w:val="17"/>
              </w:rPr>
              <w:t>OCDI</w:t>
            </w:r>
          </w:p>
        </w:tc>
        <w:tc>
          <w:tcPr>
            <w:tcW w:type="dxa" w:w="3458"/>
          </w:tcPr>
          <w:p>
            <w:r/>
            <w:r>
              <w:rPr>
                <w:color w:val="1A1D21"/>
                <w:sz w:val="17"/>
              </w:rPr>
              <w:t>Sixth of October Development…</w:t>
            </w:r>
          </w:p>
        </w:tc>
        <w:tc>
          <w:tcPr>
            <w:tcW w:type="dxa" w:w="850"/>
          </w:tcPr>
          <w:p>
            <w:pPr>
              <w:jc w:val="right"/>
            </w:pPr>
            <w:r/>
            <w:r>
              <w:rPr>
                <w:color w:val="1A1D21"/>
                <w:sz w:val="17"/>
              </w:rPr>
              <w:t>0.4949</w:t>
            </w:r>
          </w:p>
        </w:tc>
        <w:tc>
          <w:tcPr>
            <w:tcW w:type="dxa" w:w="1213"/>
          </w:tcPr>
          <w:p>
            <w:pPr>
              <w:jc w:val="right"/>
            </w:pPr>
            <w:r/>
            <w:r>
              <w:rPr>
                <w:color w:val="1A1D21"/>
                <w:sz w:val="17"/>
              </w:rPr>
              <w:t>10.2%</w:t>
            </w:r>
          </w:p>
        </w:tc>
        <w:tc>
          <w:tcPr>
            <w:tcW w:type="dxa" w:w="805"/>
          </w:tcPr>
          <w:p>
            <w:pPr>
              <w:jc w:val="right"/>
            </w:pPr>
            <w:r/>
            <w:r>
              <w:rPr>
                <w:color w:val="1A1D21"/>
                <w:sz w:val="17"/>
              </w:rPr>
              <w:t>0.227</w:t>
            </w:r>
          </w:p>
        </w:tc>
        <w:tc>
          <w:tcPr>
            <w:tcW w:type="dxa" w:w="1378"/>
          </w:tcPr>
          <w:p>
            <w:pPr>
              <w:jc w:val="right"/>
            </w:pPr>
            <w:r/>
            <w:r>
              <w:rPr>
                <w:color w:val="1A1D21"/>
                <w:sz w:val="17"/>
              </w:rPr>
              <w:t>47.6%</w:t>
            </w:r>
          </w:p>
        </w:tc>
        <w:tc>
          <w:tcPr>
            <w:tcW w:type="dxa" w:w="850"/>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1349"/>
        <w:gridCol w:w="1145"/>
        <w:gridCol w:w="6691"/>
      </w:tblGrid>
      <w:tr>
        <w:trPr>
          <w:tblHeader w:val="true"/>
        </w:trPr>
        <w:tc>
          <w:tcPr>
            <w:tcW w:type="dxa" w:w="1349"/>
          </w:tcPr>
          <w:p>
            <w:r/>
            <w:r>
              <w:rPr>
                <w:b/>
                <w:color w:val="5B6570"/>
                <w:sz w:val="17"/>
              </w:rPr>
              <w:t>Risk</w:t>
            </w:r>
          </w:p>
        </w:tc>
        <w:tc>
          <w:tcPr>
            <w:tcW w:type="dxa" w:w="1145"/>
          </w:tcPr>
          <w:p>
            <w:r/>
            <w:r>
              <w:rPr>
                <w:b/>
                <w:color w:val="5B6570"/>
                <w:sz w:val="17"/>
              </w:rPr>
              <w:t>How it would show up</w:t>
            </w:r>
          </w:p>
        </w:tc>
        <w:tc>
          <w:tcPr>
            <w:tcW w:type="dxa" w:w="6690"/>
          </w:tcPr>
          <w:p>
            <w:r/>
            <w:r>
              <w:rPr>
                <w:b/>
                <w:color w:val="5B6570"/>
                <w:sz w:val="17"/>
              </w:rPr>
              <w:t>Where it is priced</w:t>
            </w:r>
          </w:p>
        </w:tc>
      </w:tr>
      <w:tr>
        <w:trPr>
          <w:cantSplit/>
        </w:trPr>
        <w:tc>
          <w:tcPr>
            <w:tcW w:type="dxa" w:w="1349"/>
          </w:tcPr>
          <w:p>
            <w:r/>
            <w:r>
              <w:rPr>
                <w:color w:val="1A1D21"/>
                <w:sz w:val="17"/>
              </w:rPr>
              <w:t>Cash conversion stays at the 2023 and 2025 rate</w:t>
            </w:r>
          </w:p>
        </w:tc>
        <w:tc>
          <w:tcPr>
            <w:tcW w:type="dxa" w:w="1145"/>
          </w:tcPr>
          <w:p>
            <w:r/>
            <w:r>
              <w:rPr>
                <w:color w:val="1A1D21"/>
                <w:sz w:val="17"/>
              </w:rPr>
              <w:t>operating cash near 3.9% of revenue</w:t>
            </w:r>
          </w:p>
        </w:tc>
        <w:tc>
          <w:tcPr>
            <w:tcW w:type="dxa" w:w="6690"/>
          </w:tcPr>
          <w:p>
            <w:r/>
            <w:r>
              <w:rPr>
                <w:color w:val="1A1D21"/>
                <w:sz w:val="17"/>
              </w:rPr>
              <w:t>bottom row of the table in section 1.9</w:t>
            </w:r>
          </w:p>
        </w:tc>
      </w:tr>
      <w:tr>
        <w:trPr>
          <w:cantSplit/>
        </w:trPr>
        <w:tc>
          <w:tcPr>
            <w:tcW w:type="dxa" w:w="1349"/>
          </w:tcPr>
          <w:p>
            <w:r/>
            <w:r>
              <w:rPr>
                <w:color w:val="1A1D21"/>
                <w:sz w:val="17"/>
              </w:rPr>
              <w:t>Egyptian rates stay high or rise</w:t>
            </w:r>
          </w:p>
        </w:tc>
        <w:tc>
          <w:tcPr>
            <w:tcW w:type="dxa" w:w="1145"/>
          </w:tcPr>
          <w:p>
            <w:r/>
            <w:r>
              <w:rPr>
                <w:color w:val="1A1D21"/>
                <w:sz w:val="17"/>
              </w:rPr>
              <w:t>cost of capital above 24.96%</w:t>
            </w:r>
          </w:p>
        </w:tc>
        <w:tc>
          <w:tcPr>
            <w:tcW w:type="dxa" w:w="6690"/>
          </w:tcPr>
          <w:p>
            <w:r/>
            <w:r>
              <w:rPr>
                <w:color w:val="1A1D21"/>
                <w:sz w:val="17"/>
              </w:rPr>
              <w:t>right-hand columns of the same table</w:t>
            </w:r>
          </w:p>
        </w:tc>
      </w:tr>
      <w:tr>
        <w:trPr>
          <w:cantSplit/>
        </w:trPr>
        <w:tc>
          <w:tcPr>
            <w:tcW w:type="dxa" w:w="1349"/>
          </w:tcPr>
          <w:p>
            <w:r/>
            <w:r>
              <w:rPr>
                <w:color w:val="1A1D21"/>
                <w:sz w:val="17"/>
              </w:rPr>
              <w:t>Order book converts more slowly than delivery history implies</w:t>
            </w:r>
          </w:p>
        </w:tc>
        <w:tc>
          <w:tcPr>
            <w:tcW w:type="dxa" w:w="1145"/>
          </w:tcPr>
          <w:p>
            <w:r/>
            <w:r>
              <w:rPr>
                <w:color w:val="1A1D21"/>
                <w:sz w:val="17"/>
              </w:rPr>
              <w:t>the order book keeps rising as a multiple of revenue</w:t>
            </w:r>
          </w:p>
        </w:tc>
        <w:tc>
          <w:tcPr>
            <w:tcW w:type="dxa" w:w="6690"/>
          </w:tcPr>
          <w:p>
            <w:r/>
            <w:r>
              <w:rPr>
                <w:color w:val="1A1D21"/>
                <w:sz w:val="17"/>
              </w:rPr>
              <w:t>section 7, fourth bullet</w:t>
            </w:r>
          </w:p>
        </w:tc>
      </w:tr>
      <w:tr>
        <w:trPr>
          <w:cantSplit/>
        </w:trPr>
        <w:tc>
          <w:tcPr>
            <w:tcW w:type="dxa" w:w="1349"/>
          </w:tcPr>
          <w:p>
            <w:r/>
            <w:r>
              <w:rPr>
                <w:color w:val="1A1D21"/>
                <w:sz w:val="17"/>
              </w:rPr>
              <w:t>Currency devaluation</w:t>
            </w:r>
          </w:p>
        </w:tc>
        <w:tc>
          <w:tcPr>
            <w:tcW w:type="dxa" w:w="1145"/>
          </w:tcPr>
          <w:p>
            <w:r/>
            <w:r>
              <w:rPr>
                <w:color w:val="1A1D21"/>
                <w:sz w:val="17"/>
              </w:rPr>
              <w:t>nominal figures rise, real value does not</w:t>
            </w:r>
          </w:p>
        </w:tc>
        <w:tc>
          <w:tcPr>
            <w:tcW w:type="dxa" w:w="6690"/>
          </w:tcPr>
          <w:p>
            <w:r/>
            <w:r>
              <w:rPr>
                <w:color w:val="1A1D21"/>
                <w:sz w:val="17"/>
              </w:rPr>
              <w:t>the whole study is in nominal pounds; a devaluation moves the denominator too</w:t>
            </w:r>
          </w:p>
        </w:tc>
      </w:tr>
      <w:tr>
        <w:trPr>
          <w:cantSplit/>
        </w:trPr>
        <w:tc>
          <w:tcPr>
            <w:tcW w:type="dxa" w:w="1349"/>
          </w:tcPr>
          <w:p>
            <w:r/>
            <w:r>
              <w:rPr>
                <w:color w:val="1A1D21"/>
                <w:sz w:val="17"/>
              </w:rPr>
              <w:t>Cost of debt above the assumed spread</w:t>
            </w:r>
          </w:p>
        </w:tc>
        <w:tc>
          <w:tcPr>
            <w:tcW w:type="dxa" w:w="1145"/>
          </w:tcPr>
          <w:p>
            <w:r/>
            <w:r>
              <w:rPr>
                <w:color w:val="1A1D21"/>
                <w:sz w:val="17"/>
              </w:rPr>
              <w:t>finance cost above the modelled level</w:t>
            </w:r>
          </w:p>
        </w:tc>
        <w:tc>
          <w:tcPr>
            <w:tcW w:type="dxa" w:w="6690"/>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138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6940"/>
        <w:gridCol w:w="998"/>
      </w:tblGrid>
      <w:tr>
        <w:trPr>
          <w:tblHeader w:val="true"/>
        </w:trPr>
        <w:tc>
          <w:tcPr>
            <w:tcW w:type="dxa" w:w="6939"/>
          </w:tcPr>
          <w:p>
            <w:r/>
            <w:r>
              <w:rPr>
                <w:b/>
                <w:color w:val="5B6570"/>
                <w:sz w:val="17"/>
              </w:rPr>
              <w:t>Working</w:t>
            </w:r>
          </w:p>
        </w:tc>
        <w:tc>
          <w:tcPr>
            <w:tcW w:type="dxa" w:w="998"/>
          </w:tcPr>
          <w:p>
            <w:r/>
            <w:r>
              <w:rPr>
                <w:b/>
                <w:color w:val="5B6570"/>
                <w:sz w:val="17"/>
              </w:rPr>
              <w:t>EGP mn</w:t>
            </w:r>
          </w:p>
        </w:tc>
      </w:tr>
      <w:tr>
        <w:trPr>
          <w:cantSplit/>
        </w:trPr>
        <w:tc>
          <w:tcPr>
            <w:tcW w:type="dxa" w:w="6939"/>
          </w:tcPr>
          <w:p>
            <w:r/>
            <w:r>
              <w:rPr>
                <w:color w:val="1A1D21"/>
                <w:sz w:val="17"/>
              </w:rPr>
              <w:t>Present value of five explicit years</w:t>
            </w:r>
          </w:p>
        </w:tc>
        <w:tc>
          <w:tcPr>
            <w:tcW w:type="dxa" w:w="998"/>
          </w:tcPr>
          <w:p>
            <w:pPr>
              <w:jc w:val="right"/>
            </w:pPr>
            <w:r/>
            <w:r>
              <w:rPr>
                <w:color w:val="1A1D21"/>
                <w:sz w:val="17"/>
              </w:rPr>
              <w:t>52,310</w:t>
            </w:r>
          </w:p>
        </w:tc>
      </w:tr>
      <w:tr>
        <w:trPr>
          <w:cantSplit/>
        </w:trPr>
        <w:tc>
          <w:tcPr>
            <w:tcW w:type="dxa" w:w="6939"/>
          </w:tcPr>
          <w:p>
            <w:r/>
            <w:r>
              <w:rPr>
                <w:color w:val="1A1D21"/>
                <w:sz w:val="17"/>
              </w:rPr>
              <w:t>Present value beyond year five</w:t>
            </w:r>
          </w:p>
        </w:tc>
        <w:tc>
          <w:tcPr>
            <w:tcW w:type="dxa" w:w="998"/>
          </w:tcPr>
          <w:p>
            <w:pPr>
              <w:jc w:val="right"/>
            </w:pPr>
            <w:r/>
            <w:r>
              <w:rPr>
                <w:color w:val="1A1D21"/>
                <w:sz w:val="17"/>
              </w:rPr>
              <w:t>29,567</w:t>
            </w:r>
          </w:p>
        </w:tc>
      </w:tr>
      <w:tr>
        <w:trPr>
          <w:cantSplit/>
        </w:trPr>
        <w:tc>
          <w:tcPr>
            <w:tcW w:type="dxa" w:w="6939"/>
          </w:tcPr>
          <w:p>
            <w:r/>
            <w:r>
              <w:rPr>
                <w:color w:val="1A1D21"/>
                <w:sz w:val="17"/>
              </w:rPr>
              <w:t>Enterprise value</w:t>
            </w:r>
          </w:p>
        </w:tc>
        <w:tc>
          <w:tcPr>
            <w:tcW w:type="dxa" w:w="998"/>
          </w:tcPr>
          <w:p>
            <w:pPr>
              <w:jc w:val="right"/>
            </w:pPr>
            <w:r/>
            <w:r>
              <w:rPr>
                <w:color w:val="1A1D21"/>
                <w:sz w:val="17"/>
              </w:rPr>
              <w:t>81,877</w:t>
            </w:r>
          </w:p>
        </w:tc>
      </w:tr>
      <w:tr>
        <w:trPr>
          <w:cantSplit/>
        </w:trPr>
        <w:tc>
          <w:tcPr>
            <w:tcW w:type="dxa" w:w="6939"/>
          </w:tcPr>
          <w:p>
            <w:r/>
            <w:r>
              <w:rPr>
                <w:color w:val="1A1D21"/>
                <w:sz w:val="17"/>
              </w:rPr>
              <w:t>less net debt, 31 March 2026</w:t>
            </w:r>
          </w:p>
        </w:tc>
        <w:tc>
          <w:tcPr>
            <w:tcW w:type="dxa" w:w="998"/>
          </w:tcPr>
          <w:p>
            <w:pPr>
              <w:jc w:val="right"/>
            </w:pPr>
            <w:r/>
            <w:r>
              <w:rPr>
                <w:color w:val="1A1D21"/>
                <w:sz w:val="17"/>
              </w:rPr>
              <w:t>(23,245)</w:t>
            </w:r>
          </w:p>
        </w:tc>
      </w:tr>
      <w:tr>
        <w:trPr>
          <w:cantSplit/>
        </w:trPr>
        <w:tc>
          <w:tcPr>
            <w:tcW w:type="dxa" w:w="6939"/>
          </w:tcPr>
          <w:p>
            <w:r/>
            <w:r>
              <w:rPr>
                <w:color w:val="1A1D21"/>
                <w:sz w:val="17"/>
              </w:rPr>
              <w:t>plus associates and investment property, 31 March 2026</w:t>
            </w:r>
          </w:p>
        </w:tc>
        <w:tc>
          <w:tcPr>
            <w:tcW w:type="dxa" w:w="998"/>
          </w:tcPr>
          <w:p>
            <w:pPr>
              <w:jc w:val="right"/>
            </w:pPr>
            <w:r/>
            <w:r>
              <w:rPr>
                <w:color w:val="1A1D21"/>
                <w:sz w:val="17"/>
              </w:rPr>
              <w:t>4,859</w:t>
            </w:r>
          </w:p>
        </w:tc>
      </w:tr>
      <w:tr>
        <w:trPr>
          <w:cantSplit/>
        </w:trPr>
        <w:tc>
          <w:tcPr>
            <w:tcW w:type="dxa" w:w="6939"/>
          </w:tcPr>
          <w:p>
            <w:r/>
            <w:r>
              <w:rPr>
                <w:color w:val="1A1D21"/>
                <w:sz w:val="17"/>
              </w:rPr>
              <w:t>Equity before minority interests</w:t>
            </w:r>
          </w:p>
        </w:tc>
        <w:tc>
          <w:tcPr>
            <w:tcW w:type="dxa" w:w="998"/>
          </w:tcPr>
          <w:p>
            <w:pPr>
              <w:jc w:val="right"/>
            </w:pPr>
            <w:r/>
            <w:r>
              <w:rPr>
                <w:color w:val="1A1D21"/>
                <w:sz w:val="17"/>
              </w:rPr>
              <w:t>63,491</w:t>
            </w:r>
          </w:p>
        </w:tc>
      </w:tr>
      <w:tr>
        <w:trPr>
          <w:cantSplit/>
        </w:trPr>
        <w:tc>
          <w:tcPr>
            <w:tcW w:type="dxa" w:w="6939"/>
          </w:tcPr>
          <w:p>
            <w:r/>
            <w:r>
              <w:rPr>
                <w:color w:val="1A1D21"/>
                <w:sz w:val="17"/>
              </w:rPr>
              <w:t>less minority interests at their share of value</w:t>
            </w:r>
          </w:p>
        </w:tc>
        <w:tc>
          <w:tcPr>
            <w:tcW w:type="dxa" w:w="998"/>
          </w:tcPr>
          <w:p>
            <w:pPr>
              <w:jc w:val="right"/>
            </w:pPr>
            <w:r/>
            <w:r>
              <w:rPr>
                <w:color w:val="1A1D21"/>
                <w:sz w:val="17"/>
              </w:rPr>
              <w:t>(3,769)</w:t>
            </w:r>
          </w:p>
        </w:tc>
      </w:tr>
      <w:tr>
        <w:trPr>
          <w:cantSplit/>
        </w:trPr>
        <w:tc>
          <w:tcPr>
            <w:tcW w:type="dxa" w:w="6939"/>
          </w:tcPr>
          <w:p>
            <w:r/>
            <w:r>
              <w:rPr>
                <w:color w:val="1A1D21"/>
                <w:sz w:val="17"/>
              </w:rPr>
              <w:t>Equity attributable to shareholders</w:t>
            </w:r>
          </w:p>
        </w:tc>
        <w:tc>
          <w:tcPr>
            <w:tcW w:type="dxa" w:w="998"/>
          </w:tcPr>
          <w:p>
            <w:pPr>
              <w:jc w:val="right"/>
            </w:pPr>
            <w:r/>
            <w:r>
              <w:rPr>
                <w:color w:val="1A1D21"/>
                <w:sz w:val="17"/>
              </w:rPr>
              <w:t>59,722</w:t>
            </w:r>
          </w:p>
        </w:tc>
      </w:tr>
      <w:tr>
        <w:trPr>
          <w:cantSplit/>
        </w:trPr>
        <w:tc>
          <w:tcPr>
            <w:tcW w:type="dxa" w:w="6939"/>
          </w:tcPr>
          <w:p>
            <w:r/>
            <w:r>
              <w:rPr>
                <w:color w:val="1A1D21"/>
                <w:sz w:val="17"/>
              </w:rPr>
              <w:t>Per share (EGP)</w:t>
            </w:r>
          </w:p>
        </w:tc>
        <w:tc>
          <w:tcPr>
            <w:tcW w:type="dxa" w:w="998"/>
          </w:tcPr>
          <w:p>
            <w:pPr>
              <w:jc w:val="right"/>
            </w:pPr>
            <w:r/>
            <w:r>
              <w:rPr>
                <w:color w:val="1A1D21"/>
                <w:sz w:val="17"/>
              </w:rPr>
              <w:t>20.88</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7.58 to EGP 46.39.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6770"/>
        <w:gridCol w:w="1168"/>
      </w:tblGrid>
      <w:tr>
        <w:trPr>
          <w:tblHeader w:val="true"/>
        </w:trPr>
        <w:tc>
          <w:tcPr>
            <w:tcW w:type="dxa" w:w="6769"/>
          </w:tcPr>
          <w:p>
            <w:r/>
            <w:r>
              <w:rPr>
                <w:b/>
                <w:color w:val="5B6570"/>
                <w:sz w:val="17"/>
              </w:rPr>
              <w:t>Working, on the reviewed balance sheet of 31 March 2026</w:t>
            </w:r>
          </w:p>
        </w:tc>
        <w:tc>
          <w:tcPr>
            <w:tcW w:type="dxa" w:w="1168"/>
          </w:tcPr>
          <w:p>
            <w:r/>
            <w:r>
              <w:rPr>
                <w:b/>
                <w:color w:val="5B6570"/>
                <w:sz w:val="17"/>
              </w:rPr>
              <w:t>EGP mn</w:t>
            </w:r>
          </w:p>
        </w:tc>
      </w:tr>
      <w:tr>
        <w:trPr>
          <w:cantSplit/>
        </w:trPr>
        <w:tc>
          <w:tcPr>
            <w:tcW w:type="dxa" w:w="6769"/>
          </w:tcPr>
          <w:p>
            <w:r/>
            <w:r>
              <w:rPr>
                <w:color w:val="1A1D21"/>
                <w:sz w:val="17"/>
              </w:rPr>
              <w:t>Work in progress</w:t>
            </w:r>
          </w:p>
        </w:tc>
        <w:tc>
          <w:tcPr>
            <w:tcW w:type="dxa" w:w="1168"/>
          </w:tcPr>
          <w:p>
            <w:pPr>
              <w:jc w:val="right"/>
            </w:pPr>
            <w:r/>
            <w:r>
              <w:rPr>
                <w:color w:val="1A1D21"/>
                <w:sz w:val="17"/>
              </w:rPr>
              <w:t>21,338</w:t>
            </w:r>
          </w:p>
        </w:tc>
      </w:tr>
      <w:tr>
        <w:trPr>
          <w:cantSplit/>
        </w:trPr>
        <w:tc>
          <w:tcPr>
            <w:tcW w:type="dxa" w:w="6769"/>
          </w:tcPr>
          <w:p>
            <w:r/>
            <w:r>
              <w:rPr>
                <w:color w:val="1A1D21"/>
                <w:sz w:val="17"/>
              </w:rPr>
              <w:t>Receivables, trade and instalment</w:t>
            </w:r>
          </w:p>
        </w:tc>
        <w:tc>
          <w:tcPr>
            <w:tcW w:type="dxa" w:w="1168"/>
          </w:tcPr>
          <w:p>
            <w:pPr>
              <w:jc w:val="right"/>
            </w:pPr>
            <w:r/>
            <w:r>
              <w:rPr>
                <w:color w:val="1A1D21"/>
                <w:sz w:val="17"/>
              </w:rPr>
              <w:t>101,457</w:t>
            </w:r>
          </w:p>
        </w:tc>
      </w:tr>
      <w:tr>
        <w:trPr>
          <w:cantSplit/>
        </w:trPr>
        <w:tc>
          <w:tcPr>
            <w:tcW w:type="dxa" w:w="6769"/>
          </w:tcPr>
          <w:p>
            <w:r/>
            <w:r>
              <w:rPr>
                <w:color w:val="1A1D21"/>
                <w:sz w:val="17"/>
              </w:rPr>
              <w:t>Cash</w:t>
            </w:r>
          </w:p>
        </w:tc>
        <w:tc>
          <w:tcPr>
            <w:tcW w:type="dxa" w:w="1168"/>
          </w:tcPr>
          <w:p>
            <w:pPr>
              <w:jc w:val="right"/>
            </w:pPr>
            <w:r/>
            <w:r>
              <w:rPr>
                <w:color w:val="1A1D21"/>
                <w:sz w:val="17"/>
              </w:rPr>
              <w:t>9,125</w:t>
            </w:r>
          </w:p>
        </w:tc>
      </w:tr>
      <w:tr>
        <w:trPr>
          <w:cantSplit/>
        </w:trPr>
        <w:tc>
          <w:tcPr>
            <w:tcW w:type="dxa" w:w="6769"/>
          </w:tcPr>
          <w:p>
            <w:r/>
            <w:r>
              <w:rPr>
                <w:color w:val="1A1D21"/>
                <w:sz w:val="17"/>
              </w:rPr>
              <w:t>Investments and investment property</w:t>
            </w:r>
          </w:p>
        </w:tc>
        <w:tc>
          <w:tcPr>
            <w:tcW w:type="dxa" w:w="1168"/>
          </w:tcPr>
          <w:p>
            <w:pPr>
              <w:jc w:val="right"/>
            </w:pPr>
            <w:r/>
            <w:r>
              <w:rPr>
                <w:color w:val="1A1D21"/>
                <w:sz w:val="17"/>
              </w:rPr>
              <w:t>4,859</w:t>
            </w:r>
          </w:p>
        </w:tc>
      </w:tr>
      <w:tr>
        <w:trPr>
          <w:cantSplit/>
        </w:trPr>
        <w:tc>
          <w:tcPr>
            <w:tcW w:type="dxa" w:w="6769"/>
          </w:tcPr>
          <w:p>
            <w:r/>
            <w:r>
              <w:rPr>
                <w:color w:val="1A1D21"/>
                <w:sz w:val="17"/>
              </w:rPr>
              <w:t>less advances from customers</w:t>
            </w:r>
          </w:p>
        </w:tc>
        <w:tc>
          <w:tcPr>
            <w:tcW w:type="dxa" w:w="1168"/>
          </w:tcPr>
          <w:p>
            <w:pPr>
              <w:jc w:val="right"/>
            </w:pPr>
            <w:r/>
            <w:r>
              <w:rPr>
                <w:color w:val="1A1D21"/>
                <w:sz w:val="17"/>
              </w:rPr>
              <w:t>(72,868)</w:t>
            </w:r>
          </w:p>
        </w:tc>
      </w:tr>
      <w:tr>
        <w:trPr>
          <w:cantSplit/>
        </w:trPr>
        <w:tc>
          <w:tcPr>
            <w:tcW w:type="dxa" w:w="6769"/>
          </w:tcPr>
          <w:p>
            <w:r/>
            <w:r>
              <w:rPr>
                <w:color w:val="1A1D21"/>
                <w:sz w:val="17"/>
              </w:rPr>
              <w:t>less gross borrowings</w:t>
            </w:r>
          </w:p>
        </w:tc>
        <w:tc>
          <w:tcPr>
            <w:tcW w:type="dxa" w:w="1168"/>
          </w:tcPr>
          <w:p>
            <w:pPr>
              <w:jc w:val="right"/>
            </w:pPr>
            <w:r/>
            <w:r>
              <w:rPr>
                <w:color w:val="1A1D21"/>
                <w:sz w:val="17"/>
              </w:rPr>
              <w:t>(32,369.8)</w:t>
            </w:r>
          </w:p>
        </w:tc>
      </w:tr>
      <w:tr>
        <w:trPr>
          <w:cantSplit/>
        </w:trPr>
        <w:tc>
          <w:tcPr>
            <w:tcW w:type="dxa" w:w="6769"/>
          </w:tcPr>
          <w:p>
            <w:r/>
            <w:r>
              <w:rPr>
                <w:color w:val="1A1D21"/>
                <w:sz w:val="17"/>
              </w:rPr>
              <w:t>less other liabilities, balancing</w:t>
            </w:r>
          </w:p>
        </w:tc>
        <w:tc>
          <w:tcPr>
            <w:tcW w:type="dxa" w:w="1168"/>
          </w:tcPr>
          <w:p>
            <w:pPr>
              <w:jc w:val="right"/>
            </w:pPr>
            <w:r/>
            <w:r>
              <w:rPr>
                <w:color w:val="1A1D21"/>
                <w:sz w:val="17"/>
              </w:rPr>
              <w:t>(52,352.9)</w:t>
            </w:r>
          </w:p>
        </w:tc>
      </w:tr>
      <w:tr>
        <w:trPr>
          <w:cantSplit/>
        </w:trPr>
        <w:tc>
          <w:tcPr>
            <w:tcW w:type="dxa" w:w="6769"/>
          </w:tcPr>
          <w:p>
            <w:r/>
            <w:r>
              <w:rPr>
                <w:color w:val="1A1D21"/>
                <w:sz w:val="17"/>
              </w:rPr>
              <w:t>Shareholders' funds as reported</w:t>
            </w:r>
          </w:p>
        </w:tc>
        <w:tc>
          <w:tcPr>
            <w:tcW w:type="dxa" w:w="1168"/>
          </w:tcPr>
          <w:p>
            <w:pPr>
              <w:jc w:val="right"/>
            </w:pPr>
            <w:r/>
            <w:r>
              <w:rPr>
                <w:color w:val="1A1D21"/>
                <w:sz w:val="17"/>
              </w:rPr>
              <w:t>20,388</w:t>
            </w:r>
          </w:p>
        </w:tc>
      </w:tr>
      <w:tr>
        <w:trPr>
          <w:cantSplit/>
        </w:trPr>
        <w:tc>
          <w:tcPr>
            <w:tcW w:type="dxa" w:w="6769"/>
          </w:tcPr>
          <w:p>
            <w:r/>
            <w:r>
              <w:rPr>
                <w:color w:val="1A1D21"/>
                <w:sz w:val="17"/>
              </w:rPr>
              <w:t xml:space="preserve">  of which attributable to the parent</w:t>
            </w:r>
          </w:p>
        </w:tc>
        <w:tc>
          <w:tcPr>
            <w:tcW w:type="dxa" w:w="1168"/>
          </w:tcPr>
          <w:p>
            <w:pPr>
              <w:jc w:val="right"/>
            </w:pPr>
            <w:r/>
            <w:r>
              <w:rPr>
                <w:color w:val="1A1D21"/>
                <w:sz w:val="17"/>
              </w:rPr>
              <w:t>18,956</w:t>
            </w:r>
          </w:p>
        </w:tc>
      </w:tr>
      <w:tr>
        <w:trPr>
          <w:cantSplit/>
        </w:trPr>
        <w:tc>
          <w:tcPr>
            <w:tcW w:type="dxa" w:w="6769"/>
          </w:tcPr>
          <w:p>
            <w:r/>
            <w:r>
              <w:rPr>
                <w:color w:val="1A1D21"/>
                <w:sz w:val="17"/>
              </w:rPr>
              <w:t>Per share, parent (EGP)</w:t>
            </w:r>
          </w:p>
        </w:tc>
        <w:tc>
          <w:tcPr>
            <w:tcW w:type="dxa" w:w="1168"/>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24.96% and every other input at the audited 2025 base, the closing price of EGP 14.40 implies cash conversion of 6.4%. The company achieved 4.3% in 2023, 17.9% in 2024 and 3.9% in 2025. Named sensitivity: at a 25.83% cost of capital the implied rate would be lower still. Falsifier: if 2026 conversion prints above 6.4%, the price was too low.</w:t>
      </w:r>
    </w:p>
    <w:p>
      <w:pPr>
        <w:pStyle w:val="Heading2"/>
      </w:pPr>
      <w:r>
        <w:t>C.4  Cross-examination</w:t>
      </w:r>
    </w:p>
    <w:p>
      <w:pPr>
        <w:pStyle w:val="ListBullet"/>
        <w:spacing w:after="60"/>
      </w:pPr>
      <w:r>
        <w:rPr>
          <w:color w:val="1A1D21"/>
          <w:sz w:val="20"/>
        </w:rPr>
        <w:t>Expert 2 to Expert 1: your terminal value is 36%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24.96% cost of capital and the order book. Expert 1 needs a conversion rate to produce an answer; Expert 2 refuses to forecast one and prices the assets instead; Expert 3 asks what rate is already in the price. The room's joint position is that Palm Hills is worth between EGP 7.58 and EGP 46.39,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378"/>
        <w:gridCol w:w="1145"/>
        <w:gridCol w:w="1043"/>
        <w:gridCol w:w="941"/>
        <w:gridCol w:w="4791"/>
      </w:tblGrid>
      <w:tr>
        <w:trPr>
          <w:tblHeader w:val="true"/>
        </w:trPr>
        <w:tc>
          <w:tcPr>
            <w:tcW w:type="dxa" w:w="1378"/>
          </w:tcPr>
          <w:p>
            <w:r/>
            <w:r>
              <w:rPr>
                <w:b/>
                <w:color w:val="5B6570"/>
                <w:sz w:val="17"/>
              </w:rPr>
              <w:t>Assumption</w:t>
            </w:r>
          </w:p>
        </w:tc>
        <w:tc>
          <w:tcPr>
            <w:tcW w:type="dxa" w:w="1145"/>
          </w:tcPr>
          <w:p>
            <w:r/>
            <w:r>
              <w:rPr>
                <w:b/>
                <w:color w:val="5B6570"/>
                <w:sz w:val="17"/>
              </w:rPr>
              <w:t>Expert 1</w:t>
            </w:r>
          </w:p>
        </w:tc>
        <w:tc>
          <w:tcPr>
            <w:tcW w:type="dxa" w:w="1043"/>
          </w:tcPr>
          <w:p>
            <w:r/>
            <w:r>
              <w:rPr>
                <w:b/>
                <w:color w:val="5B6570"/>
                <w:sz w:val="17"/>
              </w:rPr>
              <w:t>Expert 2</w:t>
            </w:r>
          </w:p>
        </w:tc>
        <w:tc>
          <w:tcPr>
            <w:tcW w:type="dxa" w:w="941"/>
          </w:tcPr>
          <w:p>
            <w:r/>
            <w:r>
              <w:rPr>
                <w:b/>
                <w:color w:val="5B6570"/>
                <w:sz w:val="17"/>
              </w:rPr>
              <w:t>Expert 3</w:t>
            </w:r>
          </w:p>
        </w:tc>
        <w:tc>
          <w:tcPr>
            <w:tcW w:type="dxa" w:w="4791"/>
          </w:tcPr>
          <w:p>
            <w:r/>
            <w:r>
              <w:rPr>
                <w:b/>
                <w:color w:val="5B6570"/>
                <w:sz w:val="17"/>
              </w:rPr>
              <w:t>Drives the gap?</w:t>
            </w:r>
          </w:p>
        </w:tc>
      </w:tr>
      <w:tr>
        <w:trPr>
          <w:cantSplit/>
        </w:trPr>
        <w:tc>
          <w:tcPr>
            <w:tcW w:type="dxa" w:w="1378"/>
          </w:tcPr>
          <w:p>
            <w:r/>
            <w:r>
              <w:rPr>
                <w:color w:val="1A1D21"/>
                <w:sz w:val="17"/>
              </w:rPr>
              <w:t>Cash conversion</w:t>
            </w:r>
          </w:p>
        </w:tc>
        <w:tc>
          <w:tcPr>
            <w:tcW w:type="dxa" w:w="1145"/>
          </w:tcPr>
          <w:p>
            <w:r/>
            <w:r>
              <w:rPr>
                <w:color w:val="1A1D21"/>
                <w:sz w:val="17"/>
              </w:rPr>
              <w:t>3.9% to 17.9%</w:t>
            </w:r>
          </w:p>
        </w:tc>
        <w:tc>
          <w:tcPr>
            <w:tcW w:type="dxa" w:w="1043"/>
          </w:tcPr>
          <w:p>
            <w:r/>
            <w:r>
              <w:rPr>
                <w:color w:val="1A1D21"/>
                <w:sz w:val="17"/>
              </w:rPr>
              <w:t>not forecast</w:t>
            </w:r>
          </w:p>
        </w:tc>
        <w:tc>
          <w:tcPr>
            <w:tcW w:type="dxa" w:w="941"/>
          </w:tcPr>
          <w:p>
            <w:r/>
            <w:r>
              <w:rPr>
                <w:color w:val="1A1D21"/>
                <w:sz w:val="17"/>
              </w:rPr>
              <w:t>6.4% implied</w:t>
            </w:r>
          </w:p>
        </w:tc>
        <w:tc>
          <w:tcPr>
            <w:tcW w:type="dxa" w:w="4791"/>
          </w:tcPr>
          <w:p>
            <w:r/>
            <w:r>
              <w:rPr>
                <w:color w:val="1A1D21"/>
                <w:sz w:val="17"/>
              </w:rPr>
              <w:t>YES — this is the whole gap</w:t>
            </w:r>
          </w:p>
        </w:tc>
      </w:tr>
      <w:tr>
        <w:trPr>
          <w:cantSplit/>
        </w:trPr>
        <w:tc>
          <w:tcPr>
            <w:tcW w:type="dxa" w:w="1378"/>
          </w:tcPr>
          <w:p>
            <w:r/>
            <w:r>
              <w:rPr>
                <w:color w:val="1A1D21"/>
                <w:sz w:val="17"/>
              </w:rPr>
              <w:t>Cost of capital</w:t>
            </w:r>
          </w:p>
        </w:tc>
        <w:tc>
          <w:tcPr>
            <w:tcW w:type="dxa" w:w="1145"/>
          </w:tcPr>
          <w:p>
            <w:pPr>
              <w:jc w:val="right"/>
            </w:pPr>
            <w:r/>
            <w:r>
              <w:rPr>
                <w:color w:val="1A1D21"/>
                <w:sz w:val="17"/>
              </w:rPr>
              <w:t>24.96%</w:t>
            </w:r>
          </w:p>
        </w:tc>
        <w:tc>
          <w:tcPr>
            <w:tcW w:type="dxa" w:w="1043"/>
          </w:tcPr>
          <w:p>
            <w:r/>
            <w:r>
              <w:rPr>
                <w:color w:val="1A1D21"/>
                <w:sz w:val="17"/>
              </w:rPr>
              <w:t>not used</w:t>
            </w:r>
          </w:p>
        </w:tc>
        <w:tc>
          <w:tcPr>
            <w:tcW w:type="dxa" w:w="941"/>
          </w:tcPr>
          <w:p>
            <w:pPr>
              <w:jc w:val="right"/>
            </w:pPr>
            <w:r/>
            <w:r>
              <w:rPr>
                <w:color w:val="1A1D21"/>
                <w:sz w:val="17"/>
              </w:rPr>
              <w:t>24.96%</w:t>
            </w:r>
          </w:p>
        </w:tc>
        <w:tc>
          <w:tcPr>
            <w:tcW w:type="dxa" w:w="4791"/>
          </w:tcPr>
          <w:p>
            <w:r/>
            <w:r>
              <w:rPr>
                <w:color w:val="1A1D21"/>
                <w:sz w:val="17"/>
              </w:rPr>
              <w:t>no — shared</w:t>
            </w:r>
          </w:p>
        </w:tc>
      </w:tr>
      <w:tr>
        <w:trPr>
          <w:cantSplit/>
        </w:trPr>
        <w:tc>
          <w:tcPr>
            <w:tcW w:type="dxa" w:w="1378"/>
          </w:tcPr>
          <w:p>
            <w:r/>
            <w:r>
              <w:rPr>
                <w:color w:val="1A1D21"/>
                <w:sz w:val="17"/>
              </w:rPr>
              <w:t>Receivable book</w:t>
            </w:r>
          </w:p>
        </w:tc>
        <w:tc>
          <w:tcPr>
            <w:tcW w:type="dxa" w:w="1145"/>
          </w:tcPr>
          <w:p>
            <w:r/>
            <w:r>
              <w:rPr>
                <w:color w:val="1A1D21"/>
                <w:sz w:val="17"/>
              </w:rPr>
              <w:t>collected on schedule</w:t>
            </w:r>
          </w:p>
        </w:tc>
        <w:tc>
          <w:tcPr>
            <w:tcW w:type="dxa" w:w="1043"/>
          </w:tcPr>
          <w:p>
            <w:r/>
            <w:r>
              <w:rPr>
                <w:color w:val="1A1D21"/>
                <w:sz w:val="17"/>
              </w:rPr>
              <w:t>at carrying value</w:t>
            </w:r>
          </w:p>
        </w:tc>
        <w:tc>
          <w:tcPr>
            <w:tcW w:type="dxa" w:w="941"/>
          </w:tcPr>
          <w:p>
            <w:r/>
            <w:r>
              <w:rPr>
                <w:color w:val="1A1D21"/>
                <w:sz w:val="17"/>
              </w:rPr>
              <w:t>as the market judges</w:t>
            </w:r>
          </w:p>
        </w:tc>
        <w:tc>
          <w:tcPr>
            <w:tcW w:type="dxa" w:w="4791"/>
          </w:tcPr>
          <w:p>
            <w:r/>
            <w:r>
              <w:rPr>
                <w:color w:val="1A1D21"/>
                <w:sz w:val="17"/>
              </w:rPr>
              <w:t>partly</w:t>
            </w:r>
          </w:p>
        </w:tc>
      </w:tr>
      <w:tr>
        <w:trPr>
          <w:cantSplit/>
        </w:trPr>
        <w:tc>
          <w:tcPr>
            <w:tcW w:type="dxa" w:w="1378"/>
          </w:tcPr>
          <w:p>
            <w:r/>
            <w:r>
              <w:rPr>
                <w:color w:val="1A1D21"/>
                <w:sz w:val="17"/>
              </w:rPr>
              <w:t>Terminal value</w:t>
            </w:r>
          </w:p>
        </w:tc>
        <w:tc>
          <w:tcPr>
            <w:tcW w:type="dxa" w:w="1145"/>
          </w:tcPr>
          <w:p>
            <w:r/>
            <w:r>
              <w:rPr>
                <w:color w:val="1A1D21"/>
                <w:sz w:val="17"/>
              </w:rPr>
              <w:t>36% of the answer</w:t>
            </w:r>
          </w:p>
        </w:tc>
        <w:tc>
          <w:tcPr>
            <w:tcW w:type="dxa" w:w="1043"/>
          </w:tcPr>
          <w:p>
            <w:r/>
            <w:r>
              <w:rPr>
                <w:color w:val="1A1D21"/>
                <w:sz w:val="17"/>
              </w:rPr>
              <w:t>none</w:t>
            </w:r>
          </w:p>
        </w:tc>
        <w:tc>
          <w:tcPr>
            <w:tcW w:type="dxa" w:w="941"/>
          </w:tcPr>
          <w:p>
            <w:r/>
            <w:r>
              <w:rPr>
                <w:color w:val="1A1D21"/>
                <w:sz w:val="17"/>
              </w:rPr>
              <w:t>none</w:t>
            </w:r>
          </w:p>
        </w:tc>
        <w:tc>
          <w:tcPr>
            <w:tcW w:type="dxa" w:w="4791"/>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17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