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17.4% to 31.9%</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