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8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30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(8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(Bloomberg quote; bank avg ~51.0)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egp_hist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FY23=30.7, FY24=45.3, FY25=49.5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annual averages: 2023 official ~30.7 (parallel ~38 — the FY23 implied-volume range below carries both); 2024 blended ~45.3 (float 06-Mar-24); 2025 ~49.5 (range-bound 47-52, +6% appreciation year)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cached in-repo wacc_builder.py Egypt worked example; corroborated by the May-2026 window avg 21.3% (range 20.9-21.6)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(31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debt) — single aggregator, credible (its assets figure matches the twice-sourced 14.97bn)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facilities_fy25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10,900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Disclosed: 'obtained credit facilities of EGP 10.9bn during 2025 vs 8.96bn in 2024, from several local banks' (almalnews/amwalalghad FY25 results coverage of the EGX filing). AMBIGUOUS between drawn balance and limits granted — no longer used directly as the debt anchor; retained as the disclosure record and upper cross-check (the triangulated drawn debt below implies ~96% drawn if these are limits)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q1_26_cogs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1,975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cost of sales (almalnews/alborsaanews/hapijournal, 30-Jun-2026, of the EGX interim filing)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119.1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gross profit — 5.7% margin vs 33.1% in Q1-25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1.429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operating profit — essentially zero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1,233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gross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1,124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operating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fy25_standalone_sales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4,700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standalone sales EGP 4.7bn vs 7.69bn FY24 (Arab Finance AR) — the consolidated subsidiaries carry most of group revenue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agm_no_dividend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profits carried forward, no cash distribution; new boar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2026-05-06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 resolutions (amwalalghad/almasryalyoum, May-2026)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capacity_kt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Annual production capacity ~25,000 t/yr — company profile via IATF exhibitor page; SINGLE-SOURCED and possibly parent-only (consolidated subsidiaries may add capacity), so utilization ratios are indicative,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(30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10,465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drawn debt (rollforward_fy25.py): total liabilities 12,360 (disclosed assets 16,460 - rolled equity 4,100) less non-debt liabilities ~1,890 (FY24's 2,410 scaled with purchase value, -21.5%). Independent of the ambiguous facilities sentence; sits at 96% of the disclosed 10.9bn facilities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midpoint of [500 stress floor, 830 FY24-flat] — a no-dividend, liquidity-conserving year argues below the FY24 print (827.6)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1,890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Non-debt liabilities rolled from FY24's 2,410 on purchase value (volume -34%, copper-in-EGP +20% =&gt; x0.785); thin payables consistent with LC/bank-financed copper imports (rollforward_fy25.py)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12,245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 on the triangulated balance sheet: FY25 assets 16,460 - cash 665 - PP&amp;E ~680 - other ~980 = gross WC ~14,135; less non-debt liabilities ~1,890 =&gt; ~12,245 (113% of FY25 revenue; FY24 was ~76%)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9,805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(rollforward_fy25.py, replacing the facilities-sentence reading 10,200): (A) balance-sheet residual — disclosed assets 16,460 less rolled equity 4,100 (FY24 3,600 + NP 500.3, no dividend) gives liabilities 12,360; less non-debt liabilities ~1,890 =&gt; drawn debt 10,465; less cash 665 =&gt; 9,802. (B) cash-flow roll-forward from FY24 ND 8,132 + interest 2,150 + tax 145 + capex 210 + dNWC ~2,036 - EBITDA 2,871 =&gt; 9,803 (shares the balance-sheet WC decomposition with A — agreement is consistency, not full independence). (C) facilities-as-drawn 10,235 = the upper cross-check. Range 9,120-10,360 carried in sensitivity (~±EGP 0.19/sh); the FY24-vintage low alternative 8,172 is REJECTED by the reverse test (needs non-debt liabilities +41% while purchases fell 21%). Falsifier: audited FY25 borrowings note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50.4, 52, 53.5, 55, 56.5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~3%/yr nominal crawl — the inflation differential narrows as the CBE targets bite; far below PPP catch-up, consistent with the post-float managed range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k_uplift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1.387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Fabrication uplift: cable price per tonne / copper cost per tonne. Set from the industry norm that copper is ~70-75% of a power-cable price (IndexBox: LME 'directly and rapidly reflected' in quotations) =&gt; k = 1/0.72 = 1.39. VALIDATION, not calibration: FY24 revenue 13,778 at 9,147 x 45.3 x 1.387 = 574k EGP/t implies 24.0 kt — 96% of the stated 25 kt capacity in the sector's boom year. Sensitized ±5%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vols_fcst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10.4, 11.9, 13.4, 14.8, 16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Volumes (kt): Q1-26 implied ~2.4 kt/qtr sets the FY26E base (~42% utilization); recovery on EETC's EGP 45bn plan, the EU package and interconnector follow-on to ~64% utilization by FY30E — still below the FY23-24 near-full prints; sensitized ±15%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ebitda_per_t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40, 90, 115, 128, 135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Conversion EBITDA per tonne (k EGP/t). Historical: FY23 ~111k, FY24 ~145k (both near-full utilization WITH devaluation inventory gains), FY25 ~183k (copper-gain inflated), Q1-26 ~11k (under-absorption at ~40% utilization). Forecast recovers with utilization to 135k by FY30E — BELOW FY24's 145k nominal despite five years of EGP inflation, i.e. a ~30% real discount to the windfall; sensitized ±30%. CROSS-CHECK: as a share of realized price/t, the terminal 135/987 = 13.7% matches the PRE-windfall 2022 norm (~12% of price at 24.4kt implied full utilization) — the forecast returns the company to its pre-devaluation conversion economics, not to the windfall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225, 243, 262, 283, 306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Maintenance capex ~EGP 9k per tonne of capacity (25 kt), escalated ~8%/yr — no disclosed capex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1.12, 1.06, 1, 0.94, 0.88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~113% of revenue (triangulated balance sheet) gliding to 88% as receivables collect and copper-inflated inventory normalises; FY24 was ~76%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19.5-20.0% (held 09-Jul-26) + ~2.5pp credit margin; consistent with avg bank lending 21.3% (Jan-26). Cross-checked against the two effective-rate computations below (23.5% FY24, 22.1% FY25 on the triangulated debt path). NB the Q1-26 P&amp;L implies a much smaller net finance line (~243/qtr) than Q1-25 (~542/qtr) — unexplained without the statements (possible FX/interest income offset or capitalised financing); flagged, does not change the marginal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~(5,500e+8,960)/2 = 7,230 =&gt; 23.5%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NP; independently corroborated by Q1-25's implied ~542/qtr) / avg debt (8,960 + triangulated 10,465)/2 = 9,713 =&gt; 22.1%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 D/(D+E): NORMALIZED capital structure, not today's ~60% distress weight — the steady state the terminal value describes presupposes deleveraging, and current market-value weights are circular (the equity weight depends on the DCF's own output). 40% is the industry-normal structure for a working-capital-funded cable maker; sensitized via the terminal-WACC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0.22, 0.2, 0.185, 0.168, 0.155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CBE easing resumes H2-26 (MPC 20-Aug/01-Oct/12-Nov-26) toward the 7%%-&gt;5%% inflation-target glide; corporate spread held ~3pp; terminal 15%%.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