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14.4</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26.10% on the rating basis and 25.11%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