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284</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31</w:t>
            </w:r>
          </w:p>
        </w:tc>
      </w:tr>
      <w:tr>
        <w:tc>
          <w:tcPr>
            <w:tcW w:type="dxa" w:w="6236"/>
          </w:tcPr>
          <w:p>
            <w:r/>
            <w:r>
              <w:rPr>
                <w:color w:val="1A1D21"/>
                <w:sz w:val="18"/>
              </w:rPr>
              <w:t>From self-audits</w:t>
            </w:r>
          </w:p>
        </w:tc>
        <w:tc>
          <w:tcPr>
            <w:tcW w:type="dxa" w:w="2721"/>
          </w:tcPr>
          <w:p>
            <w:r/>
            <w:r>
              <w:rPr>
                <w:color w:val="1A1D21"/>
                <w:sz w:val="18"/>
              </w:rPr>
              <w:t>37</w:t>
            </w:r>
          </w:p>
        </w:tc>
      </w:tr>
      <w:tr>
        <w:tc>
          <w:tcPr>
            <w:tcW w:type="dxa" w:w="6236"/>
          </w:tcPr>
          <w:p>
            <w:r/>
            <w:r>
              <w:rPr>
                <w:color w:val="1A1D21"/>
                <w:sz w:val="18"/>
              </w:rPr>
              <w:t>Found while building</w:t>
            </w:r>
          </w:p>
        </w:tc>
        <w:tc>
          <w:tcPr>
            <w:tcW w:type="dxa" w:w="2721"/>
          </w:tcPr>
          <w:p>
            <w:r/>
            <w:r>
              <w:rPr>
                <w:color w:val="1A1D21"/>
                <w:sz w:val="18"/>
              </w:rPr>
              <w:t>197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pPr>
        <w:keepNext/>
        <w:spacing w:before="240" w:after="60"/>
      </w:pPr>
      <w:r>
        <w:rPr>
          <w:b/>
          <w:color w:val="1A1D21"/>
          <w:sz w:val="22"/>
        </w:rPr>
        <w:t>L-401  A convention adopted to AVOID making a forecast can be a forecast, and saying it is not is a false statement about the model.</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Holding a traded price flat in nominal terms is legitimate and often sensible. Describing it as 'no forecast of a traded commodity price is defensible' is not a wording problem: the model IS forecasting a price that falls in real terms every year for ever, and the reader is told the opposite. The genuinely view-free choice — the one with no forecast in it — is flat in REAL terms.</w:t>
      </w:r>
    </w:p>
    <w:p>
      <w:pPr>
        <w:spacing w:after="60"/>
        <w:ind w:left="283"/>
      </w:pPr>
      <w:r>
        <w:rPr>
          <w:b w:val="0"/>
          <w:i w:val="0"/>
          <w:color w:val="5B6570"/>
          <w:sz w:val="19"/>
        </w:rPr>
        <w:t>How we know.  Measured across 898 study builders and committed records carrying 407 quantities held flat: TWO studies name the consequence ('flat in nominal terms, which is a REAL DECLINE across the window'; 'holding earnings flat in NOMINAL terms while discounting at a NOMINAL rate') and TWO deny it. In both deniers the costs escalate at full domestic inflation while revenue does not, so the convention manufactures a margin decline the forecast then reports as a finding; closing the wedge is worth +17.8% on one and +68.7% on the other, measured independently by two outside auditors.</w:t>
      </w:r>
    </w:p>
    <w:p>
      <w:pPr>
        <w:spacing w:after="160"/>
        <w:ind w:left="283"/>
      </w:pPr>
      <w:r>
        <w:rPr>
          <w:b w:val="0"/>
          <w:i w:val="0"/>
          <w:color w:val="5B6570"/>
          <w:sz w:val="19"/>
        </w:rPr>
        <w:t>What would overturn it.  A market with no inflation in it, where flat nominal and flat real are the same path and the claim costs nothing.</w:t>
      </w:r>
    </w:p>
    <w:p>
      <w:pPr>
        <w:keepNext/>
        <w:spacing w:before="240" w:after="60"/>
      </w:pPr>
      <w:r>
        <w:rPr>
          <w:b/>
          <w:color w:val="1A1D21"/>
          <w:sz w:val="22"/>
        </w:rPr>
        <w:t>L-402  A judgement declared 'not contested' is removed from the instrument that counts which way judgements go.</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[R-ENF-05]'s sign test exists because any single contested choice is defensible and what is not is a study resolving every one of them the same way without noticing. A study that declares a material choice settled convention does not merely mislead a reader about that choice — it takes the choice out of the count, and the count is the only instrument that can see a lean.</w:t>
      </w:r>
    </w:p>
    <w:p>
      <w:pPr>
        <w:spacing w:after="60"/>
        <w:ind w:left="283"/>
      </w:pPr>
      <w:r>
        <w:rPr>
          <w:b w:val="0"/>
          <w:i w:val="0"/>
          <w:color w:val="5B6570"/>
          <w:sz w:val="19"/>
        </w:rPr>
        <w:t>How we know.  One study records 'Holding a traded commodity price flat rather than forecasting it is settled house convention and IS NOT CONTESTED', of a choice worth +68.7% of its own central. The sign test then runs on the judgements that remain, correctly, and reports on a population the largest item is missing from.</w:t>
      </w:r>
    </w:p>
    <w:p>
      <w:pPr>
        <w:spacing w:after="160"/>
        <w:ind w:left="283"/>
      </w:pPr>
      <w:r>
        <w:rPr>
          <w:b w:val="0"/>
          <w:i w:val="0"/>
          <w:color w:val="5B6570"/>
          <w:sz w:val="19"/>
        </w:rPr>
        <w:t>What would overturn it.  A declaration of settled convention on a choice worth less than the 5% materiality line the sign test already applies, where nothing is being removed from the count.</w:t>
      </w:r>
    </w:p>
    <w:p>
      <w:pPr>
        <w:keepNext/>
        <w:spacing w:before="240" w:after="60"/>
      </w:pPr>
      <w:r>
        <w:rPr>
          <w:b/>
          <w:color w:val="1A1D21"/>
          <w:sz w:val="22"/>
        </w:rPr>
        <w:t>L-403  [L-278] WAS ALREADY REGISTERED, IS CORRECT, AND SIX CONTROLS BROKE ITS WAY ANYWAY — a fixture pinned to live repository state has an expiry date nobody sets.</w:t>
      </w:r>
    </w:p>
    <w:p>
      <w:pPr>
        <w:keepNext/>
        <w:spacing w:after="100"/>
      </w:pPr>
      <w:r>
        <w:rPr>
          <w:b/>
          <w:color w:val="1D6FA3"/>
          <w:sz w:val="16"/>
        </w:rPr>
        <w:t>EVERY STUDY</w:t>
      </w:r>
      <w:r>
        <w:rPr>
          <w:color w:val="5B6570"/>
          <w:sz w:val="16"/>
        </w:rPr>
        <w:t xml:space="preserve">   applies to every study   ·   learned from a self-audit, full negative-control sweep, 18-09-2026</w:t>
      </w:r>
    </w:p>
    <w:p>
      <w:pPr>
        <w:spacing w:after="100"/>
      </w:pPr>
      <w:r>
        <w:rPr>
          <w:b w:val="0"/>
          <w:i w:val="0"/>
          <w:color w:val="1A1D21"/>
          <w:sz w:val="21"/>
        </w:rPr>
        <w:t>[L-278] says it in its own words — 'plant the starting state; do not assume it' — after THREE controls broke this way on one day in September. This is the same lesson, registered, correct, cited nowhere that binds, and re-violated by six more controls a fortnight later. THE LESSON IS NOT THE FINDING; THE RE-VIOLATION IS. What survives of the original claim is unchanged: a control that finds its condition in the repository is correct the day it is written and is invalidated by ordinary legitimate work elsewhere, and the gate it protects is then unevidenced. What is added is that saying so once did not stop it.</w:t>
      </w:r>
    </w:p>
    <w:p>
      <w:pPr>
        <w:spacing w:after="60"/>
        <w:ind w:left="283"/>
      </w:pPr>
      <w:r>
        <w:rPr>
          <w:b w:val="0"/>
          <w:i w:val="0"/>
          <w:color w:val="5B6570"/>
          <w:sz w:val="19"/>
        </w:rPr>
        <w:t>How we know.  Running every check including the controls — which the ordinary sweep excludes — found SIX red, all in CI, none caused by that day's work and all green at a commit eleven days earlier. THE FIRST COUNT WAS FOUR AND CAME FROM A PARTIAL SWEEP, which is this lesson's own subject arriving in its own evidence. Five fail for one reason: the bibliography ratchet had been PRUNED TO EMPTY so the 'a ratcheted breach stays green' case had no breach to use; the asp driver no longer carried an applied correction so the mutation removing one removed nothing; and PHDC's applied count moved off the 6 a fixture was pinned to; and a terminal-record control counts 38 markers in a tree its fixture pins at 37. Each REFUSED rather than reporting green, which is the opposite of the failure caught five times the same session.</w:t>
      </w:r>
    </w:p>
    <w:p>
      <w:pPr>
        <w:spacing w:after="160"/>
        <w:ind w:left="283"/>
      </w:pPr>
      <w:r>
        <w:rPr>
          <w:b w:val="0"/>
          <w:i w:val="0"/>
          <w:color w:val="5B6570"/>
          <w:sz w:val="19"/>
        </w:rPr>
        <w:t>What would overturn it.  A sweep finding no control pinned to live state, which would mean [L-278] had reached the work after all and this entry is about a fortnight rather than about a pattern.</w:t>
      </w:r>
    </w:p>
    <w:p>
      <w:pPr>
        <w:keepNext/>
        <w:spacing w:before="240" w:after="60"/>
      </w:pPr>
      <w:r>
        <w:rPr>
          <w:b/>
          <w:color w:val="1A1D21"/>
          <w:sz w:val="22"/>
        </w:rPr>
        <w:t>L-404  POINT-IN-TIME DISCIPLINE FORBIDS FORESIGHT, NOT A DECLINING FORECAST — and every run in this book had quietly read it as forbidding both.</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Nine walk-forward runs escalate their drivers on the last published inflation print at the origin, held FLAT at every horizon. That reads like the cautious choice and it is not a neutral one: holding a rate flat is itself a forecast — the forecast that inflation never changes — and it is the only forecast on the table that NO institution published. The archive held the alternative the whole time. A cautious-sounding convention is still a claim about the world and is audited like one, which is [R-CAL-02]'s lesson arriving in a macro path.</w:t>
      </w:r>
    </w:p>
    <w:p>
      <w:pPr>
        <w:spacing w:after="60"/>
        <w:ind w:left="283"/>
      </w:pPr>
      <w:r>
        <w:rPr>
          <w:b w:val="0"/>
          <w:i w:val="0"/>
          <w:color w:val="5B6570"/>
          <w:sz w:val="19"/>
        </w:rPr>
        <w:t>How we know.  The point-in-time archive carries, at every origin, the IMF World Economic Outlook vintage's own forward projection for that year and the four after it, published at the origin and declining on its own with no fade: origin 2017 runs 16.92 / 10.91 / 8.09 / 7.18 / 6.96 and origin 2023 runs 32.18 / 19.88 / 13.77 / 11.47 / 9.50. A forecaster standing there could have used exactly that. Under the flat convention NO window of ANY length can satisfy [R-MACRO-01]'s 2pp convergence bound, because a constant rate converges to nothing; under the published ladder a window ending at horizon h carries the ladder's own rate for that year and the bound measures what is actually left, which is real growth.</w:t>
      </w:r>
    </w:p>
    <w:p>
      <w:pPr>
        <w:spacing w:after="160"/>
        <w:ind w:left="283"/>
      </w:pPr>
      <w:r>
        <w:rPr>
          <w:b w:val="0"/>
          <w:i w:val="0"/>
          <w:color w:val="5B6570"/>
          <w:sz w:val="19"/>
        </w:rPr>
        <w:t>What would overturn it.  An archive origin whose vintage published no forward path, where the flat print genuinely is the only knowable figure — which is why pit_inflation refuses such an origin rather than extending a ladder this desk would have invented.</w:t>
      </w:r>
    </w:p>
    <w:p>
      <w:pPr>
        <w:keepNext/>
        <w:spacing w:before="240" w:after="60"/>
      </w:pPr>
      <w:r>
        <w:rPr>
          <w:b/>
          <w:color w:val="1A1D21"/>
          <w:sz w:val="22"/>
        </w:rPr>
        <w:t>L-405  AN INSTRUMENT ASSEMBLED FROM ANOTHER PROCESS'S PARTS INHERITS THAT PROCESS'S PURPOSE, AND NOBODY CHECKS THE FIT BECAUSE THE PARTS ARE KNOWN TO BE GOOD.</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The mechanical valuation lens builds a fair value at every past origin out of the walk-forward runs' projections. Those projections are careful, pre-registered, point-in-time clean and correct — for the question they were built for, which is whether a forecaster could have got three to five years of DRIVERS right. Nothing in them was ever required to reach a steady state, because a driver score does not need one. A VALUE does. The parts were sound and the assembly was never tested against the new question.</w:t>
      </w:r>
    </w:p>
    <w:p>
      <w:pPr>
        <w:spacing w:after="60"/>
        <w:ind w:left="283"/>
      </w:pPr>
      <w:r>
        <w:rPr>
          <w:b w:val="0"/>
          <w:i w:val="0"/>
          <w:color w:val="5B6570"/>
          <w:sz w:val="19"/>
        </w:rPr>
        <w:t>How we know.  Asked for fifteen horizons instead of the pre-registered five, PHDC's projection ends GROWING AT 20.66% and TMGH's at 39.37% — they accelerate, because each compounds a population or intensity term that never decays. So the obvious repair, running the explicit window longer, makes it worse rather than better, and was tested rather than assumed. Meanwhile every delivered study that commits the record converges exactly, PHDC on fifteen explicit years and TMGH on ten, on drivers that genuinely mature. 22 of 60 cells are refused on this and the lens scores none.</w:t>
      </w:r>
    </w:p>
    <w:p>
      <w:pPr>
        <w:spacing w:after="160"/>
        <w:ind w:left="283"/>
      </w:pPr>
      <w:r>
        <w:rPr>
          <w:b w:val="0"/>
          <w:i w:val="0"/>
          <w:color w:val="5B6570"/>
          <w:sz w:val="19"/>
        </w:rPr>
        <w:t>What would overturn it.  A run whose pre-registered driver rules reach a steady state on their own, which would make this a property of these particular models rather than of borrowing a driver-scoring instrument to build values.</w:t>
      </w:r>
    </w:p>
    <w:p>
      <w:pPr>
        <w:keepNext/>
        <w:spacing w:before="240" w:after="60"/>
      </w:pPr>
      <w:r>
        <w:rPr>
          <w:b/>
          <w:color w:val="1A1D21"/>
          <w:sz w:val="22"/>
        </w:rPr>
        <w:t>L-406  A POWER OF TEN IS A UNIT, NOT A VIEW — and the instrument built to measure gaps was not looking at its own answer.</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Every gate in the valuation lens examined how a number was BUILT. The first run of the rebuilt lens scored exactly one cell and it read plus seventy-five thousand per cent. No method disagrees with a market by a factor of ten; a share count or a price series was in the wrong unit. This is [R-GAP-01]'s own lesson — when a result is surprising, that is evidence, and evidence gets a gate — arriving INSIDE the instrument written to apply it elsewhere.</w:t>
      </w:r>
    </w:p>
    <w:p>
      <w:pPr>
        <w:spacing w:after="60"/>
        <w:ind w:left="283"/>
      </w:pPr>
      <w:r>
        <w:rPr>
          <w:b w:val="0"/>
          <w:i w:val="0"/>
          <w:color w:val="5B6570"/>
          <w:sz w:val="19"/>
        </w:rPr>
        <w:t>How we know.  SWDY 2015: a fair value of 2,782.87 against a price of 3.67, +75,727.6%. The unit ratio measured, the terminal built, the bridge footed, the convergence bound held, and the cell would have been pooled into a bias it would have dominated on its own. The refusal's bound is not chosen: one order of magnitude, because the failure it catches IS an order of magnitude — the same argument panel_scale already makes when it pins a unit to a power of ten, reused rather than minted.</w:t>
      </w:r>
    </w:p>
    <w:p>
      <w:pPr>
        <w:spacing w:after="160"/>
        <w:ind w:left="283"/>
      </w:pPr>
      <w:r>
        <w:rPr>
          <w:b w:val="0"/>
          <w:i w:val="0"/>
          <w:color w:val="5B6570"/>
          <w:sz w:val="19"/>
        </w:rPr>
        <w:t>What would overturn it.  A cell genuinely reading a tenfold disagreement that survives an audit of its share count and price series, which would make the bound a bound on views rather than on units and would have to be withdrawn.</w:t>
      </w:r>
    </w:p>
    <w:p>
      <w:pPr>
        <w:keepNext/>
        <w:spacing w:before="240" w:after="60"/>
      </w:pPr>
      <w:r>
        <w:rPr>
          <w:b/>
          <w:color w:val="1A1D21"/>
          <w:sz w:val="22"/>
        </w:rPr>
        <w:t>L-407  A GATE THAT CANNOT EXPRESS A CORRECTION FORBIDS THE CORRECTION ITS OWN DOCUMENT REQUIRES.</w:t>
      </w:r>
    </w:p>
    <w:p>
      <w:pPr>
        <w:keepNext/>
        <w:spacing w:after="100"/>
      </w:pPr>
      <w:r>
        <w:rPr>
          <w:b/>
          <w:color w:val="1D6FA3"/>
          <w:sz w:val="16"/>
        </w:rPr>
        <w:t>EVERY STUDY</w:t>
      </w:r>
      <w:r>
        <w:rPr>
          <w:color w:val="5B6570"/>
          <w:sz w:val="16"/>
        </w:rPr>
        <w:t xml:space="preserve">   applies to every study   ·   learned from a self-audit, the mechanical lens rebuild, 18-09-2026</w:t>
      </w:r>
    </w:p>
    <w:p>
      <w:pPr>
        <w:spacing w:after="100"/>
      </w:pPr>
      <w:r>
        <w:rPr>
          <w:b w:val="0"/>
          <w:i w:val="0"/>
          <w:color w:val="1A1D21"/>
          <w:sz w:val="21"/>
        </w:rPr>
        <w:t>The valuation pre-registration says in terms that it may never be edited and that a correction is a NEW dated document superseding it. The gate enforcing it held every score against the LATEST pre-registration — so the moment a second one was committed, every score correctly produced under the first became 'a score that predates the design it claims to follow'. The rule and the gate disagreed, and the gate was what bound. Nobody could have discovered it without actually superseding, which is why it survived from the day both were written.</w:t>
      </w:r>
    </w:p>
    <w:p>
      <w:pPr>
        <w:spacing w:after="60"/>
        <w:ind w:left="283"/>
      </w:pPr>
      <w:r>
        <w:rPr>
          <w:b w:val="0"/>
          <w:i w:val="0"/>
          <w:color w:val="5B6570"/>
          <w:sz w:val="19"/>
        </w:rPr>
        <w:t>How we know.  check_valuation_calibration.py now pairs each score with the pre-registration in force AT THAT SCORE'S OWN COMMIT, read off topology, and verifies EVERY sealed document rather than only the current one — the superseded one being exactly where a rationalisation would go, since it is the design the earlier scores claim to follow and nobody opens it again. Negative-controlled on twelve conditions, the decisive pair being a score under design 1 with design 2 committed later, which must PASS and which the old gate condemned, and a superseded document edited after its seal, which must FAIL and which the old gate could not see.</w:t>
      </w:r>
    </w:p>
    <w:p>
      <w:pPr>
        <w:spacing w:after="160"/>
        <w:ind w:left="283"/>
      </w:pPr>
      <w:r>
        <w:rPr>
          <w:b w:val="0"/>
          <w:i w:val="0"/>
          <w:color w:val="5B6570"/>
          <w:sz w:val="19"/>
        </w:rPr>
        <w:t>What would overturn it.  A supersession the changed gate lets through that the old one would have caught, which would mean the pairing weakened the order test rather than sharpening it.</w:t>
      </w:r>
    </w:p>
    <w:p>
      <w:pPr>
        <w:keepNext/>
        <w:spacing w:before="240" w:after="60"/>
      </w:pPr>
      <w:r>
        <w:rPr>
          <w:b/>
          <w:color w:val="1A1D21"/>
          <w:sz w:val="22"/>
        </w:rPr>
        <w:t>L-408  AN INFRASTRUCTURE FAILURE WEARING A REPOSITORY FAILURE'S CLOTHES IS WORSE THAN EITHER — a full disk turned every gate in the book red with an empty message.</w:t>
      </w:r>
    </w:p>
    <w:p>
      <w:pPr>
        <w:keepNext/>
        <w:spacing w:after="100"/>
      </w:pPr>
      <w:r>
        <w:rPr>
          <w:b/>
          <w:color w:val="1D6FA3"/>
          <w:sz w:val="16"/>
        </w:rPr>
        <w:t>EVERY STUDY</w:t>
      </w:r>
      <w:r>
        <w:rPr>
          <w:color w:val="5B6570"/>
          <w:sz w:val="16"/>
        </w:rPr>
        <w:t xml:space="preserve">   applies to every study   ·   learned from a self-audit, the full gate sweep, 18-09-2026</w:t>
      </w:r>
    </w:p>
    <w:p>
      <w:pPr>
        <w:spacing w:after="100"/>
      </w:pPr>
      <w:r>
        <w:rPr>
          <w:b w:val="0"/>
          <w:i w:val="0"/>
          <w:color w:val="1A1D21"/>
          <w:sz w:val="21"/>
        </w:rPr>
        <w:t>Two harnesses copy the whole repository into a sandbox and remove it in a `finally`, which runs exactly as often as the process finishes. A kill, a timeout or an out-of-space error skips it. Twenty-five abandoned copies accumulated, the session's disk allowance ran out, and a sweep of 172 checks reported 66 consecutive RED results — not one of them true. The first thing a false catastrophe costs is the reader's belief that anything is working, and the second is the hours spent looking for a defect in the work rather than under it.</w:t>
      </w:r>
    </w:p>
    <w:p>
      <w:pPr>
        <w:spacing w:after="60"/>
        <w:ind w:left="283"/>
      </w:pPr>
      <w:r>
        <w:rPr>
          <w:b w:val="0"/>
          <w:i w:val="0"/>
          <w:color w:val="5B6570"/>
          <w:sz w:val="19"/>
        </w:rPr>
        <w:t>How we know.  The sandboxes ran 1.4 to 1.6 GB each. Every RED line carried an EMPTY message, which is what an unwritable output file looks like and is indistinguishable on the page from a gate that failed silently — including check_valuation_calibration, which had returned OK minutes earlier and returned OK again once space was freed. engine/sandbox_reclaim.py now RECLAIMS BEFORE MAKING: a process that died cannot clean up after itself and the next one can. The test is exact and carries no threshold — each sandbox records its making process and one whose process is gone is finished with, whatever its age. An age cutoff would be a free parameter and would be wrong in both directions, deleting a long run's live sandbox and keeping a short run's dead one.</w:t>
      </w:r>
    </w:p>
    <w:p>
      <w:pPr>
        <w:spacing w:after="160"/>
        <w:ind w:left="283"/>
      </w:pPr>
      <w:r>
        <w:rPr>
          <w:b w:val="0"/>
          <w:i w:val="0"/>
          <w:color w:val="5B6570"/>
          <w:sz w:val="19"/>
        </w:rPr>
        <w:t>What would overturn it.  A harness that leaves a sandbox behind while its process is still alive, which would mean the ownership stamp is not the right test and reclamation needs something other than liveness.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