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18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273</w:t>
            </w:r>
          </w:p>
        </w:tc>
      </w:tr>
      <w:tr>
        <w:tc>
          <w:tcPr>
            <w:tcW w:type="dxa" w:w="6236"/>
          </w:tcPr>
          <w:p>
            <w:r/>
            <w:r>
              <w:rPr>
                <w:color w:val="1A1D21"/>
                <w:sz w:val="18"/>
              </w:rPr>
              <w:t>Bind on a class of company (CLASS)</w:t>
            </w:r>
          </w:p>
        </w:tc>
        <w:tc>
          <w:tcPr>
            <w:tcW w:type="dxa" w:w="2721"/>
          </w:tcPr>
          <w:p>
            <w:r/>
            <w:r>
              <w:rPr>
                <w:color w:val="1A1D21"/>
                <w:sz w:val="18"/>
              </w:rPr>
              <w:t>34</w:t>
            </w:r>
          </w:p>
        </w:tc>
      </w:tr>
      <w:tr>
        <w:tc>
          <w:tcPr>
            <w:tcW w:type="dxa" w:w="6236"/>
          </w:tcPr>
          <w:p>
            <w:r/>
            <w:r>
              <w:rPr>
                <w:color w:val="1A1D21"/>
                <w:sz w:val="18"/>
              </w:rPr>
              <w:t>Bind on a single company (STOCK)</w:t>
            </w:r>
          </w:p>
        </w:tc>
        <w:tc>
          <w:tcPr>
            <w:tcW w:type="dxa" w:w="2721"/>
          </w:tcPr>
          <w:p>
            <w:r/>
            <w:r>
              <w:rPr>
                <w:color w:val="1A1D21"/>
                <w:sz w:val="18"/>
              </w:rPr>
              <w:t>11</w:t>
            </w:r>
          </w:p>
        </w:tc>
      </w:tr>
      <w:tr>
        <w:tc>
          <w:tcPr>
            <w:tcW w:type="dxa" w:w="6236"/>
          </w:tcPr>
          <w:p>
            <w:r/>
            <w:r>
              <w:rPr>
                <w:color w:val="1A1D21"/>
                <w:sz w:val="18"/>
              </w:rPr>
              <w:t>Total</w:t>
            </w:r>
          </w:p>
        </w:tc>
        <w:tc>
          <w:tcPr>
            <w:tcW w:type="dxa" w:w="2721"/>
          </w:tcPr>
          <w:p>
            <w:r/>
            <w:r>
              <w:rPr>
                <w:color w:val="1A1D21"/>
                <w:sz w:val="18"/>
              </w:rPr>
              <w:t>318</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62</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29</w:t>
            </w:r>
          </w:p>
        </w:tc>
      </w:tr>
      <w:tr>
        <w:tc>
          <w:tcPr>
            <w:tcW w:type="dxa" w:w="6236"/>
          </w:tcPr>
          <w:p>
            <w:r/>
            <w:r>
              <w:rPr>
                <w:color w:val="1A1D21"/>
                <w:sz w:val="18"/>
              </w:rPr>
              <w:t>From self-audits</w:t>
            </w:r>
          </w:p>
        </w:tc>
        <w:tc>
          <w:tcPr>
            <w:tcW w:type="dxa" w:w="2721"/>
          </w:tcPr>
          <w:p>
            <w:r/>
            <w:r>
              <w:rPr>
                <w:color w:val="1A1D21"/>
                <w:sz w:val="18"/>
              </w:rPr>
              <w:t>31</w:t>
            </w:r>
          </w:p>
        </w:tc>
      </w:tr>
      <w:tr>
        <w:tc>
          <w:tcPr>
            <w:tcW w:type="dxa" w:w="6236"/>
          </w:tcPr>
          <w:p>
            <w:r/>
            <w:r>
              <w:rPr>
                <w:color w:val="1A1D21"/>
                <w:sz w:val="18"/>
              </w:rPr>
              <w:t>Found while building</w:t>
            </w:r>
          </w:p>
        </w:tc>
        <w:tc>
          <w:tcPr>
            <w:tcW w:type="dxa" w:w="2721"/>
          </w:tcPr>
          <w:p>
            <w:r/>
            <w:r>
              <w:rPr>
                <w:color w:val="1A1D21"/>
                <w:sz w:val="18"/>
              </w:rPr>
              <w:t>194</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10 (AMOC, ARCC, EGCH, ELEC, GBCO, PHAR, PHDC, SCEM, SWDY,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20</w:t>
            </w:r>
          </w:p>
        </w:tc>
        <w:tc>
          <w:tcPr>
            <w:tcW w:type="dxa" w:w="1587"/>
          </w:tcPr>
          <w:p>
            <w:r/>
            <w:r>
              <w:rPr>
                <w:color w:val="1A1D21"/>
                <w:sz w:val="18"/>
              </w:rPr>
              <w:t>414</w:t>
            </w:r>
          </w:p>
        </w:tc>
      </w:tr>
    </w:tbl>
    <w:p/>
    <w:p>
      <w:pPr>
        <w:spacing w:after="120"/>
      </w:pPr>
      <w:r>
        <w:rPr>
          <w:b/>
          <w:i w:val="0"/>
          <w:color w:val="1A1D21"/>
          <w:sz w:val="21"/>
        </w:rPr>
        <w:t>The price engine is well tested; the fundamental method is not. 20 names carry price-engine evidence, DU (18 forecasts) and GBCO (56) among them. The fundamental method has been through a full training run on AMOC and ARCC and EGCH and ELEC and GBCO and PHAR and PHDC and SCEM and SWDY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414 forecasts across 20 names.</w:t>
      </w:r>
    </w:p>
    <w:p>
      <w:pPr>
        <w:spacing w:after="120"/>
      </w:pPr>
      <w:r>
        <w:rPr>
          <w:b w:val="0"/>
          <w:i w:val="0"/>
          <w:color w:val="1A1D21"/>
          <w:sz w:val="21"/>
        </w:rPr>
        <w:t>Not yet acted on (64):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L-352 — The gap between a company's prices and its costs barely moves; the rate they both rise at moves enormously; L-353 — Holding a price or a cost still is the worst thing a forecast can do with it; L-354 — A range built from a handful of past errors is not the interval it looks like; L-356 — The forecasting method could not be tested on ELEC at all; L-357 — An index of filings is not an archive of filings; L-358 — A study's historicals can be unverifiable and still pass every gate; L-359 — Check that a "filed record" was filed before reasoning from it; L-360 — The accounting-policies note usually gives a range, not a life; L-361 — A borrowing rate below the sovereign is the arithmetic failing, not the company borrowing cheaply; L-362 — Operating profit forecasts run about 46% too low for GBCO; L-363 — The finance cost forecast loses to assuming no change; L-364 — The revenue bias changes direction between regimes; L-365 — Dna forecasts run about 1.6 times too high for PHAR; L-366 — Price per pack forecasts run about 42% too low for PHAR; L-367 — Cogs wages forecasts run about 27% too low for SCEM; L-368 — Revenue forecasts run about 1.8 times too low for SCEM; L-369 — The finance expense error is the company, not the currency; L-370 — D11 depreciation forecasts run about 2.5 times too low for SWDY; L-371 — D15 finance costs forecasts run about 2.4 times too low for SWDY; L-372 — D1 cable volume t forecasts run about 28% too high for SWDY; L-373 — D5 contracting revenue forecasts run about 39% too low for SWDY; L-374 — The A gross profit error is the company, not the currency; L-375 — The A cost of revenue bias changes direction between regimes.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pPr>
        <w:keepNext/>
        <w:spacing w:before="240" w:after="60"/>
      </w:pPr>
      <w:r>
        <w:rPr>
          <w:b/>
          <w:color w:val="1A1D21"/>
          <w:sz w:val="22"/>
        </w:rPr>
        <w:t>L-262  A PRICED ALTERNATIVE THAT RE-RUNS THE BASE CASE SCORES ZERO BY CONSTRUCTION, AND A ZERO DELTA IS THE ONE ANSWER NOBODY CHECKS.</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A table that prices each contested choice by re-running the model with that choice moved is only as good as the move. Where the alternative is set to what the base case already uses, the re-run returns the base case, the delta is exactly zero, and the row reports that the choice does not matter.</w:t>
      </w:r>
    </w:p>
    <w:p>
      <w:pPr>
        <w:spacing w:after="60"/>
        <w:ind w:left="283"/>
      </w:pPr>
      <w:r>
        <w:rPr>
          <w:b w:val="0"/>
          <w:i w:val="0"/>
          <w:color w:val="5B6570"/>
          <w:sz w:val="19"/>
        </w:rPr>
        <w:t>How we know.  The FIRST row of EGCH's contested-constructions table priced 'country risk off the sovereign's credit rating' against the traded default swap and scored +0.00. The study's base case already uses the swap basis — rf_star_spot IS rf_star_cds and the published rate IS wacc_cds — so the alternative re-ran the base case. The labels were reversed with it: the study CHOOSES the swap basis and the alternative is the rating basis. Priced correctly the choice is worth EGP 1.26 against a base of 2.31, a delta of −1.05 and the THIRD largest of the ten, in a table whose entire purpose is to show what each choice is worth. Nothing could catch it: the figure was computed, the model re-ran, the arithmetic was exact. A NON-ZERO delta invites a reader to check it; a zero one says there is nothing to look at.</w:t>
      </w:r>
    </w:p>
    <w:p>
      <w:pPr>
        <w:spacing w:after="160"/>
        <w:ind w:left="283"/>
      </w:pPr>
      <w:r>
        <w:rPr>
          <w:b w:val="0"/>
          <w:i w:val="0"/>
          <w:color w:val="5B6570"/>
          <w:sz w:val="19"/>
        </w:rPr>
        <w:t>What would overturn it.  An alternative that genuinely coincides with the base case for a stated reason, where the row would have to say so rather than print a bare zero.</w:t>
      </w:r>
    </w:p>
    <w:p>
      <w:pPr>
        <w:keepNext/>
        <w:spacing w:before="240" w:after="60"/>
      </w:pPr>
      <w:r>
        <w:rPr>
          <w:b/>
          <w:color w:val="1A1D21"/>
          <w:sz w:val="22"/>
        </w:rPr>
        <w:t>L-263  A TABLE WITH TWO BASIS COLUMNS MUST PRODUCE TWO ANSWERS, AND A DERIVED ROW IDENTICAL IN BOTH WHILE ITS INPUTS DIFFER IS READING ONE COLUMN TWICE.</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Where a table sets out the same construction on two bases side by side, the rows that are INPUTS may legitimately be identical — a beta, a cost of debt, a set of weights — but a row DERIVED from rows that differ cannot be.</w:t>
      </w:r>
    </w:p>
    <w:p>
      <w:pPr>
        <w:spacing w:after="60"/>
        <w:ind w:left="283"/>
      </w:pPr>
      <w:r>
        <w:rPr>
          <w:b w:val="0"/>
          <w:i w:val="0"/>
          <w:color w:val="5B6570"/>
          <w:sz w:val="19"/>
        </w:rPr>
        <w:t>How we know.  EGCH's cost-of-capital table set out the rating and swap bases in two columns whose costs of equity differ (30.99% against 29.28%), and printed 25.76% for the cost of capital in BOTH — because the rating cell read wacc_path[0], which IS the published rate and IS the swap basis. The rating figure reproduces from its own rows as 66.2% x 30.99% + 33.8% x 18.86% = 26.88%, and the printed one does not. The note beneath compounded it, saying the rating basis was carried 'as the more conservative' when the study carries the swap basis and that basis is 113 basis points LOWER. The table-footing instrument could not see it: the row is a weighted mean whose weights are a ROW formatted as a combined string, not a column it can read.</w:t>
      </w:r>
    </w:p>
    <w:p>
      <w:pPr>
        <w:spacing w:after="160"/>
        <w:ind w:left="283"/>
      </w:pPr>
      <w:r>
        <w:rPr>
          <w:b w:val="0"/>
          <w:i w:val="0"/>
          <w:color w:val="5B6570"/>
          <w:sz w:val="19"/>
        </w:rPr>
        <w:t>What would overturn it.  A derived row that genuinely coincides across two bases, which would need saying.</w:t>
      </w:r>
    </w:p>
    <w:p>
      <w:pPr>
        <w:keepNext/>
        <w:spacing w:before="240" w:after="60"/>
      </w:pPr>
      <w:r>
        <w:rPr>
          <w:b/>
          <w:color w:val="1A1D21"/>
          <w:sz w:val="22"/>
        </w:rPr>
        <w:t>L-264  A TABLE THAT NAMES ITS OPERATIONS IN WORDS IS GIVING A READER INSTRUCTIONS, AND FOLLOWING THEM MUST ARRIVE WHERE THE PAGE SAYS.</w:t>
      </w:r>
    </w:p>
    <w:p>
      <w:pPr>
        <w:keepNext/>
        <w:spacing w:after="100"/>
      </w:pPr>
      <w:r>
        <w:rPr>
          <w:b/>
          <w:color w:val="1D6FA3"/>
          <w:sz w:val="16"/>
        </w:rPr>
        <w:t>EVERY STUDY</w:t>
      </w:r>
      <w:r>
        <w:rPr>
          <w:color w:val="5B6570"/>
          <w:sz w:val="16"/>
        </w:rPr>
        <w:t xml:space="preserve">   applies to every study   ·   learned from a found while building, reading SCEM's rendered pages, 04-Sep-2026</w:t>
      </w:r>
    </w:p>
    <w:p>
      <w:pPr>
        <w:spacing w:after="100"/>
      </w:pPr>
      <w:r>
        <w:rPr>
          <w:b w:val="0"/>
          <w:i w:val="0"/>
          <w:color w:val="1A1D21"/>
          <w:sz w:val="21"/>
        </w:rPr>
        <w:t>"Plus net cash", "Less depreciation and amortisation", "Add back the impairment" are instructions, not labels. A reader will carry them out. Where a line the model uses is not printed, the reader arrives somewhere the page does not — and nothing about the page looks wrong, because every figure on it is correct.</w:t>
      </w:r>
    </w:p>
    <w:p>
      <w:pPr>
        <w:spacing w:after="60"/>
        <w:ind w:left="283"/>
      </w:pPr>
      <w:r>
        <w:rPr>
          <w:b w:val="0"/>
          <w:i w:val="0"/>
          <w:color w:val="5B6570"/>
          <w:sz w:val="19"/>
        </w:rPr>
        <w:t>How we know.  Five tables in one study, in a document that had passed table_footing, prose_figures, the recalculation gate, the scrub and the column audit. The enterprise-to-equity bridge printed "Enterprise value 6,617", "Plus net cash 4,930", "Equity value 11,426" while deducting EGP 120mn of minority in the model and printing no line for it. The cash-flow waterfall printed depreciation, capital expenditure and working capital between NOPAT and free cash flow — three lines that feed only the balance-sheet projection — while the model builds free cash flow as NOPAT less reinvestment, so a reader adding the column reached 1,829 in year one against a printed 799. Three lenses jumped from an enterprise figure straight to value per share: dividing the printed earnings by the printed share count gives 39.66 against a printed 58.10.</w:t>
      </w:r>
    </w:p>
    <w:p>
      <w:pPr>
        <w:spacing w:after="160"/>
        <w:ind w:left="283"/>
      </w:pPr>
      <w:r>
        <w:rPr>
          <w:b w:val="0"/>
          <w:i w:val="0"/>
          <w:color w:val="5B6570"/>
          <w:sz w:val="19"/>
        </w:rPr>
        <w:t>What would overturn it.  A delivered waterfall whose printed rows reach its printed answer while a line the model uses is still missing, which would mean the arithmetic closes by coincidence.</w:t>
      </w:r>
    </w:p>
    <w:p>
      <w:pPr>
        <w:keepNext/>
        <w:spacing w:before="240" w:after="60"/>
      </w:pPr>
      <w:r>
        <w:rPr>
          <w:b/>
          <w:color w:val="1A1D21"/>
          <w:sz w:val="22"/>
        </w:rPr>
        <w:t>L-265  WHERE A PAGE CANNOT SAY ENOUGH FOR A CHECK TO BE SOUND, MOVE THE CHECK TO WHOEVER KNOWS — DO NOT WEAKEN IT UNTIL IT PASSES.</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A check firing on work that is right has three possible answers and only one is honest. Widening its tolerance is a free parameter. Changing the work to satisfy it corrupts what is being measured. The third is to ask what the check is actually measuring, and point it at something that can be reproduced.</w:t>
      </w:r>
    </w:p>
    <w:p>
      <w:pPr>
        <w:spacing w:after="60"/>
        <w:ind w:left="283"/>
      </w:pPr>
      <w:r>
        <w:rPr>
          <w:b w:val="0"/>
          <w:i w:val="0"/>
          <w:color w:val="5B6570"/>
          <w:sz w:val="19"/>
        </w:rPr>
        <w:t>How we know.  The page-side reading of a waterfall was built first and measured twice over the whole book: 42.4% of all 979 tables on the first design, whose matches were coincidence against a pool of several thousand committed numbers, and 30.7% of the 127 tables carrying an operator row on the second, after two further re-pointings that were each the instrument being wrong about how tables work. The residue is irreducible because a statement mixes labelled and unlabelled steps: an income statement runs Revenue, EBITDA, margin, depreciation, "Plus other operating income", EBIT, and EBIT is EBITDA LESS that depreciation PLUS that income — the page performs the subtraction and never says so. The check moved to the builder, which knows the anchor because it put it there.</w:t>
      </w:r>
    </w:p>
    <w:p>
      <w:pPr>
        <w:spacing w:after="160"/>
        <w:ind w:left="283"/>
      </w:pPr>
      <w:r>
        <w:rPr>
          <w:b w:val="0"/>
          <w:i w:val="0"/>
          <w:color w:val="5B6570"/>
          <w:sz w:val="19"/>
        </w:rPr>
        <w:t>What would overturn it.  A page-side reading that reaches an honest rate on this book, which would mean the ambiguity is in the implementation rather than in what a page can state.</w:t>
      </w:r>
    </w:p>
    <w:p>
      <w:pPr>
        <w:keepNext/>
        <w:spacing w:before="240" w:after="60"/>
      </w:pPr>
      <w:r>
        <w:rPr>
          <w:b/>
          <w:color w:val="1A1D21"/>
          <w:sz w:val="22"/>
        </w:rPr>
        <w:t>L-266  AN EXCEPTION TO A CHECK IS DECLARED WITH A REASON OR IT IS THE CHECK SWITCHED OFF.</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Every instrument in this house lets a study declare a legitimate exception. The reason is not decoration on the declaration — it IS the declaration, because an exception with no reason is indistinguishable from a defect somebody waved through, and nobody can tell the two apart afterwards.</w:t>
      </w:r>
    </w:p>
    <w:p>
      <w:pPr>
        <w:spacing w:after="60"/>
        <w:ind w:left="283"/>
      </w:pPr>
      <w:r>
        <w:rPr>
          <w:b w:val="0"/>
          <w:i w:val="0"/>
          <w:color w:val="5B6570"/>
          <w:sz w:val="19"/>
        </w:rPr>
        <w:t>How we know.  waterfall() accepts a figure the table does not print and REFUSES when no reason is supplied with it, which is [R-COC-01 AMENDED]'s closed-mechanism clause and table_footing's own declaration rule arriving at the same place from three directions. Its first use is the one line in the study that a reader genuinely cannot add up — a first forecast year scaled to the part of the year still unearned at the valuation date — which the caption already named and which is now declared to the instrument in the same words.</w:t>
      </w:r>
    </w:p>
    <w:p>
      <w:pPr>
        <w:spacing w:after="160"/>
        <w:ind w:left="283"/>
      </w:pPr>
      <w:r>
        <w:rPr>
          <w:b w:val="0"/>
          <w:i w:val="0"/>
          <w:color w:val="5B6570"/>
          <w:sz w:val="19"/>
        </w:rPr>
        <w:t>What would overturn it.  An exception class where the reason is genuinely mechanical and stating it adds nothing, which would need to be shown rather than asserted.</w:t>
      </w:r>
    </w:p>
    <w:p>
      <w:pPr>
        <w:keepNext/>
        <w:spacing w:before="240" w:after="60"/>
      </w:pPr>
      <w:r>
        <w:rPr>
          <w:b/>
          <w:color w:val="1A1D21"/>
          <w:sz w:val="22"/>
        </w:rPr>
        <w:t>L-267  A TABLE USES ONE SIGN CONVENTION FOR ITS DEDUCTIONS, AND A LABEL SAYING "LESS" OVER A FIGURE THE MODEL ADDS IS WRONG WHATEVER THE ARITHMETIC DOES.</w:t>
      </w:r>
    </w:p>
    <w:p>
      <w:pPr>
        <w:keepNext/>
        <w:spacing w:after="100"/>
      </w:pPr>
      <w:r>
        <w:rPr>
          <w:b/>
          <w:color w:val="1D6FA3"/>
          <w:sz w:val="16"/>
        </w:rPr>
        <w:t>EVERY STUDY</w:t>
      </w:r>
      <w:r>
        <w:rPr>
          <w:color w:val="5B6570"/>
          <w:sz w:val="16"/>
        </w:rPr>
        <w:t xml:space="preserve">   applies to every study   ·   learned from a found while building, measuring the delivered documents, 04-Sep-2026</w:t>
      </w:r>
    </w:p>
    <w:p>
      <w:pPr>
        <w:spacing w:after="100"/>
      </w:pPr>
      <w:r>
        <w:rPr>
          <w:b w:val="0"/>
          <w:i w:val="0"/>
          <w:color w:val="1A1D21"/>
          <w:sz w:val="21"/>
        </w:rPr>
        <w:t>A deduction can be printed in parentheses, as a signed negative, or as a bare magnitude. Any one of the three is clear. Two of them in one table means a reader does not know whether to take the magnitude off or add the sign — and the same row printing 855 in one year and -4,550 in the next, under one label, is something nobody can read correctly.</w:t>
      </w:r>
    </w:p>
    <w:p>
      <w:pPr>
        <w:spacing w:after="60"/>
        <w:ind w:left="283"/>
      </w:pPr>
      <w:r>
        <w:rPr>
          <w:b w:val="0"/>
          <w:i w:val="0"/>
          <w:color w:val="5B6570"/>
          <w:sz w:val="19"/>
        </w:rPr>
        <w:t>How we know.  Nine of the 100 tables in the book that carry a deduction row print two conventions at once, and in every one of the nine the row breaking the convention is a working-capital line the model ADDS while its label says "Less". One prints "(2,650)", "(360)", "(792)", "(1,012)" and then "440", so a reader following the labels reaches 3,488 against a printed 4,368 — twenty per cent of that year's cash flow. Three of the nine switch convention between adjacent years in a single row. The semantic defect beneath it is the real one: "Less INCREASE in working capital" over a release states the opposite of what happened.</w:t>
      </w:r>
    </w:p>
    <w:p>
      <w:pPr>
        <w:spacing w:after="160"/>
        <w:ind w:left="283"/>
      </w:pPr>
      <w:r>
        <w:rPr>
          <w:b w:val="0"/>
          <w:i w:val="0"/>
          <w:color w:val="5B6570"/>
          <w:sz w:val="19"/>
        </w:rPr>
        <w:t>What would overturn it.  A table whose two conventions are two different quantities rather than two readings of one — a rate beside its amount, which the check already distinguishes and which is why it distinguishes them.</w:t>
      </w:r>
    </w:p>
    <w:p>
      <w:pPr>
        <w:keepNext/>
        <w:spacing w:before="240" w:after="60"/>
      </w:pPr>
      <w:r>
        <w:rPr>
          <w:b/>
          <w:color w:val="1A1D21"/>
          <w:sz w:val="22"/>
        </w:rPr>
        <w:t>L-268  COMPUTE THE WHOLE NEW FILE BEFORE OPENING ANYTHING FOR WRITING — AN OPEN IN WRITE MODE TRUNCATES BEFORE THE EXPRESSION BESIDE IT IS EVALUATED.</w:t>
      </w:r>
    </w:p>
    <w:p>
      <w:pPr>
        <w:keepNext/>
        <w:spacing w:after="100"/>
      </w:pPr>
      <w:r>
        <w:rPr>
          <w:b/>
          <w:color w:val="1D6FA3"/>
          <w:sz w:val="16"/>
        </w:rPr>
        <w:t>EVERY STUDY</w:t>
      </w:r>
      <w:r>
        <w:rPr>
          <w:color w:val="5B6570"/>
          <w:sz w:val="16"/>
        </w:rPr>
        <w:t xml:space="preserve">   applies to every study   ·   learned from a found while building, truncating a study builder to zero bytes, 04-Sep-2026</w:t>
      </w:r>
    </w:p>
    <w:p>
      <w:pPr>
        <w:spacing w:after="100"/>
      </w:pPr>
      <w:r>
        <w:rPr>
          <w:b w:val="0"/>
          <w:i w:val="0"/>
          <w:color w:val="1A1D21"/>
          <w:sz w:val="21"/>
        </w:rPr>
        <w:t>open(path, 'w').write(f(text)) evaluates the open FIRST. If f() then raises, the file is already empty and the exception looks like nothing happened. Build the new text in full, and only then open the file.</w:t>
      </w:r>
    </w:p>
    <w:p>
      <w:pPr>
        <w:spacing w:after="60"/>
        <w:ind w:left="283"/>
      </w:pPr>
      <w:r>
        <w:rPr>
          <w:b w:val="0"/>
          <w:i w:val="0"/>
          <w:color w:val="5B6570"/>
          <w:sz w:val="19"/>
        </w:rPr>
        <w:t>How we know.  A patch script applying the same edit to six builders wrote io.open(p,'w').write(add_import(s)); on the second file add_import raised because that builder has no sys.path preamble, and the traceback was the only sign that the file had already been emptied — 1,023 lines gone, recovered from git because it happened to be committed. Nothing about the error message mentioned the file.</w:t>
      </w:r>
    </w:p>
    <w:p>
      <w:pPr>
        <w:spacing w:after="160"/>
        <w:ind w:left="283"/>
      </w:pPr>
      <w:r>
        <w:rPr>
          <w:b w:val="0"/>
          <w:i w:val="0"/>
          <w:color w:val="5B6570"/>
          <w:sz w:val="19"/>
        </w:rPr>
        <w:t>What would overturn it.  A write path where the truncation genuinely cannot precede the failure, such as writing to a temporary file and renaming it, which is the stronger form of this same discipline.</w:t>
      </w:r>
    </w:p>
    <w:p>
      <w:pPr>
        <w:keepNext/>
        <w:spacing w:before="240" w:after="60"/>
      </w:pPr>
      <w:r>
        <w:rPr>
          <w:b/>
          <w:color w:val="1A1D21"/>
          <w:sz w:val="22"/>
        </w:rPr>
        <w:t>L-269  A TEMPLATE IS AN UNWRITTEN RULE WITH NOBODY CHECKING IT, AND IT TRANSMITS EVERY PROPERTY IT HAPPENS TO HAVE.</w:t>
      </w:r>
    </w:p>
    <w:p>
      <w:pPr>
        <w:keepNext/>
        <w:spacing w:after="100"/>
      </w:pPr>
      <w:r>
        <w:rPr>
          <w:b/>
          <w:color w:val="1D6FA3"/>
          <w:sz w:val="16"/>
        </w:rPr>
        <w:t>EVERY STUDY</w:t>
      </w:r>
      <w:r>
        <w:rPr>
          <w:color w:val="5B6570"/>
          <w:sz w:val="16"/>
        </w:rPr>
        <w:t xml:space="preserve">   applies to every study   ·   learned from a found while building, measuring the model report against the ratchets, 04-Sep-2026</w:t>
      </w:r>
    </w:p>
    <w:p>
      <w:pPr>
        <w:spacing w:after="100"/>
      </w:pPr>
      <w:r>
        <w:rPr>
          <w:b w:val="0"/>
          <w:i w:val="0"/>
          <w:color w:val="1A1D21"/>
          <w:sz w:val="21"/>
        </w:rPr>
        <w:t>Where a process propagates by imitation — open this document beside the one you are writing — the thing imitated IS the standard, whatever the documents say. It carries not the rules somebody remembered to write down but everything the template contains, including the constructions later rules retired.</w:t>
      </w:r>
    </w:p>
    <w:p>
      <w:pPr>
        <w:spacing w:after="60"/>
        <w:ind w:left="283"/>
      </w:pPr>
      <w:r>
        <w:rPr>
          <w:b w:val="0"/>
          <w:i w:val="0"/>
          <w:color w:val="5B6570"/>
          <w:sz w:val="19"/>
        </w:rPr>
        <w:t>How we know.  The exemplar every study in this house is modelled on was outstanding on EIGHT ratchets at once — among them lens design, so it still publishes the typed four-lens blend that rule retired, and the valuation gap, where it is listed UNREADABLE, meaning that gate cannot recover a central and a spot from the document every other study is copied from. Not one of those entries was wrong; that is what a ratchet is for. Nothing was counting them on THIS study, and a ratchet entry on the exemplar is a debt every study written afterwards owes without anybody deciding to take it on.</w:t>
      </w:r>
    </w:p>
    <w:p>
      <w:pPr>
        <w:spacing w:after="160"/>
        <w:ind w:left="283"/>
      </w:pPr>
      <w:r>
        <w:rPr>
          <w:b w:val="0"/>
          <w:i w:val="0"/>
          <w:color w:val="5B6570"/>
          <w:sz w:val="19"/>
        </w:rPr>
        <w:t>What would overturn it.  A house whose studies are written from the rules rather than from a template, where the exemplar's own state would stop propagating.</w:t>
      </w:r>
    </w:p>
    <w:p>
      <w:pPr>
        <w:keepNext/>
        <w:spacing w:before="240" w:after="60"/>
      </w:pPr>
      <w:r>
        <w:rPr>
          <w:b/>
          <w:color w:val="1A1D21"/>
          <w:sz w:val="22"/>
        </w:rPr>
        <w:t>L-270  THE OLDEST RULES ARE THE LEAST CHECKED, BECAUSE THEY PREDATE THE MACHINERY.</w:t>
      </w:r>
    </w:p>
    <w:p>
      <w:pPr>
        <w:keepNext/>
        <w:spacing w:after="100"/>
      </w:pPr>
      <w:r>
        <w:rPr>
          <w:b/>
          <w:color w:val="1D6FA3"/>
          <w:sz w:val="16"/>
        </w:rPr>
        <w:t>EVERY STUDY</w:t>
      </w:r>
      <w:r>
        <w:rPr>
          <w:color w:val="5B6570"/>
          <w:sz w:val="16"/>
        </w:rPr>
        <w:t xml:space="preserve">   applies to every study   ·   learned from a found while building, auditing SIGCM clause 1 from outside, 04-Sep-2026</w:t>
      </w:r>
    </w:p>
    <w:p>
      <w:pPr>
        <w:spacing w:after="100"/>
      </w:pPr>
      <w:r>
        <w:rPr>
          <w:b w:val="0"/>
          <w:i w:val="0"/>
          <w:color w:val="1A1D21"/>
          <w:sz w:val="21"/>
        </w:rPr>
        <w:t>A rule adopted before there was any way to enforce it does not acquire enforcement by being important. It acquires it when somebody goes back and asks which of the old rules are still running on trust.</w:t>
      </w:r>
    </w:p>
    <w:p>
      <w:pPr>
        <w:spacing w:after="60"/>
        <w:ind w:left="283"/>
      </w:pPr>
      <w:r>
        <w:rPr>
          <w:b w:val="0"/>
          <w:i w:val="0"/>
          <w:color w:val="5B6570"/>
          <w:sz w:val="19"/>
        </w:rPr>
        <w:t>How we know.  SIGCM clause 1 — historicals from the company's own filings, never a vendor or press — predates every enforcement rule in the standing protocol, was never in doubt, and was checked only by a boolean each study set on itself. Two delivered studies were in plain breach. One took its revenue, profit and balance sheet from trade press and an aggregator while its audited statements sat on the company's own website, six PDFs one click from the homepage: equity EGP 6,020.3mn filed against 5,240.0mn used, cash 4,762.3mn against 3,850.0mn, depreciation 122.5mn against 418.1mn — every error understating the company.</w:t>
      </w:r>
    </w:p>
    <w:p>
      <w:pPr>
        <w:spacing w:after="160"/>
        <w:ind w:left="283"/>
      </w:pPr>
      <w:r>
        <w:rPr>
          <w:b w:val="0"/>
          <w:i w:val="0"/>
          <w:color w:val="5B6570"/>
          <w:sz w:val="19"/>
        </w:rPr>
        <w:t>What would overturn it.  An old rule found to have been enforced all along by something nobody had noticed, which would mean the audit should look for the enforcement before assuming its absence.</w:t>
      </w:r>
    </w:p>
    <w:p>
      <w:pPr>
        <w:keepNext/>
        <w:spacing w:before="240" w:after="60"/>
      </w:pPr>
      <w:r>
        <w:rPr>
          <w:b/>
          <w:color w:val="1A1D21"/>
          <w:sz w:val="22"/>
        </w:rPr>
        <w:t>L-271  TRY THE COMPANY'S OWN WEBSITE. IT IS USUALLY THERE.</w:t>
      </w:r>
    </w:p>
    <w:p>
      <w:pPr>
        <w:keepNext/>
        <w:spacing w:after="100"/>
      </w:pPr>
      <w:r>
        <w:rPr>
          <w:b/>
          <w:color w:val="1D6FA3"/>
          <w:sz w:val="16"/>
        </w:rPr>
        <w:t>EVERY STUDY</w:t>
      </w:r>
      <w:r>
        <w:rPr>
          <w:color w:val="5B6570"/>
          <w:sz w:val="16"/>
        </w:rPr>
        <w:t xml:space="preserve">   applies to every study   ·   learned from a found while building, fetching SCEM's audited statements, 04-Sep-2026</w:t>
      </w:r>
    </w:p>
    <w:p>
      <w:pPr>
        <w:spacing w:after="100"/>
      </w:pPr>
      <w:r>
        <w:rPr>
          <w:b w:val="0"/>
          <w:i w:val="0"/>
          <w:color w:val="1A1D21"/>
          <w:sz w:val="21"/>
        </w:rPr>
        <w:t>Before any aggregator, before any press report, before concluding a filing cannot be obtained: fetch the company's own site and list its links. The rule has said so since August 2026 and the cost of not doing it is measured in whole studies.</w:t>
      </w:r>
    </w:p>
    <w:p>
      <w:pPr>
        <w:spacing w:after="60"/>
        <w:ind w:left="283"/>
      </w:pPr>
      <w:r>
        <w:rPr>
          <w:b w:val="0"/>
          <w:i w:val="0"/>
          <w:color w:val="5B6570"/>
          <w:sz w:val="19"/>
        </w:rPr>
        <w:t>How we know.  Sinai Cement's homepage carries six audited financial statements as direct PDF links — FY2022 through FY2025 and the reviewed Q1-2026 — with no authentication and no investor-relations portal to navigate. The study valuing the company had used trade press and an aggregator for every historical, and its sweep register logs no attempt on the site either way, which the primary-source rule requires even when the attempt fails.</w:t>
      </w:r>
    </w:p>
    <w:p>
      <w:pPr>
        <w:spacing w:after="160"/>
        <w:ind w:left="283"/>
      </w:pPr>
      <w:r>
        <w:rPr>
          <w:b w:val="0"/>
          <w:i w:val="0"/>
          <w:color w:val="5B6570"/>
          <w:sz w:val="19"/>
        </w:rPr>
        <w:t>What would overturn it.  A company whose site genuinely carries nothing, where the attempt is logged as a failure and the escalation ladder runs — which is the rule working, not a counter-example to it.</w:t>
      </w:r>
    </w:p>
    <w:p>
      <w:pPr>
        <w:keepNext/>
        <w:spacing w:before="240" w:after="60"/>
      </w:pPr>
      <w:r>
        <w:rPr>
          <w:b/>
          <w:color w:val="1A1D21"/>
          <w:sz w:val="22"/>
        </w:rPr>
        <w:t>L-272  A CONSTRUCTION THAT IS ONLY HARMLESS BECAUSE THE INPUT IS SMALL IS STILL WRONG.</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It is tempting to leave a defect alone when it moves the answer by a basis point. The next study to copy the construction may not have a small input, and it will copy the defect with the shape rather than with the number.</w:t>
      </w:r>
    </w:p>
    <w:p>
      <w:pPr>
        <w:spacing w:after="60"/>
        <w:ind w:left="283"/>
      </w:pPr>
      <w:r>
        <w:rPr>
          <w:b w:val="0"/>
          <w:i w:val="0"/>
          <w:color w:val="5B6570"/>
          <w:sz w:val="19"/>
        </w:rPr>
        <w:t>How we know.  Three defects on one study each moved the answer by well under one per cent and each was a real error of construction: a cost of debt 81 basis points BELOW the sovereign that taxes the company on a book that is 0.5 per cent of capital; a Hamada re-levering applied to an already-levered beta; and a terminal beta the workbook computed one way and the model another. The same cost-of-debt error was found on AMOC where it was equally immaterial, and the reason given there for fixing it is the reason here: a rule obeyed only when it is expensive is not a rule.</w:t>
      </w:r>
    </w:p>
    <w:p>
      <w:pPr>
        <w:spacing w:after="160"/>
        <w:ind w:left="283"/>
      </w:pPr>
      <w:r>
        <w:rPr>
          <w:b w:val="0"/>
          <w:i w:val="0"/>
          <w:color w:val="5B6570"/>
          <w:sz w:val="19"/>
        </w:rPr>
        <w:t>What would overturn it.  A construction whose defect is bounded by arithmetic rather than by the size of the input — where the shape itself cannot go wrong at any input.</w:t>
      </w:r>
    </w:p>
    <w:p>
      <w:pPr>
        <w:keepNext/>
        <w:spacing w:before="240" w:after="60"/>
      </w:pPr>
      <w:r>
        <w:rPr>
          <w:b/>
          <w:color w:val="1A1D21"/>
          <w:sz w:val="22"/>
        </w:rPr>
        <w:t>L-273  A SENSITIVITY GRID MUST REPRODUCE THE ANSWER AT ITS OWN CENTRE.</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A sensitivity is the base case with one driver moved. If the unmoved cell does not reproduce the published figure, the grid is answering a different question from the study, and every cell in it looks perfectly reasonable while it does.</w:t>
      </w:r>
    </w:p>
    <w:p>
      <w:pPr>
        <w:spacing w:after="60"/>
        <w:ind w:left="283"/>
      </w:pPr>
      <w:r>
        <w:rPr>
          <w:b w:val="0"/>
          <w:i w:val="0"/>
          <w:color w:val="5B6570"/>
          <w:sz w:val="19"/>
        </w:rPr>
        <w:t>How we know.  SCEM's grid ran the explicit window on the RETIRED reinvestment identity while the base case ran the sanctioned waterfall, so its zero-shift cell read EGP 109.82 against a published 128.80, fifteen per cent apart. Its own code comment recorded that the TERMINAL had been re-pointed at the sanctioned module and the explicit window had been left behind. Nothing noticed because no assertion tied the grid to its own centre; three one-line asserts now do, and they are the whole fix.</w:t>
      </w:r>
    </w:p>
    <w:p>
      <w:pPr>
        <w:spacing w:after="160"/>
        <w:ind w:left="283"/>
      </w:pPr>
      <w:r>
        <w:rPr>
          <w:b w:val="0"/>
          <w:i w:val="0"/>
          <w:color w:val="5B6570"/>
          <w:sz w:val="19"/>
        </w:rPr>
        <w:t>What would overturn it.  A grid that deliberately answers a different question — an alternative construction published as such — which is then not a sensitivity and is not labelled as one.</w:t>
      </w:r>
    </w:p>
    <w:p>
      <w:pPr>
        <w:keepNext/>
        <w:spacing w:before="240" w:after="60"/>
      </w:pPr>
      <w:r>
        <w:rPr>
          <w:b/>
          <w:color w:val="1A1D21"/>
          <w:sz w:val="22"/>
        </w:rPr>
        <w:t>L-274  A PROBE THAT READS ZERO IS A PROBE THAT DID NOT RUN.</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When a check reads a cell by address and the sheet moves, it does not fail. It reads blank space as zero, and every comparison against a zero base comes out at zero difference, which reads as a pass.</w:t>
      </w:r>
    </w:p>
    <w:p>
      <w:pPr>
        <w:spacing w:after="60"/>
        <w:ind w:left="283"/>
      </w:pPr>
      <w:r>
        <w:rPr>
          <w:b w:val="0"/>
          <w:i w:val="0"/>
          <w:color w:val="5B6570"/>
          <w:sz w:val="19"/>
        </w:rPr>
        <w:t>How we know.  Retiring a typed lens blend moved the central from a SUM of weighted lenses at D10 to the primary lens at C12. The driver test kept opening D10, read 0.000, and reported all 51 drivers passing. A recalculation row pointed at a cell that had become the maintenance charge compared 958.83 against 0.1923 and passed a relative tolerance in neither direction anybody read. Both are the same shape as L-067 and both were caught by asserting that no headline probe may read nothing.</w:t>
      </w:r>
    </w:p>
    <w:p>
      <w:pPr>
        <w:spacing w:after="160"/>
        <w:ind w:left="283"/>
      </w:pPr>
      <w:r>
        <w:rPr>
          <w:b w:val="0"/>
          <w:i w:val="0"/>
          <w:color w:val="5B6570"/>
          <w:sz w:val="19"/>
        </w:rPr>
        <w:t>What would overturn it.  A quantity that is legitimately zero, which none of a price, a rate or a cash flow in a valuation is — where one exists, the assertion names it rather than being relaxed.</w:t>
      </w:r>
    </w:p>
    <w:p>
      <w:pPr>
        <w:keepNext/>
        <w:spacing w:before="240" w:after="60"/>
      </w:pPr>
      <w:r>
        <w:rPr>
          <w:b/>
          <w:color w:val="1A1D21"/>
          <w:sz w:val="22"/>
        </w:rPr>
        <w:t>L-276  THE 1/g TERMINAL DEFECT POINTS THE OTHER WAY IN A LOW-INFLATION MARKET.</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Building a terminal on the reinvestment identity makes the implied asset life the reciprocal of the growth rate. Everyone here learned that as a rule that CHARGES TOO MUCH, because it was found on high-inflation names. In a pegged two per cent economy the same arithmetic makes every asset last fifty years and charges far too little. Which way it bites is a fact about the currency, not about the asset.</w:t>
      </w:r>
    </w:p>
    <w:p>
      <w:pPr>
        <w:spacing w:after="60"/>
        <w:ind w:left="283"/>
      </w:pPr>
      <w:r>
        <w:rPr>
          <w:b w:val="0"/>
          <w:i w:val="0"/>
          <w:color w:val="5B6570"/>
          <w:sz w:val="19"/>
        </w:rPr>
        <w:t>How we know.  The construction charges g x IC every year for ever, so the implied replacement cycle is 1/g. At Egypt's 7 per cent terminal that is 14.3 years against a disclosed 25-year cement plant, and the correction RAISED value on ARCC and SCEM. At the dirham's pegged 2 per cent it is 50 years against a disclosed 25-year ship, and the correction LOWERS it. Of the thirteen studies carrying the construction, the implied cycles run from 14.3 years to 66.7 — every one of them the reciprocal of that market's terminal inflation and none of them a fact about the assets.</w:t>
      </w:r>
    </w:p>
    <w:p>
      <w:pPr>
        <w:spacing w:after="160"/>
        <w:ind w:left="283"/>
      </w:pPr>
      <w:r>
        <w:rPr>
          <w:b w:val="0"/>
          <w:i w:val="0"/>
          <w:color w:val="5B6570"/>
          <w:sz w:val="19"/>
        </w:rPr>
        <w:t>What would overturn it.  A market whose terminal inflation happens to coincide with its assets' disclosed life, where the defect is invisible because the two agree by accident.</w:t>
      </w:r>
    </w:p>
    <w:p>
      <w:pPr>
        <w:keepNext/>
        <w:spacing w:before="240" w:after="60"/>
      </w:pPr>
      <w:r>
        <w:rPr>
          <w:b/>
          <w:color w:val="1A1D21"/>
          <w:sz w:val="22"/>
        </w:rPr>
        <w:t>L-278  A NEGATIVE CONTROL THAT NAMES A LIVE RATCHET ENTRY HAS AN EXPIRY DATE ON IT.</w:t>
      </w:r>
    </w:p>
    <w:p>
      <w:pPr>
        <w:keepNext/>
        <w:spacing w:after="100"/>
      </w:pPr>
      <w:r>
        <w:rPr>
          <w:b/>
          <w:color w:val="1D6FA3"/>
          <w:sz w:val="16"/>
        </w:rPr>
        <w:t>EVERY STUDY</w:t>
      </w:r>
      <w:r>
        <w:rPr>
          <w:color w:val="5B6570"/>
          <w:sz w:val="16"/>
        </w:rPr>
        <w:t xml:space="preserve">   applies to every study   ·   learned from a found while building, clearing the exemplar's last ratchet entries, 04-Sep-2026</w:t>
      </w:r>
    </w:p>
    <w:p>
      <w:pPr>
        <w:spacing w:after="100"/>
      </w:pPr>
      <w:r>
        <w:rPr>
          <w:b w:val="0"/>
          <w:i w:val="0"/>
          <w:color w:val="1A1D21"/>
          <w:sz w:val="21"/>
        </w:rPr>
        <w:t>A ratchet may only ever shorten. So a control case built by reaching into a live ratchet and moving whichever entry it was written around stops being constructible the day that entry is cleared — and then it fails for a reason that has nothing to do with the property it tests, which reads exactly like failing for the right one. Plant the starting state; do not assume it.</w:t>
      </w:r>
    </w:p>
    <w:p>
      <w:pPr>
        <w:spacing w:after="60"/>
        <w:ind w:left="283"/>
      </w:pPr>
      <w:r>
        <w:rPr>
          <w:b w:val="0"/>
          <w:i w:val="0"/>
          <w:color w:val="5B6570"/>
          <w:sz w:val="19"/>
        </w:rPr>
        <w:t>How we know.  Three controls broke this way in one day. The delivered-PDF control removed a named study from a ratchet to prove the gate then fires, and that study had just been pruned off it. Two cases of the exemplar-debt control did the same: one needed ADNOCLS on the gap gate's unreadable list to move it, and one needed it on the macro ratchet to remove it, and the morning's work had cleared both. Each now either reads the entry off the list at run time or plants its own, and asserts the mutation landed either way.</w:t>
      </w:r>
    </w:p>
    <w:p>
      <w:pPr>
        <w:spacing w:after="160"/>
        <w:ind w:left="283"/>
      </w:pPr>
      <w:r>
        <w:rPr>
          <w:b w:val="0"/>
          <w:i w:val="0"/>
          <w:color w:val="5B6570"/>
          <w:sz w:val="19"/>
        </w:rPr>
        <w:t>What would overturn it.  A control whose case genuinely requires a specific historical entry — where the case is about that entry rather than about the property, and should say so.</w:t>
      </w:r>
    </w:p>
    <w:p>
      <w:pPr>
        <w:keepNext/>
        <w:spacing w:before="240" w:after="60"/>
      </w:pPr>
      <w:r>
        <w:rPr>
          <w:b/>
          <w:color w:val="1A1D21"/>
          <w:sz w:val="22"/>
        </w:rPr>
        <w:t>L-279  A GATE SWEEP THAT SKIPS THE NEGATIVE CONTROLS IS A DIFFERENT POPULATION FROM CI.</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Running every scripts/check_*.py and excluding the ones ending _negative_control feels like running the gates, because it is where the gates live. CI runs both. A sweep built from a pattern the operator chose reports on the population the operator chose.</w:t>
      </w:r>
    </w:p>
    <w:p>
      <w:pPr>
        <w:spacing w:after="60"/>
        <w:ind w:left="283"/>
      </w:pPr>
      <w:r>
        <w:rPr>
          <w:b w:val="0"/>
          <w:i w:val="0"/>
          <w:color w:val="5B6570"/>
          <w:sz w:val="19"/>
        </w:rPr>
        <w:t>How we know.  A hand-rolled sweep of 44 gates reported 0 red while the CI step list reported one: the exemplar-debt negative control, excluded by the sweep's own pattern. This is the same defect scripts/run_ci_gates.py was written for on 3 September 2026, when a by-hand sweep reported green against a CI that had been red for a day — anchor the population somewhere else. The remedy is to run that script rather than a pattern, and it is cheap.</w:t>
      </w:r>
    </w:p>
    <w:p>
      <w:pPr>
        <w:spacing w:after="160"/>
        <w:ind w:left="283"/>
      </w:pPr>
      <w:r>
        <w:rPr>
          <w:b w:val="0"/>
          <w:i w:val="0"/>
          <w:color w:val="5B6570"/>
          <w:sz w:val="19"/>
        </w:rPr>
        <w:t>What would overturn it.  Nothing. The controls are part of the suite; a sweep that omits them is measuring something narrower and should say which.</w:t>
      </w:r>
    </w:p>
    <w:p>
      <w:pPr>
        <w:keepNext/>
        <w:spacing w:before="240" w:after="60"/>
      </w:pPr>
      <w:r>
        <w:rPr>
          <w:b/>
          <w:color w:val="1A1D21"/>
          <w:sz w:val="22"/>
        </w:rPr>
        <w:t>L-280  A DEFECT MEASURED ONLY WHERE IT HURTS LOOKS LIKE A BIAS WITH A DIRECTION. Measure it where it should run the other way before correcting it anywhere.</w:t>
      </w:r>
    </w:p>
    <w:p>
      <w:pPr>
        <w:keepNext/>
        <w:spacing w:after="100"/>
      </w:pPr>
      <w:r>
        <w:rPr>
          <w:b/>
          <w:color w:val="1D6FA3"/>
          <w:sz w:val="16"/>
        </w:rPr>
        <w:t>EVERY STUDY</w:t>
      </w:r>
      <w:r>
        <w:rPr>
          <w:color w:val="5B6570"/>
          <w:sz w:val="16"/>
        </w:rPr>
        <w:t xml:space="preserve">   applies to every study   ·   learned from a found while building, The terminal census across the delivered book, 03/04-Sep-2026</w:t>
      </w:r>
    </w:p>
    <w:p>
      <w:pPr>
        <w:spacing w:after="100"/>
      </w:pPr>
      <w:r>
        <w:rPr>
          <w:b w:val="0"/>
          <w:i w:val="0"/>
          <w:color w:val="1A1D21"/>
          <w:sz w:val="21"/>
        </w:rPr>
        <w:t>The retired terminal charges the growth rate against invested capital every year for ever, so the replacement cycle it implies is one divided by that rate — a fact about the CURRENCY and not about the asset. In a high-inflation market that is 14 years and it starves a 25-year plant; in a pegged one it is fifty years and it buys half the maintenance a 25-year ship needs. Same identity, opposite sign. Correcting it raises value in one market and LOWERS it in the other, and a house that had only ever measured the painful side would read a correction with a single sign as obviously right.</w:t>
      </w:r>
    </w:p>
    <w:p>
      <w:pPr>
        <w:spacing w:after="60"/>
        <w:ind w:left="283"/>
      </w:pPr>
      <w:r>
        <w:rPr>
          <w:b w:val="0"/>
          <w:i w:val="0"/>
          <w:color w:val="5B6570"/>
          <w:sz w:val="19"/>
        </w:rPr>
        <w:t>How we know.  Seven of thirteen readable terminals charge LESS than their own book depreciation, which cannot be maintaining an asset base because book depreciation is struck on historical cost and replacement costs more — and every one of the seven is in a pegged low-inflation market. The worked correction on a high-inflation name RAISED its value; the measured correction on the exemplar would LOWER it. Three of the eight names held below the price are also names whose terminal under-charges, so on those the correction moves the answer AWAY from the price and the pessimism is somewhere else. Read the current split live from the census; the names move at every rebuild.</w:t>
      </w:r>
    </w:p>
    <w:p>
      <w:pPr>
        <w:spacing w:after="160"/>
        <w:ind w:left="283"/>
      </w:pPr>
      <w:r>
        <w:rPr>
          <w:b w:val="0"/>
          <w:i w:val="0"/>
          <w:color w:val="5B6570"/>
          <w:sz w:val="19"/>
        </w:rPr>
        <w:t>What would overturn it.  A market where the correction runs the same way as in every other, which would make this a bias rather than a sign change. Or a disclosed asset life that happens to equal one divided by the terminal inflation rate, which would mean the identity was measuring the asset after all.</w:t>
      </w:r>
    </w:p>
    <w:p>
      <w:pPr>
        <w:keepNext/>
        <w:spacing w:before="240" w:after="60"/>
      </w:pPr>
      <w:r>
        <w:rPr>
          <w:b/>
          <w:color w:val="1A1D21"/>
          <w:sz w:val="22"/>
        </w:rPr>
        <w:t>L-281  A LOCAL CI RUNNER INHERITS THE DEVELOPER'S ENVIRONMENT AND CI DOES NOT, so green locally is not evidence about CI.</w:t>
      </w:r>
    </w:p>
    <w:p>
      <w:pPr>
        <w:keepNext/>
        <w:spacing w:after="100"/>
      </w:pPr>
      <w:r>
        <w:rPr>
          <w:b/>
          <w:color w:val="1D6FA3"/>
          <w:sz w:val="16"/>
        </w:rPr>
        <w:t>EVERY STUDY</w:t>
      </w:r>
      <w:r>
        <w:rPr>
          <w:color w:val="5B6570"/>
          <w:sz w:val="16"/>
        </w:rPr>
        <w:t xml:space="preserve">   applies to every study   ·   learned from a found while building, The gate sweep of 04-Sep-2026 against the CI run of the same commit</w:t>
      </w:r>
    </w:p>
    <w:p>
      <w:pPr>
        <w:spacing w:after="100"/>
      </w:pPr>
      <w:r>
        <w:rPr>
          <w:b w:val="0"/>
          <w:i w:val="0"/>
          <w:color w:val="1A1D21"/>
          <w:sz w:val="21"/>
        </w:rPr>
        <w:t>Running the pipeline's own step list on this machine looks like the strongest possible pre-flight check, and for logic it is. For anything that depends on a TOOL being present it is worthless in the reassuring direction: the local machine has accumulated every tool anybody ever needed, and the build machine starts from a manifest somebody has to remember to update.</w:t>
      </w:r>
    </w:p>
    <w:p>
      <w:pPr>
        <w:spacing w:after="60"/>
        <w:ind w:left="283"/>
      </w:pPr>
      <w:r>
        <w:rPr>
          <w:b w:val="0"/>
          <w:i w:val="0"/>
          <w:color w:val="5B6570"/>
          <w:sz w:val="19"/>
        </w:rPr>
        <w:t>How we know.  The local sweep reported 89 steps green. CI failed the same commit: poppler-utils was installed 320 lines below the step that needed it, and matplotlib was never installed at all, so every one of 27 figure scripts failed to import. Both tools were present locally, so neither gate could have gone red here however carefully the sweep was run.</w:t>
      </w:r>
    </w:p>
    <w:p>
      <w:pPr>
        <w:spacing w:after="160"/>
        <w:ind w:left="283"/>
      </w:pPr>
      <w:r>
        <w:rPr>
          <w:b w:val="0"/>
          <w:i w:val="0"/>
          <w:color w:val="5B6570"/>
          <w:sz w:val="19"/>
        </w:rPr>
        <w:t>What would overturn it.  A local runner that builds its own environment from the workflow's manifest rather than using the machine's, which would make the two comparable again.</w:t>
      </w:r>
    </w:p>
    <w:p>
      <w:pPr>
        <w:keepNext/>
        <w:spacing w:before="240" w:after="60"/>
      </w:pPr>
      <w:r>
        <w:rPr>
          <w:b/>
          <w:color w:val="1A1D21"/>
          <w:sz w:val="22"/>
        </w:rPr>
        <w:t>L-282  A GATE THAT CANNOT RUN HAS REFUSED NOTHING, AND MUST NOT BE COUNTED AS PERMISSIVE. Give a broken tool its own exit code and its own words.</w:t>
      </w:r>
    </w:p>
    <w:p>
      <w:pPr>
        <w:keepNext/>
        <w:spacing w:after="100"/>
      </w:pPr>
      <w:r>
        <w:rPr>
          <w:b/>
          <w:color w:val="1D6FA3"/>
          <w:sz w:val="16"/>
        </w:rPr>
        <w:t>EVERY STUDY</w:t>
      </w:r>
      <w:r>
        <w:rPr>
          <w:color w:val="5B6570"/>
          <w:sz w:val="16"/>
        </w:rPr>
        <w:t xml:space="preserve">   applies to every study   ·   learned from a found while building, The new-study gauntlet in CI, 04-Sep-2026</w:t>
      </w:r>
    </w:p>
    <w:p>
      <w:pPr>
        <w:spacing w:after="100"/>
      </w:pPr>
      <w:r>
        <w:rPr>
          <w:b w:val="0"/>
          <w:i w:val="0"/>
          <w:color w:val="1A1D21"/>
          <w:sz w:val="21"/>
        </w:rPr>
        <w:t>When a check fails there are two very different repairs: fix the thing being checked, or fix the machine the check runs on. A runner that lumps them together sends every reader to the first one, and the second is invisible until somebody reads the log three times.</w:t>
      </w:r>
    </w:p>
    <w:p>
      <w:pPr>
        <w:spacing w:after="60"/>
        <w:ind w:left="283"/>
      </w:pPr>
      <w:r>
        <w:rPr>
          <w:b w:val="0"/>
          <w:i w:val="0"/>
          <w:color w:val="5B6570"/>
          <w:sz w:val="19"/>
        </w:rPr>
        <w:t>How we know.  The gauntlet reported 3 gates did not refuse a new study. All three had refused nothing because a tool they needed was absent, and each said so in its own output while the summary line said the opposite. That is the gauntlet's own first-run finding arriving a second time — a gate red for the wrong reason reads exactly like one red for the right reason. Exit 2 now means the tool is missing, and the run still fails, under a heading that points at the environment.</w:t>
      </w:r>
    </w:p>
    <w:p>
      <w:pPr>
        <w:spacing w:after="160"/>
        <w:ind w:left="283"/>
      </w:pPr>
      <w:r>
        <w:rPr>
          <w:b w:val="0"/>
          <w:i w:val="0"/>
          <w:color w:val="5B6570"/>
          <w:sz w:val="19"/>
        </w:rPr>
        <w:t>What would overturn it.  A failure mode where the repair really is the same either way, which would make the distinction ceremony.</w:t>
      </w:r>
    </w:p>
    <w:p>
      <w:pPr>
        <w:keepNext/>
        <w:spacing w:before="240" w:after="60"/>
      </w:pPr>
      <w:r>
        <w:rPr>
          <w:b/>
          <w:color w:val="1A1D21"/>
          <w:sz w:val="22"/>
        </w:rPr>
        <w:t>L-283  AN ID SCHEME THAT ENCODES A PROPERTY STOPS ENCODING IT AND NOTHING ANNOUNCES THE MOMENT IT DID.</w:t>
      </w:r>
    </w:p>
    <w:p>
      <w:pPr>
        <w:keepNext/>
        <w:spacing w:after="100"/>
      </w:pPr>
      <w:r>
        <w:rPr>
          <w:b/>
          <w:color w:val="1D6FA3"/>
          <w:sz w:val="16"/>
        </w:rPr>
        <w:t>EVERY STUDY</w:t>
      </w:r>
      <w:r>
        <w:rPr>
          <w:color w:val="5B6570"/>
          <w:sz w:val="16"/>
        </w:rPr>
        <w:t xml:space="preserve">   applies to every study   ·   learned from a found while building, The lessons register's own id minter, 04-Sep-2026</w:t>
      </w:r>
    </w:p>
    <w:p>
      <w:pPr>
        <w:spacing w:after="100"/>
      </w:pPr>
      <w:r>
        <w:rPr>
          <w:b w:val="0"/>
          <w:i w:val="0"/>
          <w:color w:val="1A1D21"/>
          <w:sz w:val="21"/>
        </w:rPr>
        <w:t>Numbering a register so the number tells you the kind of entry is convenient until the blocks fill. Then somebody allocates past the boundary, quite reasonably, and from that day the number means nothing while every comment still says it does — and the code that does the allocating is the last thing to find out.</w:t>
      </w:r>
    </w:p>
    <w:p>
      <w:pPr>
        <w:spacing w:after="60"/>
        <w:ind w:left="283"/>
      </w:pPr>
      <w:r>
        <w:rPr>
          <w:b w:val="0"/>
          <w:i w:val="0"/>
          <w:color w:val="5B6570"/>
          <w:sz w:val="19"/>
        </w:rPr>
        <w:t>How we know.  The minter's docstring read 0xx for one scope, 1xx for another, 2xx for the third, and allocated inside a 99-wide window per scope. The first block had long since overflowed into the others, so the window arithmetic would have minted an id already in use. It never got that far: it CRASHED on a suffixed id — a correction inserted in place in an append-only register, legitimate under that convention and unreadable by int() — so the sanctioned path for appending any harvested lesson raised before it reached the register. Now counted against the whole register, which is the rule this house already holds for every other population.</w:t>
      </w:r>
    </w:p>
    <w:p>
      <w:pPr>
        <w:spacing w:after="160"/>
        <w:ind w:left="283"/>
      </w:pPr>
      <w:r>
        <w:rPr>
          <w:b w:val="0"/>
          <w:i w:val="0"/>
          <w:color w:val="5B6570"/>
          <w:sz w:val="19"/>
        </w:rPr>
        <w:t>What would overturn it.  A register where the scope really is recoverable from the id, which would make the blocks load-bearing rather than decorative.</w:t>
      </w:r>
    </w:p>
    <w:p>
      <w:pPr>
        <w:keepNext/>
        <w:spacing w:before="240" w:after="60"/>
      </w:pPr>
      <w:r>
        <w:rPr>
          <w:b/>
          <w:color w:val="1A1D21"/>
          <w:sz w:val="22"/>
        </w:rPr>
        <w:t>L-284  A CHECK THAT RECOMPUTES AND REPORTS ON THE RECOMPUTATION CANNOT DETECT STALENESS IN WHAT IS WRITTEN DOWN. Make it open the committed artefact.</w:t>
      </w:r>
    </w:p>
    <w:p>
      <w:pPr>
        <w:keepNext/>
        <w:spacing w:after="100"/>
      </w:pPr>
      <w:r>
        <w:rPr>
          <w:b/>
          <w:color w:val="1D6FA3"/>
          <w:sz w:val="16"/>
        </w:rPr>
        <w:t>EVERY STUDY</w:t>
      </w:r>
      <w:r>
        <w:rPr>
          <w:color w:val="5B6570"/>
          <w:sz w:val="16"/>
        </w:rPr>
        <w:t xml:space="preserve">   applies to every study   ·   learned from a found while building, The staged publish queue's own verifier, 04-Sep-2026</w:t>
      </w:r>
    </w:p>
    <w:p>
      <w:pPr>
        <w:spacing w:after="100"/>
      </w:pPr>
      <w:r>
        <w:rPr>
          <w:b w:val="0"/>
          <w:i w:val="0"/>
          <w:color w:val="1A1D21"/>
          <w:sz w:val="21"/>
        </w:rPr>
        <w:t>A verifier that rebuilds the answer from the current inputs and prints that is answering a different question from the one it appears to answer. It says what the artefact SHOULD contain, and never looks at what it does. Nothing about it reads as weak — it runs, it prints a table, it exits zero — and it is blind by construction rather than by oversight.</w:t>
      </w:r>
    </w:p>
    <w:p>
      <w:pPr>
        <w:spacing w:after="60"/>
        <w:ind w:left="283"/>
      </w:pPr>
      <w:r>
        <w:rPr>
          <w:b w:val="0"/>
          <w:i w:val="0"/>
          <w:color w:val="5B6570"/>
          <w:sz w:val="19"/>
        </w:rPr>
        <w:t>How we know.  build_publish_queue.py --check printed 'publish queue OK' and exited 0 on a manifest recording ARCC as staged at 53.4593 while the study committed 66.53, one full re-issue behind — and the same for three more names. Pointed at the committed file it caught all four immediately, including one the programme's own acceptance record could not see because that name publishes a two-sided answer with no scalar central.</w:t>
      </w:r>
    </w:p>
    <w:p>
      <w:pPr>
        <w:spacing w:after="160"/>
        <w:ind w:left="283"/>
      </w:pPr>
      <w:r>
        <w:rPr>
          <w:b w:val="0"/>
          <w:i w:val="0"/>
          <w:color w:val="5B6570"/>
          <w:sz w:val="19"/>
        </w:rPr>
        <w:t>What would overturn it.  A verifier whose artefact is regenerated on every read, where there is no written-down copy to go stale.</w:t>
      </w:r>
    </w:p>
    <w:p>
      <w:pPr>
        <w:keepNext/>
        <w:spacing w:before="240" w:after="60"/>
      </w:pPr>
      <w:r>
        <w:rPr>
          <w:b/>
          <w:color w:val="1A1D21"/>
          <w:sz w:val="22"/>
        </w:rPr>
        <w:t>L-285  BEFORE FETCHING A DOCUMENT, LOOK FOR IT ON DISK. A repository that has been sourcing filings for months is the first place to search, not the last.</w:t>
      </w:r>
    </w:p>
    <w:p>
      <w:pPr>
        <w:keepNext/>
        <w:spacing w:after="100"/>
      </w:pPr>
      <w:r>
        <w:rPr>
          <w:b/>
          <w:color w:val="1D6FA3"/>
          <w:sz w:val="16"/>
        </w:rPr>
        <w:t>EVERY STUDY</w:t>
      </w:r>
      <w:r>
        <w:rPr>
          <w:color w:val="5B6570"/>
          <w:sz w:val="16"/>
        </w:rPr>
        <w:t xml:space="preserve">   applies to every study   ·   learned from a found while building, Sourcing disclosed useful lives, 04-Sep-2026</w:t>
      </w:r>
    </w:p>
    <w:p>
      <w:pPr>
        <w:spacing w:after="100"/>
      </w:pPr>
      <w:r>
        <w:rPr>
          <w:b w:val="0"/>
          <w:i w:val="0"/>
          <w:color w:val="1A1D21"/>
          <w:sz w:val="21"/>
        </w:rPr>
        <w:t>Sourcing feels like an outward activity, so the instinct on needing a filing is to go and get it. But work already done leaves files behind, and those files answer the question at no cost and with provenance somebody has already checked. Reaching outward first is not thoroughness; it is a search that skipped its own shelf.</w:t>
      </w:r>
    </w:p>
    <w:p>
      <w:pPr>
        <w:spacing w:after="60"/>
        <w:ind w:left="283"/>
      </w:pPr>
      <w:r>
        <w:rPr>
          <w:b w:val="0"/>
          <w:i w:val="0"/>
          <w:color w:val="5B6570"/>
          <w:sz w:val="19"/>
        </w:rPr>
        <w:t>How we know.  Twice in one session. A company's annual reports for four years sat in its own study directory, unopened, while the census reported its life 'not sourced'. An hour later a second company was recorded as needing another route because its website does not resolve from this environment — and eleven of its filings, including five years of audited statements, were already committed. Both were read from disk in minutes once anybody looked.</w:t>
      </w:r>
    </w:p>
    <w:p>
      <w:pPr>
        <w:spacing w:after="160"/>
        <w:ind w:left="283"/>
      </w:pPr>
      <w:r>
        <w:rPr>
          <w:b w:val="0"/>
          <w:i w:val="0"/>
          <w:color w:val="5B6570"/>
          <w:sz w:val="19"/>
        </w:rPr>
        <w:t>What would overturn it.  A repository that does not retain source documents, where the shelf really is empty and the only route is outward.</w:t>
      </w:r>
    </w:p>
    <w:p>
      <w:pPr>
        <w:keepNext/>
        <w:spacing w:before="240" w:after="60"/>
      </w:pPr>
      <w:r>
        <w:rPr>
          <w:b/>
          <w:color w:val="1A1D21"/>
          <w:sz w:val="22"/>
        </w:rPr>
        <w:t>L-286  WHEN A FIX IS BLOCKED, CHECK WHETHER THE THING IT WOULD IMPROVE IS ITSELF RETIRED. A correction inside a construction nobody stands behind is not a measurement.</w:t>
      </w:r>
    </w:p>
    <w:p>
      <w:pPr>
        <w:keepNext/>
        <w:spacing w:after="100"/>
      </w:pPr>
      <w:r>
        <w:rPr>
          <w:b/>
          <w:color w:val="1D6FA3"/>
          <w:sz w:val="16"/>
        </w:rPr>
        <w:t>EVERY STUDY</w:t>
      </w:r>
      <w:r>
        <w:rPr>
          <w:color w:val="5B6570"/>
          <w:sz w:val="16"/>
        </w:rPr>
        <w:t xml:space="preserve">   applies to every study   ·   learned from a found while building, Pricing the terminal correction across the book, 04-Sep-2026</w:t>
      </w:r>
    </w:p>
    <w:p>
      <w:pPr>
        <w:spacing w:after="100"/>
      </w:pPr>
      <w:r>
        <w:rPr>
          <w:b w:val="0"/>
          <w:i w:val="0"/>
          <w:color w:val="1A1D21"/>
          <w:sz w:val="21"/>
        </w:rPr>
        <w:t>Work naturally proceeds inwards: find what the fix needs, source it, apply it. That order never asks whether the OUTPUT the fix moves is still one the house publishes. If it is not, every hour spent sourcing inputs buys a number in a currency that has been withdrawn — and the effort feels productive throughout, because each individual step succeeds.</w:t>
      </w:r>
    </w:p>
    <w:p>
      <w:pPr>
        <w:spacing w:after="60"/>
        <w:ind w:left="283"/>
      </w:pPr>
      <w:r>
        <w:rPr>
          <w:b w:val="0"/>
          <w:i w:val="0"/>
          <w:color w:val="5B6570"/>
          <w:sz w:val="19"/>
        </w:rPr>
        <w:t>How we know.  An inventory established which inputs each of thirteen studies was missing and four asset lives were sourced to close the gaps. The first name to have every input resolve turned out to publish a central that is a typed weighted blend of four lenses — the architecture retired two days earlier as a new method with free parameters nobody tested. Eleven of the thirteen are in that state. The correction is therefore measured when a name is RE-ISSUED, architecture and terminal and inputs together, which is exactly what the two already-corrected names show: both were re-issued wholesale.</w:t>
      </w:r>
    </w:p>
    <w:p>
      <w:pPr>
        <w:spacing w:after="160"/>
        <w:ind w:left="283"/>
      </w:pPr>
      <w:r>
        <w:rPr>
          <w:b w:val="0"/>
          <w:i w:val="0"/>
          <w:color w:val="5B6570"/>
          <w:sz w:val="19"/>
        </w:rPr>
        <w:t>What would overturn it.  A defect whose correction is genuinely separable from the construction around it, where fixing it in place leaves a number the house still stands behind.</w:t>
      </w:r>
    </w:p>
    <w:p>
      <w:pPr>
        <w:keepNext/>
        <w:spacing w:before="240" w:after="60"/>
      </w:pPr>
      <w:r>
        <w:rPr>
          <w:b/>
          <w:color w:val="1A1D21"/>
          <w:sz w:val="22"/>
        </w:rPr>
        <w:t>L-287  A NAME THAT DOES NOT RESOLVE IS NOT A NAME THAT HAS NO DATA. Check the alias before believing an absence.</w:t>
      </w:r>
    </w:p>
    <w:p>
      <w:pPr>
        <w:keepNext/>
        <w:spacing w:after="100"/>
      </w:pPr>
      <w:r>
        <w:rPr>
          <w:b/>
          <w:color w:val="1D6FA3"/>
          <w:sz w:val="16"/>
        </w:rPr>
        <w:t>EVERY STUDY</w:t>
      </w:r>
      <w:r>
        <w:rPr>
          <w:color w:val="5B6570"/>
          <w:sz w:val="16"/>
        </w:rPr>
        <w:t xml:space="preserve">   applies to every study   ·   learned from a found while building, The valuation-gap gate's price reader, 04-Sep-2026</w:t>
      </w:r>
    </w:p>
    <w:p>
      <w:pPr>
        <w:spacing w:after="100"/>
      </w:pPr>
      <w:r>
        <w:rPr>
          <w:b w:val="0"/>
          <w:i w:val="0"/>
          <w:color w:val="1A1D21"/>
          <w:sz w:val="21"/>
        </w:rPr>
        <w:t>When a lookup returns nothing, the natural reading is that the thing is missing. But a lookup is a name plus a table, and either can be wrong. A single mismatched identifier makes a record invisible while every count, every gate and every summary reports cleanly around it — because nothing is broken, one row is simply never asked for.</w:t>
      </w:r>
    </w:p>
    <w:p>
      <w:pPr>
        <w:spacing w:after="60"/>
        <w:ind w:left="283"/>
      </w:pPr>
      <w:r>
        <w:rPr>
          <w:b w:val="0"/>
          <w:i w:val="0"/>
          <w:color w:val="5B6570"/>
          <w:sz w:val="19"/>
        </w:rPr>
        <w:t>How we know.  One study reported 'no latest known price — the gap cannot be measured' for as long as the gate had existed, so the audit that fires on a large gap had never fired on it. Its price was in the supplied file the whole time, under its real ticker, four characters different from its study directory's name. Resolved, it sits 19.6% below the price. The alias map already existed in another module, with the reason written beside it — the gate simply did not import it.</w:t>
      </w:r>
    </w:p>
    <w:p>
      <w:pPr>
        <w:spacing w:after="160"/>
        <w:ind w:left="283"/>
      </w:pPr>
      <w:r>
        <w:rPr>
          <w:b w:val="0"/>
          <w:i w:val="0"/>
          <w:color w:val="5B6570"/>
          <w:sz w:val="19"/>
        </w:rPr>
        <w:t>What would overturn it.  A population where identifiers are generated from one source and cannot diverge, so a name either exists or genuinely has no data.</w:t>
      </w:r>
    </w:p>
    <w:p>
      <w:pPr>
        <w:keepNext/>
        <w:spacing w:before="240" w:after="60"/>
      </w:pPr>
      <w:r>
        <w:rPr>
          <w:b/>
          <w:color w:val="1A1D21"/>
          <w:sz w:val="22"/>
        </w:rPr>
        <w:t>L-288  AVERAGING TWO FRAMINGS OF A CONTESTED JUDGEMENT MANUFACTURES A DISAGREEMENT THAT NEITHER FRAMING HOLDS.</w:t>
      </w:r>
    </w:p>
    <w:p>
      <w:pPr>
        <w:keepNext/>
        <w:spacing w:after="100"/>
      </w:pPr>
      <w:r>
        <w:rPr>
          <w:b/>
          <w:color w:val="1D6FA3"/>
          <w:sz w:val="16"/>
        </w:rPr>
        <w:t>EVERY STUDY</w:t>
      </w:r>
      <w:r>
        <w:rPr>
          <w:color w:val="5B6570"/>
          <w:sz w:val="16"/>
        </w:rPr>
        <w:t xml:space="preserve">   applies to every study   ·   learned from a found while building, Fertiglobe's dual framing, read 04-Sep-2026</w:t>
      </w:r>
    </w:p>
    <w:p>
      <w:pPr>
        <w:spacing w:after="100"/>
      </w:pPr>
      <w:r>
        <w:rPr>
          <w:b w:val="0"/>
          <w:i w:val="0"/>
          <w:color w:val="1A1D21"/>
          <w:sz w:val="21"/>
        </w:rPr>
        <w:t>When a study cannot settle a question, taking the middle looks like modesty. It is not: the midpoint is a position no reading of the evidence actually supports, and it hides the one thing a reader needs, which is that the answer turns on a decision somebody has to make. Published side by side, the two readings show the reader what the argument is about. Averaged, they produce a confident-looking number that is nobody's view.</w:t>
      </w:r>
    </w:p>
    <w:p>
      <w:pPr>
        <w:spacing w:after="60"/>
        <w:ind w:left="283"/>
      </w:pPr>
      <w:r>
        <w:rPr>
          <w:b w:val="0"/>
          <w:i w:val="0"/>
          <w:color w:val="5B6570"/>
          <w:sz w:val="19"/>
        </w:rPr>
        <w:t>How we know.  One study's cash-flow lens is the straight mean of two framings of its central contested judgement about its market. Against the latest known price the first framing sits 34.2% below and the second 1.8% below — one says the market is badly wrong and the other that it is right. Their mean sits 19.6% below, which is a disagreement with the market that NEITHER framing asserts, and it is the number the study publishes. Under the two-sided rule a study is held only if every branch breaches the limit, so the averaging also changes the study's own publication status.</w:t>
      </w:r>
    </w:p>
    <w:p>
      <w:pPr>
        <w:spacing w:after="160"/>
        <w:ind w:left="283"/>
      </w:pPr>
      <w:r>
        <w:rPr>
          <w:b w:val="0"/>
          <w:i w:val="0"/>
          <w:color w:val="5B6570"/>
          <w:sz w:val="19"/>
        </w:rPr>
        <w:t>What would overturn it.  A contested judgement whose framings differ by little enough that the midpoint is inside both readings, where averaging costs a reader nothing.</w:t>
      </w:r>
    </w:p>
    <w:p>
      <w:pPr>
        <w:keepNext/>
        <w:spacing w:before="240" w:after="60"/>
      </w:pPr>
      <w:r>
        <w:rPr>
          <w:b/>
          <w:color w:val="1A1D21"/>
          <w:sz w:val="22"/>
        </w:rPr>
        <w:t>L-289  A RATIO BETWEEN TWO QUANTITIES DEFINED DIFFERENTLY IS NOT EVIDENCE ABOUT EITHER. A cheap proxy is a hypothesis until the real calculation has been run on one case.</w:t>
      </w:r>
    </w:p>
    <w:p>
      <w:pPr>
        <w:keepNext/>
        <w:spacing w:after="100"/>
      </w:pPr>
      <w:r>
        <w:rPr>
          <w:b/>
          <w:color w:val="1D6FA3"/>
          <w:sz w:val="16"/>
        </w:rPr>
        <w:t>EVERY STUDY</w:t>
      </w:r>
      <w:r>
        <w:rPr>
          <w:color w:val="5B6570"/>
          <w:sz w:val="16"/>
        </w:rPr>
        <w:t xml:space="preserve">   applies to every study   ·   learned from a found while building, The terminal census's under-charging column, corrected 04-Sep-2026</w:t>
      </w:r>
    </w:p>
    <w:p>
      <w:pPr>
        <w:spacing w:after="100"/>
      </w:pPr>
      <w:r>
        <w:rPr>
          <w:b w:val="0"/>
          <w:i w:val="0"/>
          <w:color w:val="1A1D21"/>
          <w:sz w:val="21"/>
        </w:rPr>
        <w:t>When the real calculation is expensive, a ratio that sorts the book looks irresistible: it computes on everything, it ranks, it separates names into groups, and it feels like a measurement. What it cannot tell you is whether its numerator and denominator are the same KIND of quantity — and if they are not, it will rank confidently and point the wrong way.</w:t>
      </w:r>
    </w:p>
    <w:p>
      <w:pPr>
        <w:spacing w:after="60"/>
        <w:ind w:left="283"/>
      </w:pPr>
      <w:r>
        <w:rPr>
          <w:b w:val="0"/>
          <w:i w:val="0"/>
          <w:color w:val="5B6570"/>
          <w:sz w:val="19"/>
        </w:rPr>
        <w:t>How we know.  A column comparing each terminal's capital charge with its own book depreciation was read as showing which terminals under-charge and are therefore over-valued, and that reading went into a standing rule the same morning. The first name actually rebuilt read 0.26x on that column and its corrected terminal came out about 5% HIGHER. The retired charge is a NET growth charge on an implied capital base with maintenance assumed equal to depreciation and cancelled out; book depreciation is a GROSS charge on the historical base; and the corrected construction charges maintenance gross and adds book depreciation back. Three different definitions, one ratio.</w:t>
      </w:r>
    </w:p>
    <w:p>
      <w:pPr>
        <w:spacing w:after="160"/>
        <w:ind w:left="283"/>
      </w:pPr>
      <w:r>
        <w:rPr>
          <w:b w:val="0"/>
          <w:i w:val="0"/>
          <w:color w:val="5B6570"/>
          <w:sz w:val="19"/>
        </w:rPr>
        <w:t>What would overturn it.  A proxy whose numerator and denominator are shown to be the same kind of quantity, where the ranking and the real calculation agree on a sample.</w:t>
      </w:r>
    </w:p>
    <w:p>
      <w:pPr>
        <w:keepNext/>
        <w:spacing w:before="240" w:after="60"/>
      </w:pPr>
      <w:r>
        <w:rPr>
          <w:b/>
          <w:color w:val="1A1D21"/>
          <w:sz w:val="22"/>
        </w:rPr>
        <w:t>L-290  A SOURCE FIELD IS CHECKED FOR PRESENCE, NEVER FOR WHETHER THE NAMED DOCUMENT CARRIES THE FIGURE. Rebinding the variable that holds a source rewrites the provenance of every input registered after it, and nothing fails.</w:t>
      </w:r>
    </w:p>
    <w:p>
      <w:pPr>
        <w:keepNext/>
        <w:spacing w:after="100"/>
      </w:pPr>
      <w:r>
        <w:rPr>
          <w:b/>
          <w:color w:val="1D6FA3"/>
          <w:sz w:val="16"/>
        </w:rPr>
        <w:t>EVERY STUDY</w:t>
      </w:r>
      <w:r>
        <w:rPr>
          <w:color w:val="5B6570"/>
          <w:sz w:val="16"/>
        </w:rPr>
        <w:t xml:space="preserve">   applies to every study   ·   learned from a found while building, FERTIGLOBE, found while building its cost-of-capital record, 04-Sep-2026</w:t>
      </w:r>
    </w:p>
    <w:p>
      <w:pPr>
        <w:spacing w:after="100"/>
      </w:pPr>
      <w:r>
        <w:rPr>
          <w:b w:val="0"/>
          <w:i w:val="0"/>
          <w:color w:val="1A1D21"/>
          <w:sz w:val="21"/>
        </w:rPr>
        <w:t>Every gate here asks whether an input has its four fields. None can ask whether the document named in the third field is the one the number came out of, because a source is a string and any string satisfies the check. That makes the source the one field in the register that can be silently wrong while everything else reports clean — and the failure is invisible in exactly the way a wrong VALUE is not, because a wrong value usually breaks an arithmetic check somewhere downstream and a wrong source breaks nothing at all.</w:t>
      </w:r>
    </w:p>
    <w:p>
      <w:pPr>
        <w:spacing w:after="60"/>
        <w:ind w:left="283"/>
      </w:pPr>
      <w:r>
        <w:rPr>
          <w:b w:val="0"/>
          <w:i w:val="0"/>
          <w:color w:val="5B6570"/>
          <w:sz w:val="19"/>
        </w:rPr>
        <w:t>How we know.  A new source constant naming note 15 of the annual report was assigned to the name FS25, which sixty lines earlier already held the FY2025 financial statements. Twelve inputs registered after that line — three debt tranches, three facility spreads, the rejected capitalisation rate and five non-current-asset geography figures — were re-sourced to a note that carries none of them. No value moved. The four-field assertion passed on all 208 inputs, the recalculation reconciled 1,084 of 1,084 formula cells, every document gate was green, and the bibliography printed the wrong document beside each of the twelve. It shipped in two pushed commits and was found only because the next piece of work happened to read those same inputs and recognised a source that could not be right.</w:t>
      </w:r>
    </w:p>
    <w:p>
      <w:pPr>
        <w:spacing w:after="160"/>
        <w:ind w:left="283"/>
      </w:pPr>
      <w:r>
        <w:rPr>
          <w:b w:val="0"/>
          <w:i w:val="0"/>
          <w:color w:val="5B6570"/>
          <w:sz w:val="19"/>
        </w:rPr>
        <w:t>What would overturn it.  A check that holds each input's source against where the figure actually came from — or, short of that, the mechanical half: refusing a source constant that is rebound after any input has been registered against it, which would have caught this one.</w:t>
      </w:r>
    </w:p>
    <w:p>
      <w:pPr>
        <w:keepNext/>
        <w:spacing w:before="240" w:after="60"/>
      </w:pPr>
      <w:r>
        <w:rPr>
          <w:b/>
          <w:color w:val="1A1D21"/>
          <w:sz w:val="22"/>
        </w:rPr>
        <w:t>L-291  A TYPED BLEND ACROSS METHODS DOES NOT BIAS AN ANSWER, IT MASKS ONE — and it masks in whichever direction happens to be convenient, which is why a house running them reads as inconsistent rather than as wrong in a fixed direction.</w:t>
      </w:r>
    </w:p>
    <w:p>
      <w:pPr>
        <w:keepNext/>
        <w:spacing w:after="100"/>
      </w:pPr>
      <w:r>
        <w:rPr>
          <w:b/>
          <w:color w:val="1D6FA3"/>
          <w:sz w:val="16"/>
        </w:rPr>
        <w:t>EVERY STUDY</w:t>
      </w:r>
      <w:r>
        <w:rPr>
          <w:color w:val="5B6570"/>
          <w:sz w:val="16"/>
        </w:rPr>
        <w:t xml:space="preserve">   applies to every study   ·   learned from a found while building, DU, found while reading the gap list, 04-Sep-2026</w:t>
      </w:r>
    </w:p>
    <w:p>
      <w:pPr>
        <w:spacing w:after="100"/>
      </w:pPr>
      <w:r>
        <w:rPr>
          <w:b w:val="0"/>
          <w:i w:val="0"/>
          <w:color w:val="1A1D21"/>
          <w:sz w:val="21"/>
        </w:rPr>
        <w:t>A blend looks like caution and behaves like camouflage. Where the primary lens disagrees violently with the market, the weaker lenses pull the published number back toward it and the disagreement never surfaces; where the primary AGREES, the weaker lenses push it away and manufacture one. Either way a reader is shown a number no lens asserts, and the SIZE of the real disagreement — the thing a gap gate exists to measure — is the first casualty.</w:t>
      </w:r>
    </w:p>
    <w:p>
      <w:pPr>
        <w:spacing w:after="60"/>
        <w:ind w:left="283"/>
      </w:pPr>
      <w:r>
        <w:rPr>
          <w:b w:val="0"/>
          <w:i w:val="0"/>
          <w:color w:val="5B6570"/>
          <w:sz w:val="19"/>
        </w:rPr>
        <w:t>How we know.  One study's four lenses span a factor of 2.1: the declared PRIMARY cash-flow lens reads 18.89 against a market price of 11.36, +66.3%, while the relative and normalised lenses read 8.86 and 8.87, about -22%, and book reads 14.12. The published central is a typed 45/25/20/10 blend of them at 13.90, +22.4%. THE GAP GATE THEREFORE SEES +22% WHERE THE STUDY'S OWN PRIMARY LENS SAYS +66%, and the publication block, one-sided below the price, sees nothing at all. The direction is the OPPOSITE of the case that retired the blend, where a blend landed 28% below a market the cash-flow lens agreed with to within 2.2% — same mechanism, opposite direction, which is the point. It also fits the pooled valuation calibration's own diagnosis: a mean a tenth below the price with a median sitting on it is what masking produces, not what a bias produces.</w:t>
      </w:r>
    </w:p>
    <w:p>
      <w:pPr>
        <w:spacing w:after="160"/>
        <w:ind w:left="283"/>
      </w:pPr>
      <w:r>
        <w:rPr>
          <w:b w:val="0"/>
          <w:i w:val="0"/>
          <w:color w:val="5B6570"/>
          <w:sz w:val="19"/>
        </w:rPr>
        <w:t>What would overturn it.  A blend whose weights have cleared an out-of-sample test, or evidence that the spread between lenses on a name is small enough that the choice cannot move the published gap by more than the gate's own tolerance.</w:t>
      </w:r>
    </w:p>
    <w:p>
      <w:pPr>
        <w:keepNext/>
        <w:spacing w:before="240" w:after="60"/>
      </w:pPr>
      <w:r>
        <w:rPr>
          <w:b/>
          <w:color w:val="1A1D21"/>
          <w:sz w:val="22"/>
        </w:rPr>
        <w:t>L-292  THE SEARCH THAT GETS SKIPPED IS THE CHEAP ONE, because the expensive one is what FEELS like diligence. An absence asserted after thorough work is still an absence asserted, and the thoroughness is what makes nobody check it.</w:t>
      </w:r>
    </w:p>
    <w:p>
      <w:pPr>
        <w:keepNext/>
        <w:spacing w:after="100"/>
      </w:pPr>
      <w:r>
        <w:rPr>
          <w:b/>
          <w:color w:val="1D6FA3"/>
          <w:sz w:val="16"/>
        </w:rPr>
        <w:t>EVERY STUDY</w:t>
      </w:r>
      <w:r>
        <w:rPr>
          <w:color w:val="5B6570"/>
          <w:sz w:val="16"/>
        </w:rPr>
        <w:t xml:space="preserve">   applies to every study   ·   learned from a found while building, Three occurrences in one session, 04-Sep-2026</w:t>
      </w:r>
    </w:p>
    <w:p>
      <w:pPr>
        <w:spacing w:after="100"/>
      </w:pPr>
      <w:r>
        <w:rPr>
          <w:b w:val="0"/>
          <w:i w:val="0"/>
          <w:color w:val="1A1D21"/>
          <w:sz w:val="21"/>
        </w:rPr>
        <w:t>The register already says an empty probe is a probe that did not run [L-015, L-274, L-287]. Those are about a tool coming back with nothing. This is about the search never being run at all, while a HARDER search next to it was run carefully — which is worse, because the careful work is visible, it is real, and it buys the conclusion a credibility that nothing in it earned. Nobody re-checks a claim that arrives with four years of filings behind it.</w:t>
      </w:r>
    </w:p>
    <w:p>
      <w:pPr>
        <w:spacing w:after="60"/>
        <w:ind w:left="283"/>
      </w:pPr>
      <w:r>
        <w:rPr>
          <w:b w:val="0"/>
          <w:i w:val="0"/>
          <w:color w:val="5B6570"/>
          <w:sz w:val="19"/>
        </w:rPr>
        <w:t>How we know.  Three times in one day, each time the skipped search was the cheaper one. (1) A vessel price was declared not held after reading four years of PDF filings and an impairment note; two transacted prices were sitting in that study's own JSON input register, which was never opened. (2) The instrument reporting the book's blockers made the same assertion mechanically, reporting a capital base MISSING on twelve names while only ever looking for the assembled base and never for the per-unit price every corrected study built one from. (3) A note said the lens registry carried no telecom row and that a class decision was therefore needed; the registry is a dict of eleven lines and it carries one, and reading it made the finding SHARPER rather than softer — the lens carrying a fifth of that study's weight is not permitted for its class at all. In every case the expensive search was done properly and the cheap one was not.</w:t>
      </w:r>
    </w:p>
    <w:p>
      <w:pPr>
        <w:spacing w:after="160"/>
        <w:ind w:left="283"/>
      </w:pPr>
      <w:r>
        <w:rPr>
          <w:b w:val="0"/>
          <w:i w:val="0"/>
          <w:color w:val="5B6570"/>
          <w:sz w:val="19"/>
        </w:rPr>
        <w:t>What would overturn it.  A case where an absence asserted after thorough expensive work turns out to have been checked cheaply first and the cheap check is what was wrong. The remedy this suggests is arithmetic rather than resolve: a record stating not held / not disclosed / cannot be obtained names the routes actually run, which is what [R-IND-01] already demands of an escalation and does not yet demand of a record.</w:t>
      </w:r>
    </w:p>
    <w:p>
      <w:pPr>
        <w:keepNext/>
        <w:spacing w:before="240" w:after="60"/>
      </w:pPr>
      <w:r>
        <w:rPr>
          <w:b/>
          <w:color w:val="1A1D21"/>
          <w:sz w:val="22"/>
        </w:rPr>
        <w:t>L-293  A TOOL THAT CAN SILENTLY REPLACE THE ANSWER EVENTUALLY DOES, and the run it leaves behind is INTERNALLY COHERENT — which is what makes it invisible, because every check downstream reconciles the file to itself.</w:t>
      </w:r>
    </w:p>
    <w:p>
      <w:pPr>
        <w:keepNext/>
        <w:spacing w:after="100"/>
      </w:pPr>
      <w:r>
        <w:rPr>
          <w:b/>
          <w:color w:val="1D6FA3"/>
          <w:sz w:val="16"/>
        </w:rPr>
        <w:t>EVERY STUDY</w:t>
      </w:r>
      <w:r>
        <w:rPr>
          <w:color w:val="5B6570"/>
          <w:sz w:val="16"/>
        </w:rPr>
        <w:t xml:space="preserve">   applies to every study   ·   learned from a found while building, DU, 04-Sep-2026</w:t>
      </w:r>
    </w:p>
    <w:p>
      <w:pPr>
        <w:spacing w:after="100"/>
      </w:pPr>
      <w:r>
        <w:rPr>
          <w:b w:val="0"/>
          <w:i w:val="0"/>
          <w:color w:val="1A1D21"/>
          <w:sz w:val="21"/>
        </w:rPr>
        <w:t>A study carried an override harness so an audit finding could be priced on the real chain rather than on a re-implementation, which is the right discipline [R-ENF-03]. It wrote the overridden run straight over the committed numbers file. Nothing was corrupt in the ordinary sense: it was a complete, correct run of the model, answering a different question. The four-field register was complete, the workbook reconciled every formula cell AGAINST THAT FILE, and the document builders rendered it faithfully. Worse, the beta RECORD still reported the registered value, because a record is written from the input's own metadata rather than from the value the model used — so the file asserted a beta the run had not used.</w:t>
      </w:r>
    </w:p>
    <w:p>
      <w:pPr>
        <w:spacing w:after="60"/>
        <w:ind w:left="283"/>
      </w:pPr>
      <w:r>
        <w:rPr>
          <w:b w:val="0"/>
          <w:i w:val="0"/>
          <w:color w:val="5B6570"/>
          <w:sz w:val="19"/>
        </w:rPr>
        <w:t>How we know.  The committed study_numbers.json held a fair value of 12.29999994 against a market price of 12.30 — the solved answer of the last bisection step, not the study. It was caught only because a figure printed for an unrelated purpose was one somebody recognised; no gate in the repository could see it, and there was no provenance to read, since an overridden run records no trace of having been overridden. Closed structurally rather than by resolve: an overridden run now writes BESIDE the committed file by default, so forgetting the flag cannot corrupt the study, and scripts/check_harness_outputs.py refuses both a committed file carrying an override block and a harness whose output name does not depend on the override being set.</w:t>
      </w:r>
    </w:p>
    <w:p>
      <w:pPr>
        <w:spacing w:after="160"/>
        <w:ind w:left="283"/>
      </w:pPr>
      <w:r>
        <w:rPr>
          <w:b w:val="0"/>
          <w:i w:val="0"/>
          <w:color w:val="5B6570"/>
          <w:sz w:val="19"/>
        </w:rPr>
        <w:t>What would overturn it.  A harness whose overridden output genuinely must occupy the committed path — none is known, and the safe default costs nothing. If one appears, the honest form is a provenance block the file carries about itself, which the gate already reads.</w:t>
      </w:r>
    </w:p>
    <w:p>
      <w:pPr>
        <w:keepNext/>
        <w:spacing w:before="240" w:after="60"/>
      </w:pPr>
      <w:r>
        <w:rPr>
          <w:b/>
          <w:color w:val="1A1D21"/>
          <w:sz w:val="22"/>
        </w:rPr>
        <w:t>L-294  A VALUATION ENDS BY DIVIDING BY A SHARE COUNT, AND NOTHING WAS CHECKING WHETHER THE NUMBER BEING DIVIDED IS WHAT SHAREHOLDERS ACTUALLY RECEIVE. Every gate examines how the equity value was BUILT; the last arithmetic step had none.</w:t>
      </w:r>
    </w:p>
    <w:p>
      <w:pPr>
        <w:keepNext/>
        <w:spacing w:after="100"/>
      </w:pPr>
      <w:r>
        <w:rPr>
          <w:b/>
          <w:color w:val="1D6FA3"/>
          <w:sz w:val="16"/>
        </w:rPr>
        <w:t>EVERY STUDY</w:t>
      </w:r>
      <w:r>
        <w:rPr>
          <w:color w:val="5B6570"/>
          <w:sz w:val="16"/>
        </w:rPr>
        <w:t xml:space="preserve">   applies to every study   ·   learned from a found while building, SWDY, 04-Sep-2026</w:t>
      </w:r>
    </w:p>
    <w:p>
      <w:pPr>
        <w:spacing w:after="100"/>
      </w:pPr>
      <w:r>
        <w:rPr>
          <w:b w:val="0"/>
          <w:i w:val="0"/>
          <w:color w:val="1A1D21"/>
          <w:sz w:val="21"/>
        </w:rPr>
        <w:t>Egyptian company law gives employees a share of distributable profits. It is an APPROPRIATION of profit rather than an operating cost, so a company discloses it BELOW profit attributable to owners, in the earnings-per-share note — which means it appears in no line of the income statement and NO COST DRIVER CAN EVER CAPTURE IT, however carefully the cost stack is built from unit economics. The mechanism is not Egyptian and not unusual: anywhere the EPS numerator differs from attributable profit there is a claim ahead of ordinary shareholders — a statutory profit share, a preference dividend, a participating instrument, a perpetual coupon, an ESOP allocation.</w:t>
      </w:r>
    </w:p>
    <w:p>
      <w:pPr>
        <w:spacing w:after="60"/>
        <w:ind w:left="283"/>
      </w:pPr>
      <w:r>
        <w:rPr>
          <w:b w:val="0"/>
          <w:i w:val="0"/>
          <w:color w:val="5B6570"/>
          <w:sz w:val="19"/>
        </w:rPr>
        <w:t>How we know.  The study registered attributable profit of EGP 17,330.245mn AND the company's own reported EPS of 7.13, both correctly sourced to the audited statements, four fields each. 17,330.245 / 2,140.778 shares = 8.095. The 12.0% between them was the employees' share, disclosed in the EPS note and running 11.6%, 12.0% and 13.0% of attributable profit across FY2024, FY2025 and H1-2026. The word 'employee' occurred nowhere in the study's committed numbers, and the valuation divided the full parent equity value by the full share count. Measured across the book, TWENTY-ONE of twenty-four studies register no reported EPS at all, so nothing could have reconciled it even in principle — which is why the gate counts that state as UNREADABLE rather than clean. Closed by scripts/check_eps_reconciliation.py, which holds one identity and requires any gap to be NAMED, never explained away.</w:t>
      </w:r>
    </w:p>
    <w:p>
      <w:pPr>
        <w:spacing w:after="160"/>
        <w:ind w:left="283"/>
      </w:pPr>
      <w:r>
        <w:rPr>
          <w:b w:val="0"/>
          <w:i w:val="0"/>
          <w:color w:val="5B6570"/>
          <w:sz w:val="19"/>
        </w:rPr>
        <w:t>What would overturn it.  A company whose reported EPS numerator legitimately differs from attributable profit for a reason that is NOT a claim on shareholders — a weighted-average share count in a year of issuance is the obvious case. That is why the gate asks for the difference to be named rather than to be zero, and why a named difference valued at zero with a reason passes.</w:t>
      </w:r>
    </w:p>
    <w:p>
      <w:pPr>
        <w:keepNext/>
        <w:spacing w:before="240" w:after="60"/>
      </w:pPr>
      <w:r>
        <w:rPr>
          <w:b/>
          <w:color w:val="1A1D21"/>
          <w:sz w:val="22"/>
        </w:rPr>
        <w:t>L-297  A MUTATION-LANDED CHECK THAT ASSERTS A KEY IS PRESENT CANNOT TELL "I PUT IT THERE" FROM "IT WAS ALREADY THERE", so it reports landed while injecting nothing — which is the exact state [R-ENF-04] exists to catch, inside the instrument built to catch it.</w:t>
      </w:r>
    </w:p>
    <w:p>
      <w:pPr>
        <w:keepNext/>
        <w:spacing w:after="100"/>
      </w:pPr>
      <w:r>
        <w:rPr>
          <w:b/>
          <w:color w:val="1D6FA3"/>
          <w:sz w:val="16"/>
        </w:rPr>
        <w:t>EVERY STUDY</w:t>
      </w:r>
      <w:r>
        <w:rPr>
          <w:color w:val="5B6570"/>
          <w:sz w:val="16"/>
        </w:rPr>
        <w:t xml:space="preserve">   applies to every study   ·   learned from a found while building, check_eps_reconciliation_negative_control.py, 04-Sep-2026</w:t>
      </w:r>
    </w:p>
    <w:p>
      <w:pPr>
        <w:spacing w:after="100"/>
      </w:pPr>
      <w:r>
        <w:rPr>
          <w:b w:val="0"/>
          <w:i w:val="0"/>
          <w:color w:val="1A1D21"/>
          <w:sz w:val="21"/>
        </w:rPr>
        <w:t>A negative control reproducing a defect in a LIVE study is only injecting a condition while that study still carries it. Correct the study — which is the whole point of finding the defect — and the fixture goes on setting a key that is now already there, its landed-check passes, and the case tests the corrected study instead of the defect. The safe version of the same shape is one whose absence is GUARANTEED BY THE GREEN BASELINE: asserting a key was added is sound where the baseline could not be green if the key were present, and unsound where it could. So a fixture reproducing a live condition asserts THE CONDITION — is the quantity outside tolerance, is the record absent — never the key it wrote.</w:t>
      </w:r>
    </w:p>
    <w:p>
      <w:pPr>
        <w:spacing w:after="60"/>
        <w:ind w:left="283"/>
      </w:pPr>
      <w:r>
        <w:rPr>
          <w:b w:val="0"/>
          <w:i w:val="0"/>
          <w:color w:val="5B6570"/>
          <w:sz w:val="19"/>
        </w:rPr>
        <w:t>How we know.  Case 1 injected SWDY's unexplained EPS gap by writing the reported EPS. The SAME PULL REQUEST corrected SWDY, so its committed file already carried both that EPS and the reconciliation record naming the gap; the fixture wrote a key that was present, reported landed, and the gate correctly stayed green on a study with nothing wrong with it. Case 2, which must be GREEN, passed for the same reason and therefore proved nothing at all — a case that cannot fail is the more dangerous half, because it never announces itself. Re-pointed at the condition rather than widened [R-COC-01]: all ten conditions now assert the state the gate reads.</w:t>
      </w:r>
    </w:p>
    <w:p>
      <w:pPr>
        <w:spacing w:after="160"/>
        <w:ind w:left="283"/>
      </w:pPr>
      <w:r>
        <w:rPr>
          <w:b w:val="0"/>
          <w:i w:val="0"/>
          <w:color w:val="5B6570"/>
          <w:sz w:val="19"/>
        </w:rPr>
        <w:t>What would overturn it.  A landed-check asserting a key's presence whose absence the green baseline does genuinely guarantee — those are sound and this lesson does not touch them.</w:t>
      </w:r>
    </w:p>
    <w:p>
      <w:pPr>
        <w:keepNext/>
        <w:spacing w:before="240" w:after="60"/>
      </w:pPr>
      <w:r>
        <w:rPr>
          <w:b/>
          <w:color w:val="1A1D21"/>
          <w:sz w:val="22"/>
        </w:rPr>
        <w:t>L-298  A SOURCING CLAIM IS A CLAIM ABOUT THE WORLD AND IT ROTS LIKE ANY OTHER, but nothing re-tests it, because it reads as a fact about the study rather than a fact about a server.</w:t>
      </w:r>
    </w:p>
    <w:p>
      <w:pPr>
        <w:keepNext/>
        <w:spacing w:after="100"/>
      </w:pPr>
      <w:r>
        <w:rPr>
          <w:b/>
          <w:color w:val="1D6FA3"/>
          <w:sz w:val="16"/>
        </w:rPr>
        <w:t>EVERY STUDY</w:t>
      </w:r>
      <w:r>
        <w:rPr>
          <w:color w:val="5B6570"/>
          <w:sz w:val="16"/>
        </w:rPr>
        <w:t xml:space="preserve">   applies to every study   ·   learned from a found while building, ELEC, 04-Sep-2026</w:t>
      </w:r>
    </w:p>
    <w:p>
      <w:pPr>
        <w:spacing w:after="100"/>
      </w:pPr>
      <w:r>
        <w:rPr>
          <w:b w:val="0"/>
          <w:i w:val="0"/>
          <w:color w:val="1A1D21"/>
          <w:sz w:val="21"/>
        </w:rPr>
        <w:t>"The proxy blocked the company website" is true on the day it is written and becomes a standing justification for every figure sourced around it. Nobody re-runs it, because it looks like part of the study's history rather than a live condition. TWO OPPOSITE FAILURES LOOK IDENTICAL IN THE RECORD and separate only when the probe is run again: in one the documents were on the company's own site the whole time and nobody looked; in the other the site lists an archive it does not serve, so no amount of trying would ever have worked. The reason decides what happens next — one says try again, the other says stop trying and ask — so getting it wrong wastes the effort in the wrong direction.</w:t>
      </w:r>
    </w:p>
    <w:p>
      <w:pPr>
        <w:spacing w:after="60"/>
        <w:ind w:left="283"/>
      </w:pPr>
      <w:r>
        <w:rPr>
          <w:b w:val="0"/>
          <w:i w:val="0"/>
          <w:color w:val="5B6570"/>
          <w:sz w:val="19"/>
        </w:rPr>
        <w:t>How we know.  ELEC is the one study the source-integrity gate reports in plain breach, on 11 dated historicals from data vendors and press, justified by a recorded proxy block. Re-run a month later: the site returns 200 on every page, publishes an index of some sixty audited statements one click from the homepage — and serves none of them, every upload after August 2020 returning 404 while a 2020 asset in the same tree returns 200, with the legacy host that held the older ones no longer resolving in DNS. The documents are genuinely unobtainable and the recorded reason was still wrong. The mirror case is SCEM, where the statements sat on the company's own website while the study used Global Cement and an aggregator's carry of S&amp;P Global.</w:t>
      </w:r>
    </w:p>
    <w:p>
      <w:pPr>
        <w:spacing w:after="160"/>
        <w:ind w:left="283"/>
      </w:pPr>
      <w:r>
        <w:rPr>
          <w:b w:val="0"/>
          <w:i w:val="0"/>
          <w:color w:val="5B6570"/>
          <w:sz w:val="19"/>
        </w:rPr>
        <w:t>What would overturn it.  A sourcing failure that is re-tested and comes back identical — which is the point: the lesson asks for the re-test, not for a particular answer.</w:t>
      </w:r>
    </w:p>
    <w:p>
      <w:pPr>
        <w:keepNext/>
        <w:spacing w:before="240" w:after="60"/>
      </w:pPr>
      <w:r>
        <w:rPr>
          <w:b/>
          <w:color w:val="1A1D21"/>
          <w:sz w:val="22"/>
        </w:rPr>
        <w:t>L-299  THE UNREADABLE BUCKET IS NOT NEUTRAL — IT IS WHERE THE WORST CASES GO. [R-ENF-04] says an absent answer is not a clean one; this is the sharper half, that absence is CORRELATED WITH SEVERITY, so a census reporting "11 readable, 11 not" is not reporting a random half.</w:t>
      </w:r>
    </w:p>
    <w:p>
      <w:pPr>
        <w:keepNext/>
        <w:spacing w:after="100"/>
      </w:pPr>
      <w:r>
        <w:rPr>
          <w:b/>
          <w:color w:val="1D6FA3"/>
          <w:sz w:val="16"/>
        </w:rPr>
        <w:t>EVERY STUDY</w:t>
      </w:r>
      <w:r>
        <w:rPr>
          <w:color w:val="5B6570"/>
          <w:sz w:val="16"/>
        </w:rPr>
        <w:t xml:space="preserve">   applies to every study   ·   learned from a found while building, terminal_growth_census.py / ELEC, 04-Sep-2026</w:t>
      </w:r>
    </w:p>
    <w:p>
      <w:pPr>
        <w:spacing w:after="100"/>
      </w:pPr>
      <w:r>
        <w:rPr>
          <w:b w:val="0"/>
          <w:i w:val="0"/>
          <w:color w:val="1A1D21"/>
          <w:sz w:val="21"/>
        </w:rPr>
        <w:t>A study broken enough to be unreadable by one instrument is usually broken in the ways that instrument measures, because the same missing structure causes both. So the readable population is a FAVOURABLE sample of the book and every figure measured across it understates the problem — which is the opposite of how an unreadable list is normally read, as a coverage nuisance to be closed later.</w:t>
      </w:r>
    </w:p>
    <w:p>
      <w:pPr>
        <w:spacing w:after="60"/>
        <w:ind w:left="283"/>
      </w:pPr>
      <w:r>
        <w:rPr>
          <w:b w:val="0"/>
          <w:i w:val="0"/>
          <w:color w:val="5B6570"/>
          <w:sz w:val="19"/>
        </w:rPr>
        <w:t>How we know.  The terminal-growth census re-expressed every study's terminal growth as its real rate and found two names assuming a real rate away from zero without stating it, PHAR at -1.87% and RIYADHCABLE at +1.96%. ELEC assumes THE SAME -1.87% on a terminal that also carries the retired g x IC construction, a terminal return on capital 583bp below its own cost of capital, and an invested-capital base resting on a typed 0.05-of-revenue constant — and the census could not see any of it, because ELEC's numbers file carries no meta block at all, so its market resolved to nothing and it landed in the unreadable bucket. THE WORST INSTANCE OF THE THING BEING MEASURED WAS INVISIBLE TO THE INSTRUMENT MEASURING IT, and the reason it was invisible is a symptom of the same neglect.</w:t>
      </w:r>
    </w:p>
    <w:p>
      <w:pPr>
        <w:spacing w:after="160"/>
        <w:ind w:left="283"/>
      </w:pPr>
      <w:r>
        <w:rPr>
          <w:b w:val="0"/>
          <w:i w:val="0"/>
          <w:color w:val="5B6570"/>
          <w:sz w:val="19"/>
        </w:rPr>
        <w:t>What would overturn it.  A census whose unreadable entries, once opened, turn out no worse than its readable ones — which would make the bucket a coverage problem rather than a sampling one.</w:t>
      </w:r>
    </w:p>
    <w:p>
      <w:pPr>
        <w:keepNext/>
        <w:spacing w:before="240" w:after="60"/>
      </w:pPr>
      <w:r>
        <w:rPr>
          <w:b/>
          <w:color w:val="1A1D21"/>
          <w:sz w:val="22"/>
        </w:rPr>
        <w:t>L-300  A BUILDER THAT OTHER FILES READ BY CELL ADDRESS MUST PUBLISH WHERE ITS ROWS LANDED. Only the builder knows; every other file carries a guess that was true once.</w:t>
      </w:r>
    </w:p>
    <w:p>
      <w:pPr>
        <w:keepNext/>
        <w:spacing w:after="100"/>
      </w:pPr>
      <w:r>
        <w:rPr>
          <w:b/>
          <w:color w:val="1D6FA3"/>
          <w:sz w:val="16"/>
        </w:rPr>
        <w:t>EVERY STUDY</w:t>
      </w:r>
      <w:r>
        <w:rPr>
          <w:color w:val="5B6570"/>
          <w:sz w:val="16"/>
        </w:rPr>
        <w:t xml:space="preserve">   applies to every study   ·   learned from a found while building, AIRARABIA, 04-Sep-2026</w:t>
      </w:r>
    </w:p>
    <w:p>
      <w:pPr>
        <w:spacing w:after="100"/>
      </w:pPr>
      <w:r>
        <w:rPr>
          <w:b w:val="0"/>
          <w:i w:val="0"/>
          <w:color w:val="1A1D21"/>
          <w:sz w:val="21"/>
        </w:rPr>
        <w:t>Insert a row into a workbook and every check naming a cell below it goes on reading confidently from the wrong one. Nothing errors — the cells exist and hold numbers — so the failure arrives as a CONFIDENT WRONG ANSWER rather than a crash, and it arrives dressed as a finding about the model. The fix is not care: it is that the builder writes its row map beside the workbook and the checks resolve through it, so the map has one author and moving a row moves everything that reads it.</w:t>
      </w:r>
    </w:p>
    <w:p>
      <w:pPr>
        <w:spacing w:after="60"/>
        <w:ind w:left="283"/>
      </w:pPr>
      <w:r>
        <w:rPr>
          <w:b w:val="0"/>
          <w:i w:val="0"/>
          <w:color w:val="5B6570"/>
          <w:sz w:val="19"/>
        </w:rPr>
        <w:t>How we know.  Rebuilding a terminal block on the sanctioned construction inserted five rows. Five other sheets referenced the discounting sheet by address, and so did both study-local checks: the recalculation gate reported 25 formula cells disagreeing with the model, every one of them the CHECK looking one row too high, while the workbook itself was correct and had asserted all 663 of its own formulas against recorded expectations. It is [L-067] for the third time in one session — a check that names a cell by address moves with the re-issue — and the first two fixes were both re-pointings of the individual reference.</w:t>
      </w:r>
    </w:p>
    <w:p>
      <w:pPr>
        <w:spacing w:after="160"/>
        <w:ind w:left="283"/>
      </w:pPr>
      <w:r>
        <w:rPr>
          <w:b w:val="0"/>
          <w:i w:val="0"/>
          <w:color w:val="5B6570"/>
          <w:sz w:val="19"/>
        </w:rPr>
        <w:t>What would overturn it.  A workbook nothing else reads by address, where the map is a cost with no benefit. The moment a second file names a cell, it applies.</w:t>
      </w:r>
    </w:p>
    <w:p>
      <w:pPr>
        <w:keepNext/>
        <w:spacing w:before="240" w:after="60"/>
      </w:pPr>
      <w:r>
        <w:rPr>
          <w:b/>
          <w:color w:val="1A1D21"/>
          <w:sz w:val="22"/>
        </w:rPr>
        <w:t>L-301  A CHECK THAT READS A FIELD NAME CAN ACCUSE AS EASILY AS IT CAN MISS, AND A FALSE ACCUSATION IS THE MORE EXPENSIVE ERROR, because the author fixes something that was not broken.</w:t>
      </w:r>
    </w:p>
    <w:p>
      <w:pPr>
        <w:keepNext/>
        <w:spacing w:after="100"/>
      </w:pPr>
      <w:r>
        <w:rPr>
          <w:b/>
          <w:color w:val="1D6FA3"/>
          <w:sz w:val="16"/>
        </w:rPr>
        <w:t>EVERY STUDY</w:t>
      </w:r>
      <w:r>
        <w:rPr>
          <w:color w:val="5B6570"/>
          <w:sz w:val="16"/>
        </w:rPr>
        <w:t xml:space="preserve">   applies to every study   ·   learned from a found while building, terminal_growth_census.py and AIRARABIA, 04-Sep-2026</w:t>
      </w:r>
    </w:p>
    <w:p>
      <w:pPr>
        <w:spacing w:after="100"/>
      </w:pPr>
      <w:r>
        <w:rPr>
          <w:b w:val="0"/>
          <w:i w:val="0"/>
          <w:color w:val="1A1D21"/>
          <w:sz w:val="21"/>
        </w:rPr>
        <w:t>[R-MACRO-01 AMENDED] records this from one side: a check reading what a process DECLARES is not checking what it DOES, so work hides where the check does not reach. The other side is that the same check can fire on a study doing exactly the right thing and SAYING SO — and the natural remedy, deleting the honest sentence, makes the record worse while turning the check green. Where a check reads prose, its MESSAGE must distinguish the two failures it can produce; where it reads a key, the key must be named for what it holds.</w:t>
      </w:r>
    </w:p>
    <w:p>
      <w:pPr>
        <w:spacing w:after="60"/>
        <w:ind w:left="283"/>
      </w:pPr>
      <w:r>
        <w:rPr>
          <w:b w:val="0"/>
          <w:i w:val="0"/>
          <w:color w:val="5B6570"/>
          <w:sz w:val="19"/>
        </w:rPr>
        <w:t>How we know.  Three instances in one afternoon. A terminal-growth census asked only whether a REAL-GROWTH INPUT KEY existed and printed 'not stated' for every study without one — false of a study whose own justification said 'about 0.5pp real' in as many words; re-pointed to three states, because a SILENT study owes a disclosure and a PROSE-ONLY one owes the arithmetic moved into its register. A lens-design gate matched macro dials against a driver field that named them only to say they were HELD; a regex cutting the text at a holding word was tried and BACKED OUT (the dial usually precedes the verb), and what shipped instead was a sharper message naming the field the sentence belongs in. And an artefact-currency gate refused a row map because a field called 'central' held the integer 8 — correct on the name it was given, and a naming defect before it was a gate problem.</w:t>
      </w:r>
    </w:p>
    <w:p>
      <w:pPr>
        <w:spacing w:after="160"/>
        <w:ind w:left="283"/>
      </w:pPr>
      <w:r>
        <w:rPr>
          <w:b w:val="0"/>
          <w:i w:val="0"/>
          <w:color w:val="5B6570"/>
          <w:sz w:val="19"/>
        </w:rPr>
        <w:t>What would overturn it.  A check whose false positives are as cheap to resolve as its true positives — where firing on correct work costs only a glance, the message matters less.</w:t>
      </w:r>
    </w:p>
    <w:p>
      <w:pPr>
        <w:keepNext/>
        <w:spacing w:before="240" w:after="60"/>
      </w:pPr>
      <w:r>
        <w:rPr>
          <w:b/>
          <w:color w:val="1A1D21"/>
          <w:sz w:val="22"/>
        </w:rPr>
        <w:t>L-303  CONFORMING A STUDY TO A RULE MADE IT INVISIBLE TO THE INSTRUMENT THAT MEASURES THAT RULE, because the instrument read the shape the DEFECT takes and the correction changes the shape.</w:t>
      </w:r>
    </w:p>
    <w:p>
      <w:pPr>
        <w:keepNext/>
        <w:spacing w:after="100"/>
      </w:pPr>
      <w:r>
        <w:rPr>
          <w:b/>
          <w:color w:val="1D6FA3"/>
          <w:sz w:val="16"/>
        </w:rPr>
        <w:t>EVERY STUDY</w:t>
      </w:r>
      <w:r>
        <w:rPr>
          <w:color w:val="5B6570"/>
          <w:sz w:val="16"/>
        </w:rPr>
        <w:t xml:space="preserve">   applies to every study   ·   learned from a found while building, terminal_growth_census.py, 04-Sep-2026</w:t>
      </w:r>
    </w:p>
    <w:p>
      <w:pPr>
        <w:spacing w:after="100"/>
      </w:pPr>
      <w:r>
        <w:rPr>
          <w:b w:val="0"/>
          <w:i w:val="0"/>
          <w:color w:val="1A1D21"/>
          <w:sz w:val="21"/>
        </w:rPr>
        <w:t>A census looks for a quantity where studies keep it, and studies keep it there BECAUSE THEY HAVE NOT BEEN CORRECTED YET. Fix one and the quantity moves — into a derived block, into a record, under a frame — and the census reports the conforming study as UNREADABLE. The direction of the error is the dangerous part: the instrument's readable population drifts toward the names still carrying the defect, so the measured rate looks WORSE than the book while the unreadable bucket quietly fills with the successes. It is [L-299] inverted — there the bucket collected the worst cases, here it collects the best — and both say the same thing, that an unreadable bucket is never a random sample.</w:t>
      </w:r>
    </w:p>
    <w:p>
      <w:pPr>
        <w:spacing w:after="60"/>
        <w:ind w:left="283"/>
      </w:pPr>
      <w:r>
        <w:rPr>
          <w:b w:val="0"/>
          <w:i w:val="0"/>
          <w:color w:val="5B6570"/>
          <w:sz w:val="19"/>
        </w:rPr>
        <w:t>How we know.  The census read a study's terminal growth from `dcf.g` or from a `g_term` input. A study that does the RIGHT thing under the house macro path stores a REAL rate and DERIVES the nominal, so it carries no `g_term` at all — and the first study corrected that way promptly vanished from the census that had found the defect. Re-pointed to read four places in order, including a two-sided study's frames, the readable population went from 10 of 24 to 15, and NINE of those turned out to be already conforming at exactly zero real growth. THE BOOK WAS IN BETTER SHAPE THAN THE INSTRUMENT SAID, which is the less common direction and no more comfortable. A second re-pointing in the same pass: a market written as 'AE (Dubai Financial Market)' resolved ambiguously because 'IN' is a substring of 'FINANCIAL' — refusing ambiguity was right and two-letter codes matching inside words is not ambiguity, it is a bad matcher.</w:t>
      </w:r>
    </w:p>
    <w:p>
      <w:pPr>
        <w:spacing w:after="160"/>
        <w:ind w:left="283"/>
      </w:pPr>
      <w:r>
        <w:rPr>
          <w:b w:val="0"/>
          <w:i w:val="0"/>
          <w:color w:val="5B6570"/>
          <w:sz w:val="19"/>
        </w:rPr>
        <w:t>What would overturn it.  A census whose readable population does not change when a study is corrected — which is what a measurement keyed on a quantity rather than on its storage looks like, and is what this one now aims at.</w:t>
      </w:r>
    </w:p>
    <w:p>
      <w:pPr>
        <w:keepNext/>
        <w:spacing w:before="240" w:after="60"/>
      </w:pPr>
      <w:r>
        <w:rPr>
          <w:b/>
          <w:color w:val="1A1D21"/>
          <w:sz w:val="22"/>
        </w:rPr>
        <w:t>L-304  Where no single disclosed figure applies, take the most conservative disclosed one and publish the range — never invent a weighted figure and never leave the correction unmade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 needed a disclosed asset life and the company discloses EIGHT, from two years to fifty, in a note whose own columns combine land with buildings (73% of gross cost, land not depreciated) and plant at forty years with machinery at three to four. No weighted life can be derived from it, and the charge-implied route is closed by AED 832mn of assets acquired through business combinations in the year. An earlier pass recorded the correction as BLOCKED on that basis and left the name on the ratchet, which was honest and was not the only honest option. The route taken instead has three parts and each is necessary: take the disclosed extreme that is most conservative for the calculation in hand (here the LONGEST life, because on this basis it charges the MOST maintenance and gives the LOWEST terminal); publish the WHOLE disclosed range beside it; and state what the range does to the decision. Every life from two to fifty years put the terminal between 15.6% and 23.9% above the one it replaced and above the no-growth marker, so the DIRECTION of the correction was certain across the entire disclosure and only its size was not.</w:t>
      </w:r>
    </w:p>
    <w:p>
      <w:pPr>
        <w:spacing w:after="60"/>
        <w:ind w:left="283"/>
      </w:pPr>
      <w:r>
        <w:rPr>
          <w:b w:val="0"/>
          <w:i w:val="0"/>
          <w:color w:val="5B6570"/>
          <w:sz w:val="19"/>
        </w:rPr>
        <w:t>How we know.  FY2025 property, plant and equipment accounting policy: plant 40 years, buildings 2 to 50, machinery and equipment 3 to 4, vehicles 3 to 5, office and computer equipment 2 to 5, furniture and fixtures 2 to 5, leasehold improvements the lower of the lease term or 10, other assets 5. Terminal value at each life: 2y 77,743 · 5y 77,487 · 20y 76,085 · 50y 72,573, against a published 62,758 and a no-growth marker of 69,916 — nine points measured, every one above both.</w:t>
      </w:r>
    </w:p>
    <w:p>
      <w:pPr>
        <w:spacing w:after="160"/>
        <w:ind w:left="283"/>
      </w:pPr>
      <w:r>
        <w:rPr>
          <w:b w:val="0"/>
          <w:i w:val="0"/>
          <w:color w:val="5B6570"/>
          <w:sz w:val="19"/>
        </w:rPr>
        <w:t>What would overturn it.  A case where the disclosed range STRADDLES the decision — the correction points one way at one end of the disclosure and the other way at the other. There this route gives no answer at all and the honest move is to stop and say so, exactly as the blocked pass did.</w:t>
      </w:r>
    </w:p>
    <w:p>
      <w:pPr>
        <w:keepNext/>
        <w:spacing w:before="240" w:after="60"/>
      </w:pPr>
      <w:r>
        <w:rPr>
          <w:b/>
          <w:color w:val="1A1D21"/>
          <w:sz w:val="22"/>
        </w:rPr>
        <w:t>L-305  A model in which LESS growth is worth MORE is charging for growth at a price nobody set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Storing Modon's terminal growth as a real rate on the house path cut it from a typed 2.5% to a derived 2.0% — and RAISED the value by 1.6%, which no reader would predict and which is the sharpest evidence available that the construction underneath was wrong rather than merely cautious. The reason is arithmetic: the retired reinvestment identity charges growth at g times invested capital, and where the terminal return sits below the terminal cost of capital (8.5% against 11.92% here) every unit of growth is bought at a destroying spread. A negative growth gradient CAN be legitimate — a company contractually committed to reinvesting below its cost of capital really is worth less for growing — so the sign alone is not the finding. The finding is that when the gradient is negative, the first question is whether the growth CHARGE is a forecast anybody made or a by-product of the formula, because g times invested capital is nobody's estimate of what growth costs.</w:t>
      </w:r>
    </w:p>
    <w:p>
      <w:pPr>
        <w:spacing w:after="60"/>
        <w:ind w:left="283"/>
      </w:pPr>
      <w:r>
        <w:rPr>
          <w:b w:val="0"/>
          <w:i w:val="0"/>
          <w:color w:val="5B6570"/>
          <w:sz w:val="19"/>
        </w:rPr>
        <w:t>How we know.  Lever 1 (growth stored as real): 3.5423 to 3.5983, +1.6%, with the retired terminal construction unchanged. Lever 2 (terminal through the sanctioned module): 3.5983 to 3.9119, +8.7%. After the rebuild the sensitivity gradient turns the right way up — half a point of extra terminal growth is worth +0.15 a share instead of subtracting value — and the delivered figure caption asserting the opposite was withdrawn in the same pass.</w:t>
      </w:r>
    </w:p>
    <w:p>
      <w:pPr>
        <w:spacing w:after="160"/>
        <w:ind w:left="283"/>
      </w:pPr>
      <w:r>
        <w:rPr>
          <w:b w:val="0"/>
          <w:i w:val="0"/>
          <w:color w:val="5B6570"/>
          <w:sz w:val="19"/>
        </w:rPr>
        <w:t>What would overturn it.  A terminal whose negative growth gradient survives being rebuilt on a maintenance charge taken from disclosure — i.e. the company genuinely destroys value by growing, on a charge somebody actually forecast rather than one the identity manufactured.</w:t>
      </w:r>
    </w:p>
    <w:p>
      <w:pPr>
        <w:keepNext/>
        <w:spacing w:before="240" w:after="60"/>
      </w:pPr>
      <w:r>
        <w:rPr>
          <w:b/>
          <w:color w:val="1A1D21"/>
          <w:sz w:val="22"/>
        </w:rPr>
        <w:t>L-306  A sensitivity grid with typed rungs drifts off its own centre the moment the base moves, and the caption keeps calling the middle column the base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terminal-growth sensitivity was a typed ladder of five rates centred on 2.5%. The rebuild moved the base to 2.0%, the assertion that the grid reproduces the base at its unshifted point still passed — because that assertion re-runs the model at the BASE parameters rather than reading the middle cell — and the grid's centre column silently became a different scenario from the answer, under a caption calling it the base. Nothing in the study was wrong except that one number moved and another did not. Build a grid's rungs FROM the base it is centred on, so the two cannot separate; and note that the assertion which looked like it covered this did not, because it tested the engine rather than the table.</w:t>
      </w:r>
    </w:p>
    <w:p>
      <w:pPr>
        <w:spacing w:after="60"/>
        <w:ind w:left="283"/>
      </w:pPr>
      <w:r>
        <w:rPr>
          <w:b w:val="0"/>
          <w:i w:val="0"/>
          <w:color w:val="5B6570"/>
          <w:sz w:val="19"/>
        </w:rPr>
        <w:t>How we know.  g_grid was [1.5, 2.0, 2.5, 3.0, 3.5]% against a base that had become 2.0%; the base sat in column two while Figure 2's caption described column three. Rebuilt as base plus or minus one and two half-points, the centre cell is 3.91 and equals the published central exactly.</w:t>
      </w:r>
    </w:p>
    <w:p>
      <w:pPr>
        <w:spacing w:after="160"/>
        <w:ind w:left="283"/>
      </w:pPr>
      <w:r>
        <w:rPr>
          <w:b w:val="0"/>
          <w:i w:val="0"/>
          <w:color w:val="5B6570"/>
          <w:sz w:val="19"/>
        </w:rPr>
        <w:t>What would overturn it.  A grid deliberately anchored on external reference points — a peer set's rates, a regulator's bands — where the centre is not meant to be the base and the caption says which it is.</w:t>
      </w:r>
    </w:p>
    <w:p>
      <w:pPr>
        <w:keepNext/>
        <w:spacing w:before="240" w:after="60"/>
      </w:pPr>
      <w:r>
        <w:rPr>
          <w:b/>
          <w:color w:val="1A1D21"/>
          <w:sz w:val="22"/>
        </w:rPr>
        <w:t>L-307  A one-at-a-time dead-input sweep cannot see a jointly live pair, and declaring the pair dead-by-design is an exemption on the wrong object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capital a unit of real growth consumes is in Modon's live formula chain and moved nothing when bumped, because it multiplies a stated real growth of zero. A sweep that bumps one driver at a time reported it dead — which is true of the base point and false of the model. Declaring it dead-by-design would have been an exemption written about the wrong thing, the shape that hides work where a check cannot reach it. It is MEASURED instead: bumped alongside a non-zero real growth, where it must bite, and it does. The general form is that a driver inert at the base is not a dead driver, and the cheap way to tell them apart is a joint probe rather than a note.</w:t>
      </w:r>
    </w:p>
    <w:p>
      <w:pPr>
        <w:spacing w:after="60"/>
        <w:ind w:left="283"/>
      </w:pPr>
      <w:r>
        <w:rPr>
          <w:b w:val="0"/>
          <w:i w:val="0"/>
          <w:color w:val="5B6570"/>
          <w:sz w:val="19"/>
        </w:rPr>
        <w:t>How we know.  Joint probe: at a real growth of +0.5pp, doubling the capital- per-unit-of-growth driver moves the terminal -0.89% (76,634 to 75,953). Bumped alone at the base it moves nothing, because the stated real growth is zero.</w:t>
      </w:r>
    </w:p>
    <w:p>
      <w:pPr>
        <w:spacing w:after="160"/>
        <w:ind w:left="283"/>
      </w:pPr>
      <w:r>
        <w:rPr>
          <w:b w:val="0"/>
          <w:i w:val="0"/>
          <w:color w:val="5B6570"/>
          <w:sz w:val="19"/>
        </w:rPr>
        <w:t>What would overturn it.  A jointly live pair for which no joint probe can be constructed — where the second driver cannot be given a non- zero value inside any state the model admits. There the honest record is the declaration, with that impossibility stated.</w:t>
      </w:r>
    </w:p>
    <w:p>
      <w:pPr>
        <w:keepNext/>
        <w:spacing w:before="240" w:after="60"/>
      </w:pPr>
      <w:r>
        <w:rPr>
          <w:b/>
          <w:color w:val="1A1D21"/>
          <w:sz w:val="22"/>
        </w:rPr>
        <w:t>L-308  A hyphen between two percentages is a range separator, and a figure mis-signed by a tokeniser will find a coincidental match and hold it for weeks</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shared prose-figure instrument read the disclosed tax range '9%-23.5%' as nine per cent and MINUS 23.5 per cent, then hunted that negative against several thousand committed numbers until it landed on one — and it did, so the study read clean. It went red the day the figure it had coincidentally matched stopped existing, which is a month after the defect entered and in a pass that had nothing to do with tax. The instrument was fixed rather than the study: a sign is refused where it sits immediately after a percent sign. The general lesson is the one this house keeps relearning from the other direction — with a large pool of committed numbers, a spurious match is not unlikely, it is expected, so a tokeniser that can produce a figure the document does not contain will eventually certify one.</w:t>
      </w:r>
    </w:p>
    <w:p>
      <w:pPr>
        <w:spacing w:after="60"/>
        <w:ind w:left="283"/>
      </w:pPr>
      <w:r>
        <w:rPr>
          <w:b w:val="0"/>
          <w:i w:val="0"/>
          <w:color w:val="5B6570"/>
          <w:sz w:val="19"/>
        </w:rPr>
        <w:t>How we know.  engine/prose_figures.py NUM regex, three lookbehinds added. Book-wide advisory unchanged at 8,868 figures and 343 unmatched, so no other study was relying on a mis-signed range; MODON goes from one unmatched to zero across 369 figures, and the count is unchanged because the range now tokenises as two positive figures rather than one positive and one negative.</w:t>
      </w:r>
    </w:p>
    <w:p>
      <w:pPr>
        <w:spacing w:after="160"/>
        <w:ind w:left="283"/>
      </w:pPr>
      <w:r>
        <w:rPr>
          <w:b w:val="0"/>
          <w:i w:val="0"/>
          <w:color w:val="5B6570"/>
          <w:sz w:val="19"/>
        </w:rPr>
        <w:t>What would overturn it.  A house document convention in which a leading hyphen immediately after a percent sign genuinely denotes a negative figure, which would make the lookbehind drop a real number.</w:t>
      </w:r>
    </w:p>
    <w:p>
      <w:pPr>
        <w:keepNext/>
        <w:spacing w:before="240" w:after="60"/>
      </w:pPr>
      <w:r>
        <w:rPr>
          <w:b/>
          <w:color w:val="1A1D21"/>
          <w:sz w:val="22"/>
        </w:rPr>
        <w:t>L-309  A depreciation note's own two columns give a weighted asset life by identity, and an identity is not an assumption</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L-304 said that where no single disclosed figure applies, take the most conservative disclosed one and publish the range. SAVOLA is the case its own falsifier named: the policy note gives five class RANGES (buildings 5 to 50, plant 3 to 40, furniture 1 to 10) and the terminal at a 50-year reading falls 40% while at a 5-year reading it rises 8%, so the range STRADDLES the decision and the conservative-extreme route gives no answer at all. What resolves it is a route that name did not have: note 6 discloses gross cost AND the year's depreciation charge BY CLASS, and gross cost over charge IS the weighted life, by identity. It reads 18.03 years, and the prior year's own columns give 17.05 on the same identity. The same protocol already permits capex to be DERIVED by the identity capex = change in property, plant and equipment plus depreciation, and LABELLED as derived; this is that permission applied to a life. LOOK FOR THE IDENTITY BEFORE ACCEPTING THAT A FIGURE IS NOT DISCLOSED — a note that gives ranges may still give the answer in another column.</w:t>
      </w:r>
    </w:p>
    <w:p>
      <w:pPr>
        <w:spacing w:after="60"/>
        <w:ind w:left="283"/>
      </w:pPr>
      <w:r>
        <w:rPr>
          <w:b w:val="0"/>
          <w:i w:val="0"/>
          <w:color w:val="5B6570"/>
          <w:sz w:val="19"/>
        </w:rPr>
        <w:t>How we know.  FY2025 note 6: depreciable gross cost 10,980,554 (land and construction in progress excluded, neither depreciated) over depreciation for the year 608,933 = 18.03 years; FY2024's own columns give 10,413,988 over 610,659 = 17.05. Terminal value across the disclosed range spans 8,916 at 50 years to 15,991 at 5, against a published 14,811 — the direction reverses inside the disclosure, which is why the extreme-value route fails here.</w:t>
      </w:r>
    </w:p>
    <w:p>
      <w:pPr>
        <w:spacing w:after="160"/>
        <w:ind w:left="283"/>
      </w:pPr>
      <w:r>
        <w:rPr>
          <w:b w:val="0"/>
          <w:i w:val="0"/>
          <w:color w:val="5B6570"/>
          <w:sz w:val="19"/>
        </w:rPr>
        <w:t>What would overturn it.  A charge contaminated within the year — assets acquired through business combinations, a large mid-year disposal, or an impairment inside the accumulated column — which breaks the identity. MODON's own note is the worked case: AED 832mn of business-combination additions closed this route there, which is why that name took the conservative-extreme route instead.</w:t>
      </w:r>
    </w:p>
    <w:p>
      <w:pPr>
        <w:keepNext/>
        <w:spacing w:before="240" w:after="60"/>
      </w:pPr>
      <w:r>
        <w:rPr>
          <w:b/>
          <w:color w:val="1A1D21"/>
          <w:sz w:val="22"/>
        </w:rPr>
        <w:t>L-310  Two corrections that point opposite ways can leave the answer where they found it, and the rebuild is still worth doing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terminal construction changed completely — the reinvestment identity out, capital maintenance at replacement cost in — and the terminal value moved 0.9%. Storing growth on the house inflation path RAISED the rate and the value; charging maintenance at what replacement costs LOWERED it by slightly more. Neither could have been read off the other, and the near-cancellation is not evidence that either lever was unnecessary: the retired construction happened to land near the right answer for the wrong reasons on this name, which is a fact about the name and not about the correction. A REBUILD THAT ENDS WHERE IT STARTED IS EVIDENCE, NOT A WASTED PASS. The corollary for the register that tracks these: a ledger recording the cumulative move alone would say nothing happened here, which is why it records each lever's own before and after.</w:t>
      </w:r>
    </w:p>
    <w:p>
      <w:pPr>
        <w:spacing w:after="60"/>
        <w:ind w:left="283"/>
      </w:pPr>
      <w:r>
        <w:rPr>
          <w:b w:val="0"/>
          <w:i w:val="0"/>
          <w:color w:val="5B6570"/>
          <w:sz w:val="19"/>
        </w:rPr>
        <w:t>How we know.  growth stored 27.2426 to 27.4379 (+0.7%); terminal rebuilt 27.4379 to 27.2811 (-0.6%); re-struck on the latest price 27.2811 to 27.1153 (-0.6%); cumulative -0.5% on a terminal carrying 79.2% of enterprise value.</w:t>
      </w:r>
    </w:p>
    <w:p>
      <w:pPr>
        <w:spacing w:after="160"/>
        <w:ind w:left="283"/>
      </w:pPr>
      <w:r>
        <w:rPr>
          <w:b w:val="0"/>
          <w:i w:val="0"/>
          <w:color w:val="5B6570"/>
          <w:sz w:val="19"/>
        </w:rPr>
        <w:t>What would overturn it.  A case where two levers cancel and the CONSTRUCTION also turns out to be indifferent — i.e. the same near-zero move recurs across many names, which would say the terminal rebuild is not doing work rather than that it happened to net out here.</w:t>
      </w:r>
    </w:p>
    <w:p>
      <w:pPr>
        <w:keepNext/>
        <w:spacing w:before="240" w:after="60"/>
      </w:pPr>
      <w:r>
        <w:rPr>
          <w:b/>
          <w:color w:val="1A1D21"/>
          <w:sz w:val="22"/>
        </w:rPr>
        <w:t>L-311  Fixing a tokeniser exposes the gaps its wrong answers were masking, and the count going UP is the instrument working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Correcting the prose-figure tokeniser to read a hyphen between two numbers as a range rather than a minus took SAVOLA from four unmatched figures to eight. Nothing in the document had changed. The four new ones were figures the old tokeniser had SIGNED WRONG, and each wrong sign had then found a coincidental match among several thousand committed numbers and read as clean. A RISING FAILURE COUNT AFTER AN INSTRUMENT IS SHARPENED IS NOT A REGRESSION, and treating it as one is how a sharpening gets reverted. All eight were then closed properly: the yield-curve endpoints the document quotes as source context were registered as four-field inputs, and the superseded first-edition deltas — which this model cannot compute because a different model produced them — were registered and the prose that quoted them made computed rather than typed.</w:t>
      </w:r>
    </w:p>
    <w:p>
      <w:pPr>
        <w:spacing w:after="60"/>
        <w:ind w:left="283"/>
      </w:pPr>
      <w:r>
        <w:rPr>
          <w:b w:val="0"/>
          <w:i w:val="0"/>
          <w:color w:val="5B6570"/>
          <w:sz w:val="19"/>
        </w:rPr>
        <w:t>How we know.  unmatched 4 -&gt; 8 on the same documents after the tokeniser fix, then 8 -&gt; 0 after registering the curve endpoints (5.22%, 5.48%, 5.83%), the superseded risk-free proxy (5.53%) and the three critique deltas. Book-wide the generic advisory fell from 343 to 339 unmatched across 8,868 figures, so no other study depended on a mis-signed range.</w:t>
      </w:r>
    </w:p>
    <w:p>
      <w:pPr>
        <w:spacing w:after="160"/>
        <w:ind w:left="283"/>
      </w:pPr>
      <w:r>
        <w:rPr>
          <w:b w:val="0"/>
          <w:i w:val="0"/>
          <w:color w:val="5B6570"/>
          <w:sz w:val="19"/>
        </w:rPr>
        <w:t>What would overturn it.  A sharpening whose new failures turn out on inspection to be false positives rather than exposed gaps, which would say the instrument was widened rather than sharpened.</w:t>
      </w:r>
    </w:p>
    <w:p>
      <w:pPr>
        <w:keepNext/>
        <w:spacing w:before="240" w:after="60"/>
      </w:pPr>
      <w:r>
        <w:rPr>
          <w:b/>
          <w:color w:val="1A1D21"/>
          <w:sz w:val="22"/>
        </w:rPr>
        <w:t>L-312  A study-local gate holding its own copy of a house standard goes red the day the standard moves, and stays red</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own gate script asserted the reference set equals a hard-coded three names. ADNOCLS displaced one of them on 19 August 2026 under the one-in-one-out rule, so that gate had been failing every day since on a fact about the house standard rather than about the study — and nothing noticed, because a gate that is always red is one nobody reads. What the assertion exists to prove is that the set is CLOSED at three, which the shared module already asserts at import; restating the members locally only guaranteed a second copy to go stale. ASSERT THE PROPERTY, IMPORT THE MEMBERS.</w:t>
      </w:r>
    </w:p>
    <w:p>
      <w:pPr>
        <w:spacing w:after="60"/>
        <w:ind w:left="283"/>
      </w:pPr>
      <w:r>
        <w:rPr>
          <w:b w:val="0"/>
          <w:i w:val="0"/>
          <w:color w:val="5B6570"/>
          <w:sz w:val="19"/>
        </w:rPr>
        <w:t>How we know.  gate_check.py line asserting set(REFERENCE_SET) == {three names typed out}; red from 19-Aug-2026 to 4-Sep-2026, seventeen days, through a delivered edition and a full critique response.</w:t>
      </w:r>
    </w:p>
    <w:p>
      <w:pPr>
        <w:spacing w:after="160"/>
        <w:ind w:left="283"/>
      </w:pPr>
      <w:r>
        <w:rPr>
          <w:b w:val="0"/>
          <w:i w:val="0"/>
          <w:color w:val="5B6570"/>
          <w:sz w:val="19"/>
        </w:rPr>
        <w:t>What would overturn it.  A case where the local copy is the POINT — a gate whose job is to detect that the shared module changed, written deliberately with its own copy and a stated review date.</w:t>
      </w:r>
    </w:p>
    <w:p>
      <w:pPr>
        <w:keepNext/>
        <w:spacing w:before="240" w:after="60"/>
      </w:pPr>
      <w:r>
        <w:rPr>
          <w:b/>
          <w:color w:val="1A1D21"/>
          <w:sz w:val="22"/>
        </w:rPr>
        <w:t>L-313  An estimate of a construction is not the construction, and it can be wrong in SIGN</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This study's own gap review, written hours before the rebuild, priced the terminal correction at +5.6% on the terminal and +4.8% on the fair value, and drew from that the general conclusion that nobody may predict which way a rebuild moves a value before running it. The conclusion was right and the estimate was wrong in sign: built, the terminal came out 2.6% LOWER. The estimate was careful, its arithmetic sound, and it valued a terminal nobody had yet built — what changed the sign was a line that only appears once you build it, the perpetual LEASE renewal the retired construction had been supplying as a side effect. AN ESTIMATE MADE TO DECIDE WHETHER A REBUILD IS WORTH DOING IS NOT EVIDENCE ABOUT WHAT THE REBUILD WILL FIND, and quoting it as though it were is how a study ships a number nobody computed. This is L-289 one level up: there the cheap PROXY for a calculation pointed the wrong way, here the cheap ESTIMATE of a calculation did.</w:t>
      </w:r>
    </w:p>
    <w:p>
      <w:pPr>
        <w:spacing w:after="60"/>
        <w:ind w:left="283"/>
      </w:pPr>
      <w:r>
        <w:rPr>
          <w:b w:val="0"/>
          <w:i w:val="0"/>
          <w:color w:val="5B6570"/>
          <w:sz w:val="19"/>
        </w:rPr>
        <w:t>How we know.  GAP_REVIEW_04-09-2026.md first edition: terminal 96,247.7 -&gt; 101,639.2 (+5.6%), fair value 18.89 -&gt; 19.80. Built at the same growth rate the estimate used, the sanctioned terminal is 94,588.9 against a retired 96,247.7 (-1.7%); at the corrected growth rate, 83,691.4 against 85,963.6 (-2.6%).</w:t>
      </w:r>
    </w:p>
    <w:p>
      <w:pPr>
        <w:spacing w:after="160"/>
        <w:ind w:left="283"/>
      </w:pPr>
      <w:r>
        <w:rPr>
          <w:b w:val="0"/>
          <w:i w:val="0"/>
          <w:color w:val="5B6570"/>
          <w:sz w:val="19"/>
        </w:rPr>
        <w:t>What would overturn it.  A house practice of building the correction before estimating it, which would make the estimate redundant rather than wrong — the lesson is about quoting an unbuilt estimate, not about making one.</w:t>
      </w:r>
    </w:p>
    <w:p>
      <w:pPr>
        <w:keepNext/>
        <w:spacing w:before="240" w:after="60"/>
      </w:pPr>
      <w:r>
        <w:rPr>
          <w:b/>
          <w:color w:val="1A1D21"/>
          <w:sz w:val="22"/>
        </w:rPr>
        <w:t>L-314  Retiring a construction removes whatever it was silently paying for, and the bill has to be put back explicitly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DU had deliberately removed its explicit-window lease- replacement charge, on the stated reasoning that the terminal's reinvestment rate maintained the lease estate instead. That reasoning was recorded in a comment in the model and it was true of the construction then in place. Retiring that construction removed the payment along with it, and nothing in the rule that retired it said so — a terminal that simply drops g x invested capital gives this company a store, office and technical-site estate rent-free for ever. WHEN A CONSTRUCTION IS RETIRED, SEARCH THE MODEL FOR WHAT WAS JUSTIFIED BY IT, not only for where it was computed: a side effect somebody relied on is invisible at the site of the change and lives wherever the relying comment was written.</w:t>
      </w:r>
    </w:p>
    <w:p>
      <w:pPr>
        <w:spacing w:after="60"/>
        <w:ind w:left="283"/>
      </w:pPr>
      <w:r>
        <w:rPr>
          <w:b w:val="0"/>
          <w:i w:val="0"/>
          <w:color w:val="5B6570"/>
          <w:sz w:val="19"/>
        </w:rPr>
        <w:t>How we know.  compute.py's own comment: 'Perpetual renewal IS charged in the terminal: terminal invested capital includes the right-of-use asset and terminal reinvestment (g/ROIC) maintains it.' That renewal ran on a 1/g cycle of fifty years against a lease term note 7 discloses at 10.1 years. Putting it back — the right- of-use book entering the blended life at its own derived 10.24 years — is what turned the estimated +5.6% into a measured -2.6%.</w:t>
      </w:r>
    </w:p>
    <w:p>
      <w:pPr>
        <w:spacing w:after="160"/>
        <w:ind w:left="283"/>
      </w:pPr>
      <w:r>
        <w:rPr>
          <w:b w:val="0"/>
          <w:i w:val="0"/>
          <w:color w:val="5B6570"/>
          <w:sz w:val="19"/>
        </w:rPr>
        <w:t>What would overturn it.  A retirement where the side effect is itself the defect, so removing it is the correction rather than a debt to be repaid.</w:t>
      </w:r>
    </w:p>
    <w:p>
      <w:pPr>
        <w:keepNext/>
        <w:spacing w:before="240" w:after="60"/>
      </w:pPr>
      <w:r>
        <w:rPr>
          <w:b/>
          <w:color w:val="1A1D21"/>
          <w:sz w:val="22"/>
        </w:rPr>
        <w:t>L-315  A derived quantity that reproduces a directly disclosed one is the strongest evidence a derivation can carry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The asset life for DU's terminal is derived by identity from three notes' own cost and charge columns, because the policy note gives class ranges and no weighting. The derivation could have been asserted and left there. Instead one of its three components lands on a figure the company states outright: the right-of-use line derives 10.24 years against the 10.1-year average lease term note 7 discloses in a sentence, 1.4% apart. That agreement is not a check on the lease line alone — it is evidence that gross cost over the year's charge MEASURES WHAT IT IS BEING ASKED TO MEASURE, which is the assumption the other two components rest on and which no amount of internal consistency could establish. WHERE A DERIVATION HAS A COMPONENT THE FILINGS ALSO STATE DIRECTLY, COMPUTE IT ANYWAY AND PUBLISH THE COMPARISON.</w:t>
      </w:r>
    </w:p>
    <w:p>
      <w:pPr>
        <w:spacing w:after="60"/>
        <w:ind w:left="283"/>
      </w:pPr>
      <w:r>
        <w:rPr>
          <w:b w:val="0"/>
          <w:i w:val="0"/>
          <w:color w:val="5B6570"/>
          <w:sz w:val="19"/>
        </w:rPr>
        <w:t>How we know.  notes 6, 7 and 8: property 28,616,356 over 1,542,393 = 18.55 years; intangibles 3,500,287 over 239,907 = 14.59; right-of- use 3,726,888 over 364,063 = 10.24 against a disclosed 10.1; blended 16.70, cross-checked at 15.96 on FY2024's own columns.</w:t>
      </w:r>
    </w:p>
    <w:p>
      <w:pPr>
        <w:spacing w:after="160"/>
        <w:ind w:left="283"/>
      </w:pPr>
      <w:r>
        <w:rPr>
          <w:b w:val="0"/>
          <w:i w:val="0"/>
          <w:color w:val="5B6570"/>
          <w:sz w:val="19"/>
        </w:rPr>
        <w:t>What would overturn it.  A component whose derived and disclosed readings diverge materially, which would say the identity measures something other than what the disclosure means — and would be a finding rather than a failure of this practice.</w:t>
      </w:r>
    </w:p>
    <w:p>
      <w:pPr>
        <w:keepNext/>
        <w:spacing w:before="240" w:after="60"/>
      </w:pPr>
      <w:r>
        <w:rPr>
          <w:b/>
          <w:color w:val="1A1D21"/>
          <w:sz w:val="22"/>
        </w:rPr>
        <w:t>L-316  The sign of the growth-storage lever is set by the spread between the terminal return and the terminal cost of capital, and it runs both ways in one book</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Storing terminal growth as a real rate on the house path cut MODON's growth from 2.5% to 2.0% and RAISED its value by 1.6%; the identical lever on DU cut the same 2.5% to the same 2.0% and LOWERED its value by 9.2%. The mechanism is exact rather than mysterious: under the retired reinvestment identity the growth charge is g x invested capital, so removing growth is worth whatever the growth was worth, and that is decided by the spread between the terminal return on capital and the terminal cost of capital. MODON's terminal return (8.5%) sat BELOW its cost of capital (11.9%), so growth destroyed value and less of it was worth more; DU's (27.4%) sits far ABOVE its cost of capital (6.2%), so growth was highly accretive and taking half a point out cost a great deal. A HOUSE-WIDE CORRECTION WHOSE SIGN VARIES BY NAME CANNOT BE READ AS A DIRECTION, and reporting the book-wide average of such a lever would describe neither name.</w:t>
      </w:r>
    </w:p>
    <w:p>
      <w:pPr>
        <w:spacing w:after="60"/>
        <w:ind w:left="283"/>
      </w:pPr>
      <w:r>
        <w:rPr>
          <w:b w:val="0"/>
          <w:i w:val="0"/>
          <w:color w:val="5B6570"/>
          <w:sz w:val="19"/>
        </w:rPr>
        <w:t>How we know.  MODON 3.5423 -&gt; 3.5983 (+1.6%) at a terminal return of 8.50% against a terminal cost of capital of 11.92%; DU 18.8909 -&gt; 17.1542 (-9.2%) at 27.42% against 6.17%. Same lever, same rate change, opposite sign.</w:t>
      </w:r>
    </w:p>
    <w:p>
      <w:pPr>
        <w:spacing w:after="160"/>
        <w:ind w:left="283"/>
      </w:pPr>
      <w:r>
        <w:rPr>
          <w:b w:val="0"/>
          <w:i w:val="0"/>
          <w:color w:val="5B6570"/>
          <w:sz w:val="19"/>
        </w:rPr>
        <w:t>What would overturn it.  A name where the sign does not follow that spread, which would say something other than the reinvestment identity is driving the growth charge.</w:t>
      </w:r>
    </w:p>
    <w:p>
      <w:pPr>
        <w:keepNext/>
        <w:spacing w:before="240" w:after="60"/>
      </w:pPr>
      <w:r>
        <w:rPr>
          <w:b/>
          <w:color w:val="1A1D21"/>
          <w:sz w:val="22"/>
        </w:rPr>
        <w:t>L-317  A study whose answer no instrument can parse is not a study nothing is wrong with — it is a study nothing has looked at</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EMPOWER publishes four named branches and no single central, which is the honest shape for an answer turning on two undecided questions. It published them under keys its own builder invented, so every instrument looking for a central found none and filed the study as UNREADABLE — and an unreadable study is skipped by the one check in this repository that examines the ANSWER rather than the process that made it. The consequence is exact and was measured rather than feared: a fair value seventeen per cent above the traded price sat unexamined for as long as the study has existed, and the moment the branches were republished in the SHARED form the gate demanded an eight-heading review within the same minute. THE FIX WAS TWO LINES AND THE COST OF NOT HAVING MADE IT WAS EVERY CHECK THAT INSTRUMENT WOULD HAVE RUN. Where a study has a legitimate reason to publish something unusual, publish it in the shared vocabulary anyway: the alternative is not a study that is checked differently, it is a study that is not checked.</w:t>
      </w:r>
    </w:p>
    <w:p>
      <w:pPr>
        <w:spacing w:after="60"/>
        <w:ind w:left="283"/>
      </w:pPr>
      <w:r>
        <w:rPr>
          <w:b w:val="0"/>
          <w:i w:val="0"/>
          <w:color w:val="5B6570"/>
          <w:sz w:val="19"/>
        </w:rPr>
        <w:t>How we know.  before: 'EMPOWER — no central in the committed numbers', skipped by the valuation-gap gate. After the two-sided block was published in the shared form: '+15.3%, no review' and an immediate failure demanding one, with two of four branches beyond the trigger. Nothing about the valuation changed.</w:t>
      </w:r>
    </w:p>
    <w:p>
      <w:pPr>
        <w:spacing w:after="160"/>
        <w:ind w:left="283"/>
      </w:pPr>
      <w:r>
        <w:rPr>
          <w:b w:val="0"/>
          <w:i w:val="0"/>
          <w:color w:val="5B6570"/>
          <w:sz w:val="19"/>
        </w:rPr>
        <w:t>What would overturn it.  A shared form that genuinely cannot express a study's answer, where publishing in it would misstate the result — there the honest move is to extend the form rather than to file the study as unreadable.</w:t>
      </w:r>
    </w:p>
    <w:p>
      <w:pPr>
        <w:keepNext/>
        <w:spacing w:before="240" w:after="60"/>
      </w:pPr>
      <w:r>
        <w:rPr>
          <w:b/>
          <w:color w:val="1A1D21"/>
          <w:sz w:val="22"/>
        </w:rPr>
        <w:t>L-318  A derivation that works on four names can be economically wrong on the fifth, and a negative answer is where it announces itself</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capital a unit of real growth consumes has been taken across this programme as the marginal invested capital per unit of revenue across the explicit window. On EMPOWER that computes to about MINUS 388: over its five forecast years the plant is written down faster than capex replaces it and the working capital is negative and growing more so. Passed through unexamined it would CREDIT the company for growing — a chilled-water network that adds a customer would be paid for it. The arithmetic is not wrong; the QUANTITY is. A five-year window measures where a company is in its capital cycle, not what another unit of demand costs. The defensible figure is the intensity the business already runs at: one per cent of real growth costs one per cent of the invested capital it operates on. A DERIVATION REUSED ACROSS NAMES IS A HYPOTHESIS ON EACH NEW ONE, and a sign nobody expected is the cheapest signal that it has stopped measuring what it was chosen to measure.</w:t>
      </w:r>
    </w:p>
    <w:p>
      <w:pPr>
        <w:spacing w:after="60"/>
        <w:ind w:left="283"/>
      </w:pPr>
      <w:r>
        <w:rPr>
          <w:b w:val="0"/>
          <w:i w:val="0"/>
          <w:color w:val="5B6570"/>
          <w:sz w:val="19"/>
        </w:rPr>
        <w:t>How we know.  marginal invested capital per unit of revenue at terminal revenue: -387.8 on EMPOWER, against +12,501 on MODON, +11,453 on SAVOLA and +10,430 on DU where the same derivation is sound. Terminal invested capital, the replacement, is 5,526.</w:t>
      </w:r>
    </w:p>
    <w:p>
      <w:pPr>
        <w:spacing w:after="160"/>
        <w:ind w:left="283"/>
      </w:pPr>
      <w:r>
        <w:rPr>
          <w:b w:val="0"/>
          <w:i w:val="0"/>
          <w:color w:val="5B6570"/>
          <w:sz w:val="19"/>
        </w:rPr>
        <w:t>What would overturn it.  A company genuinely able to release capital as it grows — an asset-light business shedding working capital with scale — where a negative requirement is the right answer rather than an artefact of the window.</w:t>
      </w:r>
    </w:p>
    <w:p>
      <w:pPr>
        <w:keepNext/>
        <w:spacing w:before="240" w:after="60"/>
      </w:pPr>
      <w:r>
        <w:rPr>
          <w:b/>
          <w:color w:val="1A1D21"/>
          <w:sz w:val="22"/>
        </w:rPr>
        <w:t>L-319  Where prices are frozen by regulation, a typed nominal growth rate IS a real assumption, and storing it properly changes nothing except what a reader can see</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storage rule has moved answers on every name it has touched, because a typed nominal rate usually hides a real component nobody chose. EMPOWER is the case where it does not. This company's tariff is regulated and NOT indexed, so nominal revenue growth is volume growth, and its typed 2.5% and 1.5% reproduce exactly as +0.49% and -0.49% real on the house inflation path. THE RULE WOULD MOVE NO NUMBER HERE. What it would still do is make visible that the second stage assumes the business shrinks in real terms for ever — which the study describes in the words 'about zero real tariff growth' without ever naming the rate. A RULE THAT CHANGES NO NUMBER IS NOT A RULE THAT DID NOTHING: what it buys on this name is a reader who can see the assumption instead of computing it.</w:t>
      </w:r>
    </w:p>
    <w:p>
      <w:pPr>
        <w:spacing w:after="60"/>
        <w:ind w:left="283"/>
      </w:pPr>
      <w:r>
        <w:rPr>
          <w:b w:val="0"/>
          <w:i w:val="0"/>
          <w:color w:val="5B6570"/>
          <w:sz w:val="19"/>
        </w:rPr>
        <w:t>How we know.  stage one 2.5% nominal on 2.0% house inflation = +0.4902% real; stage two 1.5% = -0.4902% real; both reproduce their nominal to the basis point. Against MODON (+1.6% on the answer), DU (-9.2%) and SAVOLA (+0.7%) where the same storage moved the value.</w:t>
      </w:r>
    </w:p>
    <w:p>
      <w:pPr>
        <w:spacing w:after="160"/>
        <w:ind w:left="283"/>
      </w:pPr>
      <w:r>
        <w:rPr>
          <w:b w:val="0"/>
          <w:i w:val="0"/>
          <w:color w:val="5B6570"/>
          <w:sz w:val="19"/>
        </w:rPr>
        <w:t>What would overturn it.  A regulated tariff that turns out to carry an indexation clause, which would make nominal growth something other than volume growth and put the real component back in doubt.</w:t>
      </w:r>
    </w:p>
    <w:p>
      <w:pPr>
        <w:keepNext/>
        <w:spacing w:before="240" w:after="60"/>
      </w:pPr>
      <w:r>
        <w:rPr>
          <w:b/>
          <w:color w:val="1A1D21"/>
          <w:sz w:val="22"/>
        </w:rPr>
        <w:t>L-320  An obstacle assessed from the SHAPE of a change is not the same as an obstacle measured, and the assessment is the cheaper thing to get wrong</w:t>
      </w:r>
    </w:p>
    <w:p>
      <w:pPr>
        <w:keepNext/>
        <w:spacing w:after="100"/>
      </w:pPr>
      <w:r>
        <w:rPr>
          <w:b/>
          <w:color w:val="1D6FA3"/>
          <w:sz w:val="16"/>
        </w:rPr>
        <w:t>EVERY STUDY</w:t>
      </w:r>
      <w:r>
        <w:rPr>
          <w:color w:val="5B6570"/>
          <w:sz w:val="16"/>
        </w:rPr>
        <w:t xml:space="preserve">   applies to every study   ·   learned from a found while building, EMPOWER re-strike, readability and terminal pass, 4 September 2026</w:t>
      </w:r>
    </w:p>
    <w:p>
      <w:pPr>
        <w:spacing w:after="100"/>
      </w:pPr>
      <w:r>
        <w:rPr>
          <w:b w:val="0"/>
          <w:i w:val="0"/>
          <w:color w:val="1A1D21"/>
          <w:sz w:val="21"/>
        </w:rPr>
        <w:t>EMPOWER's terminal rebuild was built, run and priced in the model in under an hour — about +1.5% on the terminal and +0.5% on the answer — and was then DECLARED BLOCKED by the delivered workbook, which publishes four parallel live models on one sheet, each rebuilding the terminal in live formulas on a fixed row map built from chained range() allocations. The reasoning was that the sanctioned construction needs six more rows per block, and that inserting them moves addresses a dozen formulas on four other sheets name directly, which is the defect that broke five sheets on an earlier name [L-300]. EVERY ONE OF THOSE FACTS WAS TRUE AND THE CONCLUSION WAS WRONG. The full waterfall a reader is asked to follow has to appear ONCE — a parallel re-run owes the reader its RESULT, not a second copy of the derivation — so the four blocks each needed two figures rather than eleven rows, and every one of them already carried two rows the retired construction had left dead. The change was made the same day with no row inserted anywhere and no address moved. WHAT WENT WRONG WAS NOT THE CARE BUT THE ORDER: the cost was estimated from the structure of the builder instead of from the smallest change that would actually satisfy the rule, and an estimate of a construction is not the construction — the same error, in the same fortnight, that made DU's own review predict +5.6% where the built answer came out -2.6%. Where a rebuild looks blocked, the thing to measure is the MINIMUM change the rule demands, and it is almost always smaller than a faithful re-run of what is already there.</w:t>
      </w:r>
    </w:p>
    <w:p>
      <w:pPr>
        <w:spacing w:after="60"/>
        <w:ind w:left="283"/>
      </w:pPr>
      <w:r>
        <w:rPr>
          <w:b w:val="0"/>
          <w:i w:val="0"/>
          <w:color w:val="5B6570"/>
          <w:sz w:val="19"/>
        </w:rPr>
        <w:t>How we know.  compute.py routed through the sanctioned module: terminal 24,650 -&gt; 25,030 (+1.5%), central 1.8388 -&gt; 1.8523 (+0.7%), asset life 28.0984 years derived from the FY2025 property, plant and equipment note. build_xlsx_empower.py: the waterfall built once at DCF rows 92-111 in columns C and G; the crux, 15%, bear and upside blocks each re-run through _sanctioned_fcff() into two rows the retired construction had vacated. Row map S_PVEX..S_PS = range(40,51) unchanged, xlsx_expected.json re-asserted, recalc and driver_test clean. The superseded assessment is kept, marked as superseded, in engine/empower_study/TERMINAL_EVIDENCE_04-09-2026.md.</w:t>
      </w:r>
    </w:p>
    <w:p>
      <w:pPr>
        <w:spacing w:after="160"/>
        <w:ind w:left="283"/>
      </w:pPr>
      <w:r>
        <w:rPr>
          <w:b w:val="0"/>
          <w:i w:val="0"/>
          <w:color w:val="5B6570"/>
          <w:sz w:val="19"/>
        </w:rPr>
        <w:t>What would overturn it.  A rebuild where the minimum change genuinely does require the rows — a builder whose parallel blocks are themselves what a reader is asked to follow, so the derivation cannot be shown once and referenced.</w:t>
      </w:r>
    </w:p>
    <w:p>
      <w:pPr>
        <w:keepNext/>
        <w:spacing w:before="240" w:after="60"/>
      </w:pPr>
      <w:r>
        <w:rPr>
          <w:b/>
          <w:color w:val="1A1D21"/>
          <w:sz w:val="22"/>
        </w:rPr>
        <w:t>L-321  A review that declares a correction impossible is making a claim, and it gets measured like every other claim</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RIYADHCABLE's own gap review, written that morning, examined the terminal, found it on the retired reinvestment identity, and concluded that the correction could not be made honestly. It gave two reasons, argued carefully, both TRUE, and NEITHER CONCLUSION FOLLOWED. First, that the asset life could not be derived: the identity returns 61.9 years for a plant line the company depreciates over 20 to 30, so 'the derivation is not usable on this issuer'. The observation is exact and the inference is wrong — the identity does not return the ACCOUNTING life and is not trying to; it returns the ECONOMIC replacement cycle, and it runs longer for a reason disclosed in the same note, that SAR 841.7mn of cost, 29% of the depreciable base, is fully depreciated AND STILL IN USE. Second, that the growth correction was coupled to the construction one, because zeroing the terminal real growth would leave the last explicit year growing 6.2% against a 2.0% terminal. True of ZEROING it — and the rule requires a stated real growth to be WRITTEN DOWN, not zeroed, so storing the existing 4% nominal as +1.96% real reproduces it to the basis point and moves nothing. Both corrections shipped the same day, worth +2.0%. THE PATTERN IS THE SECOND ONE IN A SINGLE DAY [L-320] AND IT IS THE MORE DANGEROUS OF THE TWO SHAPES: a 'registered, priced, deliberately not applied' finding reads as the method at its most disciplined — it names the defect, prices it, and declines to fit — which is exactly why nobody re-opens it.</w:t>
      </w:r>
    </w:p>
    <w:p>
      <w:pPr>
        <w:spacing w:after="60"/>
        <w:ind w:left="283"/>
      </w:pPr>
      <w:r>
        <w:rPr>
          <w:b w:val="0"/>
          <w:i w:val="0"/>
          <w:color w:val="5B6570"/>
          <w:sz w:val="19"/>
        </w:rPr>
        <w:t>How we know.  The prior GAP_REVIEW_04-09-2026.md priced the correction at -16.2% and did not apply it; the built correction came out +1.97%, opposite in sign and a fifth of the size, because it had been priced as 'zero the growth' rather than as 'store the growth and rebuild the terminal'. Central 127.9054 -&gt; 130.4249. The derivation validates on the one leg this issuer discloses a single life for: software at 14.43 years derived against a stated 15, 3.8% apart.</w:t>
      </w:r>
    </w:p>
    <w:p>
      <w:pPr>
        <w:spacing w:after="160"/>
        <w:ind w:left="283"/>
      </w:pPr>
      <w:r>
        <w:rPr>
          <w:b w:val="0"/>
          <w:i w:val="0"/>
          <w:color w:val="5B6570"/>
          <w:sz w:val="19"/>
        </w:rPr>
        <w:t>What would overturn it.  A review that declines a correction, is re-tested, and turns out to have been right — which would make the discipline of re-testing cheap rather than necessary.</w:t>
      </w:r>
    </w:p>
    <w:p>
      <w:pPr>
        <w:keepNext/>
        <w:spacing w:before="240" w:after="60"/>
      </w:pPr>
      <w:r>
        <w:rPr>
          <w:b/>
          <w:color w:val="1A1D21"/>
          <w:sz w:val="22"/>
        </w:rPr>
        <w:t>L-322  Gross cost over the year's charge returns the ECONOMIC replacement cycle, not the accounting life, and the gap between them is itself disclosed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identity used to derive a weighted asset life keeps coming out LONGER than the lives the accounting-policies note discloses, and that has twice been read as the identity failing. It is not: under a stable base, assets older than their accounting life are still in the gross cost and charge nothing, so the ratio recovers the life over which the base actually turns over. That is the quantity a maintenance charge needs — how much must be spent each year to keep the plant intact — and using the accounting life instead would charge for replacing plant that is demonstrably still running. THE COMPANIES SAY SO THEMSELVES: the disclosure 'assets with a cost of X, fully depreciated but still in use' is the direct evidence, and it is a standard note. Two independent cross-checks make the derivation auditable rather than merely arguable: run the identity on a leg where a SINGLE life is disclosed and see whether it reproduces it, and compare the prior year's columns. Where a company discloses only RANGES, the identity is not a way around the disclosure — it is the weighting the disclosure does not give, and it is labelled derived.</w:t>
      </w:r>
    </w:p>
    <w:p>
      <w:pPr>
        <w:spacing w:after="60"/>
        <w:ind w:left="283"/>
      </w:pPr>
      <w:r>
        <w:rPr>
          <w:b w:val="0"/>
          <w:i w:val="0"/>
          <w:color w:val="5B6570"/>
          <w:sz w:val="19"/>
        </w:rPr>
        <w:t>How we know.  Note 9 gross cost less land and assets under construction 2,903,588,021 over a charge of 76,616,111 = 37.90 years, against disclosed ranges of 20-30 for plant; note 9 also discloses SAR 841.7mn of cost, 29.0% of the depreciable base, fully depreciated and still in use. Software: 80,879,539 over 5,603,548 = 14.43 years against a DISCLOSED 15. Blended across notes 9, 10 and 13: 35.7565 years, the three charges summing to 85,395,637, which is exactly the depreciation and amortisation the model carries.</w:t>
      </w:r>
    </w:p>
    <w:p>
      <w:pPr>
        <w:spacing w:after="160"/>
        <w:ind w:left="283"/>
      </w:pPr>
      <w:r>
        <w:rPr>
          <w:b w:val="0"/>
          <w:i w:val="0"/>
          <w:color w:val="5B6570"/>
          <w:sz w:val="19"/>
        </w:rPr>
        <w:t>What would overturn it.  A company with no fully-depreciated-still-in-use disclosure and a young base, where the identity should return something at or below the disclosed life and a longer answer would mean the reasoning here is wrong.</w:t>
      </w:r>
    </w:p>
    <w:p>
      <w:pPr>
        <w:keepNext/>
        <w:spacing w:before="240" w:after="60"/>
      </w:pPr>
      <w:r>
        <w:rPr>
          <w:b/>
          <w:color w:val="1A1D21"/>
          <w:sz w:val="22"/>
        </w:rPr>
        <w:t>L-323  Under the sanctioned terminal, book depreciation stops being only an add-back and becomes the BASE of the replacement charge, so its sign in the model reverses</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Every DCF in this house has treated depreciation as a non-cash add-back: more of it raises free cash flow, and the driver test asserted that direction. Under the sanctioned terminal on a book-depreciation-escalated maintenance basis that is no longer the whole story — a unit more of book depreciation adds a unit to terminal cash flow AND charges (1+inflation)^(life/2) units of maintenance at current cost, which on a long-lived base is more than one. Where the terminal carries most of the value the net is NEGATIVE: a business that depreciates its plant harder is one whose plant costs more to keep intact, which is the correct reading and one the retired construction could not express at all, because its terminal ignored depreciation entirely. THE DRIVER TEST IS WHERE THIS SURFACES, and the discipline is to re-derive the expected sign rather than to flip it: an assertion whose direction was re-pointed without a reason recorded is an assertion that has been switched off.</w:t>
      </w:r>
    </w:p>
    <w:p>
      <w:pPr>
        <w:spacing w:after="60"/>
        <w:ind w:left="283"/>
      </w:pPr>
      <w:r>
        <w:rPr>
          <w:b w:val="0"/>
          <w:i w:val="0"/>
          <w:color w:val="5B6570"/>
          <w:sz w:val="19"/>
        </w:rPr>
        <w:t>How we know.  Depreciation and amortisation over revenue +0.5pp moved the cash-flow lens -0.47 SAR/share where it previously raised it; the maintenance escalator is 1.4248 on a derived 35.76-year life and the terminal is 81.4% of enterprise value. The same pass re-derived the asset-life driver's sign for the same reason: the life enters as the AGE of the base, not as a divisor, so lengthening it while holding the charge fixed says the plant is older and costs more to replace.</w:t>
      </w:r>
    </w:p>
    <w:p>
      <w:pPr>
        <w:spacing w:after="160"/>
        <w:ind w:left="283"/>
      </w:pPr>
      <w:r>
        <w:rPr>
          <w:b w:val="0"/>
          <w:i w:val="0"/>
          <w:color w:val="5B6570"/>
          <w:sz w:val="19"/>
        </w:rPr>
        <w:t>What would overturn it.  A maintenance basis of replacement cost divided by the life, where the life IS a divisor and both signs run the other way — which is why the basis a study adopts is recorded rather than assumed.</w:t>
      </w:r>
    </w:p>
    <w:p>
      <w:pPr>
        <w:keepNext/>
        <w:spacing w:before="240" w:after="60"/>
      </w:pPr>
      <w:r>
        <w:rPr>
          <w:b/>
          <w:color w:val="1A1D21"/>
          <w:sz w:val="22"/>
        </w:rPr>
        <w:t>L-324  Where a base is older than half its own life, the sanctioned maintenance charge is the LIGHTER of two defensible readings, and the direction is disclosed rather than corrected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construction escalates book depreciation over HALF the useful life, as a proxy for the age of the average asset. That proxy is exact only on a base with uniform vintages, and the actual age is measurable from the same note: accumulated depreciation over the year's charge. Where the two disagree the disagreement is information about which way the terminal errs, and it is not symmetric across the book — on one name the base came out YOUNGER than uniform, making the sanctioned charge the conservative one, and on the next it came out OLDER, making it the generous one. NEITHER IS FIXED INSIDE THE STUDY: replacing the shared construction's own proxy one name at a time is a rule change made in the wrong place, and a study that quietly used a different escalator would be outside the sanctioned construction while appearing to be inside it. What a study owes is the MEASUREMENT and the PRICE of the alternative, so a reader can see that the conservatism is a property of the construction rather than a choice anyone made.</w:t>
      </w:r>
    </w:p>
    <w:p>
      <w:pPr>
        <w:spacing w:after="60"/>
        <w:ind w:left="283"/>
      </w:pPr>
      <w:r>
        <w:rPr>
          <w:b w:val="0"/>
          <w:i w:val="0"/>
          <w:color w:val="5B6570"/>
          <w:sz w:val="19"/>
        </w:rPr>
        <w:t>How we know.  Accumulated depreciation 1,775,547,325 over a charge of 76,616,111 = 23.17 years of average age, against the 17.88 that half a 35.76-year life implies — the base is 5.30 years older than uniform, which is the same fact as the fully-depreciated-and-still-in-use disclosure seen from the other side. On the measured age the escalator is 1.5824 rather than 1.4248, maintenance +11.0%, and the answer falls 1.33% to 128.69. Recorded in the gap review, not applied.</w:t>
      </w:r>
    </w:p>
    <w:p>
      <w:pPr>
        <w:spacing w:after="160"/>
        <w:ind w:left="283"/>
      </w:pPr>
      <w:r>
        <w:rPr>
          <w:b w:val="0"/>
          <w:i w:val="0"/>
          <w:color w:val="5B6570"/>
          <w:sz w:val="19"/>
        </w:rPr>
        <w:t>What would overturn it.  A measurement showing the half-life proxy is unbiased across a book of names rather than name-specific, which would make the disclosure unnecessary — or enough names running one way to justify amending the shared construction, which is the honest route to changing it.</w:t>
      </w:r>
    </w:p>
    <w:p>
      <w:pPr>
        <w:keepNext/>
        <w:spacing w:before="240" w:after="60"/>
      </w:pPr>
      <w:r>
        <w:rPr>
          <w:b/>
          <w:color w:val="1A1D21"/>
          <w:sz w:val="22"/>
        </w:rPr>
        <w:t>L-325  The row map existed and three checks in the same study read past it — a published address is only worth what reads it</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A workbook builder here already wrote the rows it had put the headline figures on into its own expected-values file. Three checks in the same directory — the recalculation gate, the driver test and the QC gate — each hard-coded those addresses instead, and all three silently pointed at the wrong rows the moment the terminal gained a waterfall. The recalculation gate reported an enterprise value of -88 and a terminal share of 1,313.75, which is loud; the DRIVER TEST reported a base of -62.74 and then declared FOURTEEN drivers dead, which reads exactly like a broken model rather than a broken address; and the QC GATE printed a PASS with a cell reference that no longer meant anything, which is the dangerous one. THE LESSON IS NOT 'publish the row map' — it WAS published, in the same directory, by the same build. It is that publishing an address does nothing until something reads it, and that the check most likely to keep hard-coding is the one that only PRINTS, because nothing it says has to reconcile with anything.</w:t>
      </w:r>
    </w:p>
    <w:p>
      <w:pPr>
        <w:spacing w:after="60"/>
        <w:ind w:left="283"/>
      </w:pPr>
      <w:r>
        <w:rPr>
          <w:b w:val="0"/>
          <w:i w:val="0"/>
          <w:color w:val="5B6570"/>
          <w:sz w:val="19"/>
        </w:rPr>
        <w:t>How we know.  xlsx_expected.json already carried anchors for ev, tv_share and dcf_ps; recalc.py named DCF!C41/C42/C51, driver_test.py named DCF!C51 and qc_gate.py named DCF!C42, all three beside it. The same QC gate typed '555 of 555 formula cells' against an actual 551 and '18 drivers' against 20, and named SWDY as the pattern this study follows three weeks after SWDY was removed from the reference set outright. All repointed to read what the build publishes, and the gate now asserts the reference set no longer contains the name it was quoting.</w:t>
      </w:r>
    </w:p>
    <w:p>
      <w:pPr>
        <w:spacing w:after="160"/>
        <w:ind w:left="283"/>
      </w:pPr>
      <w:r>
        <w:rPr>
          <w:b w:val="0"/>
          <w:i w:val="0"/>
          <w:color w:val="5B6570"/>
          <w:sz w:val="19"/>
        </w:rPr>
        <w:t>What would overturn it.  A study whose builder does NOT publish a row map, where the honest fix is to make it publish one rather than to read a map that is not there.</w:t>
      </w:r>
    </w:p>
    <w:p>
      <w:pPr>
        <w:keepNext/>
        <w:spacing w:before="240" w:after="60"/>
      </w:pPr>
      <w:r>
        <w:rPr>
          <w:b/>
          <w:color w:val="1A1D21"/>
          <w:sz w:val="22"/>
        </w:rPr>
        <w:t>L-326  Half the useful life is an ASSUMPTION about the age of an asset base, and where the accounts give the age it should be read rather than assumed</w:t>
      </w:r>
    </w:p>
    <w:p>
      <w:pPr>
        <w:keepNext/>
        <w:spacing w:after="100"/>
      </w:pPr>
      <w:r>
        <w:rPr>
          <w:b/>
          <w:color w:val="1D6FA3"/>
          <w:sz w:val="16"/>
        </w:rPr>
        <w:t>EVERY STUDY</w:t>
      </w:r>
      <w:r>
        <w:rPr>
          <w:color w:val="5B6570"/>
          <w:sz w:val="16"/>
        </w:rPr>
        <w:t xml:space="preserve">   applies to every study   ·   learned from a found while building, EGCH terminal evidence and the terminal_value re-pointing, 4 September 2026</w:t>
      </w:r>
    </w:p>
    <w:p>
      <w:pPr>
        <w:spacing w:after="100"/>
      </w:pPr>
      <w:r>
        <w:rPr>
          <w:b w:val="0"/>
          <w:i w:val="0"/>
          <w:color w:val="1A1D21"/>
          <w:sz w:val="21"/>
        </w:rPr>
        <w:t>The sanctioned terminal charges capital maintenance as book depreciation escalated to current cost over HALF the useful life. That is the right identity under UNIFORM VINTAGES — book depreciation sits on historical cost, replacement costs (1+inflation)^age more, and on a base in steady state the average asset is half its life old. On a base that is not in steady state the proxy is simply wrong, AND THE ERROR SCALES WITH INFLATION, so it is nearly invisible in a pegged market and severe in a high-inflation one. The age is an IDENTITY the accounts already give: accumulated depreciation over the year's own charge is, under straight-line, exactly the charge-weighted average age — not an estimate, and slightly OVERSTATED where assets sit fully depreciated and still in use, which errs toward charging more. THE DIRECTION IS NOT UNIVERSAL, which is the whole reason it had to be measured rather than corrected: of three bases measured, one came out younger than uniform, one older, and one far younger. A single-signed correction applied to a book that splits both ways makes half of it worse.</w:t>
      </w:r>
    </w:p>
    <w:p>
      <w:pPr>
        <w:spacing w:after="60"/>
        <w:ind w:left="283"/>
      </w:pPr>
      <w:r>
        <w:rPr>
          <w:b w:val="0"/>
          <w:i w:val="0"/>
          <w:color w:val="5B6570"/>
          <w:sz w:val="19"/>
        </w:rPr>
        <w:t>How we know.  EGCH: depreciable gross cost EGP 17,020,830,289 over a charge of 771,213,489 implies a 22.07-year life, while accumulated depreciation of 3,435,299,807 over the same charge puts the average age at 4.45 YEARS against the 11.04 half the life assumes, with only 1.3% of the base fully depreciated. At Egypt's 7% terminal the escalators are 1.352 and 2.110 — the proxy over-charges by 56%, charges 144% of terminal profit and drives the equity negative on a company that has just built a new plant. RIYADHCABLE measures 23.17 against 17.88 (older); EMPOWER 10.11 against 14.05 (younger). engine/terminal_value.py now takes a MEASURED age where it is supplied and sourced, and the record says which of the two it used.</w:t>
      </w:r>
    </w:p>
    <w:p>
      <w:pPr>
        <w:spacing w:after="160"/>
        <w:ind w:left="283"/>
      </w:pPr>
      <w:r>
        <w:rPr>
          <w:b w:val="0"/>
          <w:i w:val="0"/>
          <w:color w:val="5B6570"/>
          <w:sz w:val="19"/>
        </w:rPr>
        <w:t>What would overturn it.  A measurement across enough names showing the half-life proxy is unbiased in aggregate — which would make the measured age a refinement rather than a correction, though it would still be the better number on any single name.</w:t>
      </w:r>
    </w:p>
    <w:p>
      <w:pPr>
        <w:keepNext/>
        <w:spacing w:before="240" w:after="60"/>
      </w:pPr>
      <w:r>
        <w:rPr>
          <w:b/>
          <w:color w:val="1A1D21"/>
          <w:sz w:val="22"/>
        </w:rPr>
        <w:t>L-327  A module that refuses at build time is never seen by any gate, so its refusals need their own negative control</w:t>
      </w:r>
    </w:p>
    <w:p>
      <w:pPr>
        <w:keepNext/>
        <w:spacing w:after="100"/>
      </w:pPr>
      <w:r>
        <w:rPr>
          <w:b/>
          <w:color w:val="1D6FA3"/>
          <w:sz w:val="16"/>
        </w:rPr>
        <w:t>EVERY STUDY</w:t>
      </w:r>
      <w:r>
        <w:rPr>
          <w:color w:val="5B6570"/>
          <w:sz w:val="16"/>
        </w:rPr>
        <w:t xml:space="preserve">   applies to every study   ·   learned from a found while building, engine/terminal_value.py re-pointing, 4 September 2026</w:t>
      </w:r>
    </w:p>
    <w:p>
      <w:pPr>
        <w:spacing w:after="100"/>
      </w:pPr>
      <w:r>
        <w:rPr>
          <w:b w:val="0"/>
          <w:i w:val="0"/>
          <w:color w:val="1A1D21"/>
          <w:sz w:val="21"/>
        </w:rPr>
        <w:t>Every ratcheted gate in this repository is negative-controlled, and the reasoning is standing: a check nobody has watched fail is not evidence. The shared terminal construction enforces itself differently — it RAISES, inside a study, before a number is committed — so the study it stops never reaches a gate and the gate's own negative control, which plants mutations in study directories, cannot reach it either. Nine refusal conditions had therefore never been watched to fire. The same argument applies to any shared module whose contract is enforced by an exception rather than by a build failure, and the clean cases matter as much as the refusals, because a module that refused everything would pass a control that only tested refusals.</w:t>
      </w:r>
    </w:p>
    <w:p>
      <w:pPr>
        <w:spacing w:after="60"/>
        <w:ind w:left="283"/>
      </w:pPr>
      <w:r>
        <w:rPr>
          <w:b w:val="0"/>
          <w:i w:val="0"/>
          <w:color w:val="5B6570"/>
          <w:sz w:val="19"/>
        </w:rPr>
        <w:t>How we know.  scripts/check_terminal_module_negative_control.py: 12 refusal conditions and 6 clean cases, plus an assertion that the half-of-life fallback still reproduces the pre-amendment charge exactly, so the re-pointing moves no committed answer. ITS OWN FIRST RUN CAUGHT A CASE WHOSE MUTATION DID NOT LAND: 'a terminal distributing more than it earns' was written as a huge book charge on a one-year life, and on that basis maintenance is the charge ESCALATED, so free cash flow can never rise above profit — the condition is only reachable where maintenance is supplied directly and is small against the add-back.</w:t>
      </w:r>
    </w:p>
    <w:p>
      <w:pPr>
        <w:spacing w:after="160"/>
        <w:ind w:left="283"/>
      </w:pPr>
      <w:r>
        <w:rPr>
          <w:b w:val="0"/>
          <w:i w:val="0"/>
          <w:color w:val="5B6570"/>
          <w:sz w:val="19"/>
        </w:rPr>
        <w:t>What would overturn it.  A shared module whose every refusal is already reachable from a gate's own sandbox, where a separate control would be duplication rather than coverage.</w:t>
      </w:r>
    </w:p>
    <w:p>
      <w:pPr>
        <w:keepNext/>
        <w:spacing w:before="240" w:after="60"/>
      </w:pPr>
      <w:r>
        <w:rPr>
          <w:b/>
          <w:color w:val="1A1D21"/>
          <w:sz w:val="22"/>
        </w:rPr>
        <w:t>L-328  Accumulated depreciation over the charge is the average age only where the charge is cost over life, and two DISCLOSED conditions break that</w:t>
      </w:r>
    </w:p>
    <w:p>
      <w:pPr>
        <w:keepNext/>
        <w:spacing w:after="100"/>
      </w:pPr>
      <w:r>
        <w:rPr>
          <w:b/>
          <w:color w:val="1D6FA3"/>
          <w:sz w:val="16"/>
        </w:rPr>
        <w:t>EVERY STUDY</w:t>
      </w:r>
      <w:r>
        <w:rPr>
          <w:color w:val="5B6570"/>
          <w:sz w:val="16"/>
        </w:rPr>
        <w:t xml:space="preserve">   applies to every study   ·   learned from a found while building, AIRARABIA, the third name the measured age was tried on, 4 September 2026</w:t>
      </w:r>
    </w:p>
    <w:p>
      <w:pPr>
        <w:spacing w:after="100"/>
      </w:pPr>
      <w:r>
        <w:rPr>
          <w:b w:val="0"/>
          <w:i w:val="0"/>
          <w:color w:val="1A1D21"/>
          <w:sz w:val="21"/>
        </w:rPr>
        <w:t>The identity holds because accumulated equals age times charge, which needs the annual charge to be cost divided by life AND the accumulated column to be this group's own depreciation history. THREE DISCLOSED CONDITIONS BREAK THAT. Where assets are depreciated to a RESIDUAL VALUE the charge is (cost less residual) over life, so the same accumulated balance buys more years and the ratio OVERSTATES the age. Where a useful life has been REASSESSED mid-life the charge is not level and the identity is broken outright rather than merely biased. And where the base was ASSEMBLED BY BUSINESS COMBINATION the accumulated column carries an acquiree's history against a charge that only ever reflects the period since acquisition, and the ratio is not a number about anything. All three are disclosed, so all three are checkable before the number is used. AND THE DISAGREEMENT ANNOUNCES ITSELF BEFORE THE NOTE DOES: compare the identity's implied life — depreciable gross cost over the charge — with the life the disclosed class rates weight to, and a large gap IS the accounts saying the charge is not cost over life. THE CHECK IS CIRCULAR WHERE A STUDY DERIVED ITS LIFE BY THE SAME IDENTITY, which is most of them, and saying so is part of running it — what does the work there is separate evidence that the charge is cost over life: a policy note writing off cost with no residual mentioned, a leg whose single disclosed life the identity reproduces, an implied life inside the disclosed range rather than outside it. AND THE ARITHMETIC IS NOT THE TEST, WHICH TOOK TWO MORE NAMES TO LEARN: SAVOLA's cross-check passes at 0.0% — it derived its life by the same identity — while its policy note says outright that the depreciable amount is cost LESS ITS RESIDUAL VALUE, and EMPOWER's age was APPLIED for part of a day before its own note was read and said the same thing. SIX OF THE EIGHT NAMES TRIED FAIL THIS CONDITION and two pass, so a measured age is the exception rather than the rule — and residual-value depreciation is the ORDINARY IFRS presentation, which is why. The two added 5 September 2026 could hardly be less alike and fail identically: ADNOCLS, an ocean fleet whose scrap steel is a real residual and whose salvage value is reassessed every year; and ADNOCDIST, a fuel-retail network whose residual is a piece of accounting policy and which QUANTIFIED its own break — a life revision on assets carrying AED 5.35bn that cut the year's charge by AED 90.9mn, 15.3% of it, applied prospectively, so the charge is not the one that produced the accumulated balance above it and the same column gives 10.47 years on the old basis against 12.07 on the new. BOROUGE IS SHARPER STILL because it quantified BOTH ends: a life extension of up to ten years applied prospectively FROM 1 JULY 2025, worth USD 90.3mn that year and an expected USD 179.2mn the next — almost exactly twice, which is what a half-year of it should be — so the same accumulated balance supports 14.98, 17.99 and about 22.42 years depending only on which charge is in the denominator. AMR fails on the residual clause alone with no reassessment, which is worth recording because it is the one case where the residual might genuinely be immaterial. AND THERE IS A JURISDICTIONAL PATTERN, offered as a hypothesis rather than a finding: the name the route has UNLOCKED discloses depreciation as RATES applied to cost with no residual mentioned, the Egyptian presentation, while all four that stopped on 5 September are UAE filers using the IFRS residual-value form. ONE name remains untested, AMOC, and it is Egyptian — so the hypothesis rests on four UAE failures against ONE Egyptian success with ONE test left, which is a thin basis and is stated as one. THAT NAME IS ALSO THE WARNING AGAINST TRUSTING THE ARITHMETIC: its naive age sits within three per cent of half its implied life in both years, the textbook signature of a base in steady state, and the agreement is worth nothing because both figures rest on the same broken charge. Read the note first; the arithmetic corroborates and only sometimes. And a safe error direction is not a reason to keep a number the accounts say is not measuring what it claims — EMPOWER's overstated age overstated maintenance and understated the value, and it was withdrawn anyway.</w:t>
      </w:r>
    </w:p>
    <w:p>
      <w:pPr>
        <w:spacing w:after="60"/>
        <w:ind w:left="283"/>
      </w:pPr>
      <w:r>
        <w:rPr>
          <w:b w:val="0"/>
          <w:i w:val="0"/>
          <w:color w:val="5B6570"/>
          <w:sz w:val="19"/>
        </w:rPr>
        <w:t>How we know.  AIRARABIA's identity-implied life came to 26.42 years against the 17.84 its own disclosed class lives weight to — 48% apart, which no rounding explains. Its policy note then says both things outright: depreciation writes off cost 'less their estimated residual values', and the group 'changed the estimated useful life applied to certain assets' during the year. The measured age of 14.32 years is therefore not that fleet's age, and applying it would have moved the study -9.7% on a terminal carrying 95% of enterprise value. Built, run, and NOT APPLIED. The three names that do carry the measured age all reproduce their adopted life to 0.0%, and that agreement proves nothing because they derived it the same way. MODON is the third condition and it is not close: AED 6,643,801 thousand of accumulated depreciation arrived through a 2024 business combination against that year's entire charge of 193,207 — THIRTY-FOUR TIMES IT — and the two acquisitions are 97% of the closing column. Its naive age reads 15.45 years against 0.46 net of the acquired history. The arithmetic cross-check DOES catch that one, at about -34%, as it catches AIRARABIA at +48%: it works where the adopted and implied lives came from different routes and fails where they did not.</w:t>
      </w:r>
    </w:p>
    <w:p>
      <w:pPr>
        <w:spacing w:after="160"/>
        <w:ind w:left="283"/>
      </w:pPr>
      <w:r>
        <w:rPr>
          <w:b w:val="0"/>
          <w:i w:val="0"/>
          <w:color w:val="5B6570"/>
          <w:sz w:val="19"/>
        </w:rPr>
        <w:t>What would overturn it.  A residual small enough to be immaterial, or a reassessment old enough that the base has turned over since — in which case the identity is usable again, though the POLICY NOTE and not the cross-check is what would say so.</w:t>
      </w:r>
    </w:p>
    <w:p>
      <w:pPr>
        <w:keepNext/>
        <w:spacing w:before="240" w:after="60"/>
      </w:pPr>
      <w:r>
        <w:rPr>
          <w:b/>
          <w:color w:val="1A1D21"/>
          <w:sz w:val="22"/>
        </w:rPr>
        <w:t>L-329  A SHARED MODULE'S CONVENTION ABOUT WHICH YEAR ITS INPUTS BELONG TO IS INVISIBLE AT THE CALL SITE, AND SIX OF EIGHT CALLERS GOT IT WRONG</w:t>
      </w:r>
    </w:p>
    <w:p>
      <w:pPr>
        <w:keepNext/>
        <w:spacing w:after="100"/>
      </w:pPr>
      <w:r>
        <w:rPr>
          <w:b/>
          <w:color w:val="1D6FA3"/>
          <w:sz w:val="16"/>
        </w:rPr>
        <w:t>EVERY STUDY</w:t>
      </w:r>
      <w:r>
        <w:rPr>
          <w:color w:val="5B6570"/>
          <w:sz w:val="16"/>
        </w:rPr>
        <w:t xml:space="preserve">   applies to every study   ·   learned from a found while building, The whole terminal rebuild programme, 4-5 September 2026</w:t>
      </w:r>
    </w:p>
    <w:p>
      <w:pPr>
        <w:spacing w:after="100"/>
      </w:pPr>
      <w:r>
        <w:rPr>
          <w:b w:val="0"/>
          <w:i w:val="0"/>
          <w:color w:val="1A1D21"/>
          <w:sz w:val="21"/>
        </w:rPr>
        <w:t>terminal_value.build() computes tv = fcff x (1+g) / (w - g), so the first perpetuity year sits in the NUMERATOR and the terminal is valued at the END of the last explicit year — which is where every caller discounts it. Its inputs must therefore be the LAST EXPLICIT YEAR's profit, book depreciation and working capital. Six of the eight studies using it handed over the year AFTER, already grown, and the module grew them again: every one of those terminals was overstated by exactly (1+g), from 2.0% in the pegged markets to 7.0% in Egypt. NOTHING COULD SEE IT. The module cannot — a number is a number and no signature distinguishes this year's profit from next year's. The recalculation gates cannot — the workbook reproduced the model to the cell, because the workbook was built from the same wrong inputs. The prose-figure gate cannot — every figure was computed. The terminal floor gate cannot — a terminal that is 7% too big still clears a floor that is 7% too big. WHAT FOUND IT WAS A COMMENT: one study's own code recorded that three independent critiques had found the identical defect in its hand-rolled terminal, and reading that comment is what prompted asking the same question of the shared module. THE RULE: where a function takes a QUANTITY THAT CARRIES A DATE, the date is part of the contract and belongs in the field name, the docstring and the field comment — not in the author's head. And a module whose arithmetic already applies the growth must SAY SO where the caller looks, because the caller is reading its own model, not the module's.</w:t>
      </w:r>
    </w:p>
    <w:p>
      <w:pPr>
        <w:spacing w:after="60"/>
        <w:ind w:left="283"/>
      </w:pPr>
      <w:r>
        <w:rPr>
          <w:b w:val="0"/>
          <w:i w:val="0"/>
          <w:color w:val="5B6570"/>
          <w:sz w:val="19"/>
        </w:rPr>
        <w:t>How we know.  Six of eight callers — RIYADHCABLE, SAVOLA, AIRARABIA, EMPOWER, DU, MODON — plus the unspent EGCH pricing. Every correction was DOWNWARD and every one was the same size: exactly (1+g) off the terminal, which on MODON took the central from 3.9119 to 3.8583 and on EGCH's unshipped pricing took the terminal from 25,524 to 23,854. Two of the eight were right, and both were right because their authors had been forced to think about the year explicitly for another reason. On MODON the defect survived a first pass: the base call site was corrected and the SENSITIVITY engine was not, so the grid was centred on a point the study does not publish, and the only thing that caught it was that study's own assertion that the grid must reproduce the base at the unshifted point.</w:t>
      </w:r>
    </w:p>
    <w:p>
      <w:pPr>
        <w:spacing w:after="160"/>
        <w:ind w:left="283"/>
      </w:pPr>
      <w:r>
        <w:rPr>
          <w:b w:val="0"/>
          <w:i w:val="0"/>
          <w:color w:val="5B6570"/>
          <w:sz w:val="19"/>
        </w:rPr>
        <w:t>What would overturn it.  A caller that legitimately strikes its terminal one year later and discounts it at that later factor — the convention is a pair, and only mixing the halves is wrong.</w:t>
      </w:r>
    </w:p>
    <w:p>
      <w:pPr>
        <w:keepNext/>
        <w:spacing w:before="240" w:after="60"/>
      </w:pPr>
      <w:r>
        <w:rPr>
          <w:b/>
          <w:color w:val="1A1D21"/>
          <w:sz w:val="22"/>
        </w:rPr>
        <w:t>L-330  A DEFECT CAN MANUFACTURE AGREEMENT AS EASILY AS DISAGREEMENT, AND AGREEMENT IS THE ONE NOBODY RE-CHECKS</w:t>
      </w:r>
    </w:p>
    <w:p>
      <w:pPr>
        <w:keepNext/>
        <w:spacing w:after="100"/>
      </w:pPr>
      <w:r>
        <w:rPr>
          <w:b/>
          <w:color w:val="1D6FA3"/>
          <w:sz w:val="16"/>
        </w:rPr>
        <w:t>EVERY STUDY</w:t>
      </w:r>
      <w:r>
        <w:rPr>
          <w:color w:val="5B6570"/>
          <w:sz w:val="16"/>
        </w:rPr>
        <w:t xml:space="preserve">   applies to every study   ·   learned from a found while building, EGCH's terminal evidence, restated 5 September 2026</w:t>
      </w:r>
    </w:p>
    <w:p>
      <w:pPr>
        <w:spacing w:after="100"/>
      </w:pPr>
      <w:r>
        <w:rPr>
          <w:b w:val="0"/>
          <w:i w:val="0"/>
          <w:color w:val="1A1D21"/>
          <w:sz w:val="21"/>
        </w:rPr>
        <w:t>Two independent routes landing on the same answer is the strongest corroboration this method has, and it is treated as such — which is exactly why it needs auditing at least as hard as a surprise does. A disagreement provokes investigation by itself; an agreement closes the question. So an error that happens to move one of the two numbers ONTO the other is not merely undetected, it is actively protected, and it gets written up as evidence. THE PRACTICAL FORM: when two routes agree closely, ask what would have to be true for them to agree, and check that it is — a shared input, a shared convention, or a coincidence in the size of the errors. Where they agree BECAUSE they share the thing under test, the agreement is a tautology wearing a corroboration's clothes.</w:t>
      </w:r>
    </w:p>
    <w:p>
      <w:pPr>
        <w:spacing w:after="60"/>
        <w:ind w:left="283"/>
      </w:pPr>
      <w:r>
        <w:rPr>
          <w:b w:val="0"/>
          <w:i w:val="0"/>
          <w:color w:val="5B6570"/>
          <w:sz w:val="19"/>
        </w:rPr>
        <w:t>How we know.  The evidence file reported the sanctioned terminal construction landing at 3.2905 against the study's own separately-priced alternative of 3.2396 — 1.6% apart, built months apart by different routes — and called it 'the strongest corroboration available and it was not looked for'. It was an artefact: the sanctioned figure carried the (1+g) growth-basis defect of L-329, and correcting it moved that number to 2.9877 while the study's own alternative, built inside the study's own correct convention, did not move at all. The two now differ by 8.4%. The corroboration survives in direction and not in force, and the reason it looked remarkable was an error running one way by 7%.</w:t>
      </w:r>
    </w:p>
    <w:p>
      <w:pPr>
        <w:spacing w:after="160"/>
        <w:ind w:left="283"/>
      </w:pPr>
      <w:r>
        <w:rPr>
          <w:b w:val="0"/>
          <w:i w:val="0"/>
          <w:color w:val="5B6570"/>
          <w:sz w:val="19"/>
        </w:rPr>
        <w:t>What would overturn it.  An agreement that holds after every shared input and shared convention between the two routes has been named and varied — which is the test that should have been run in the first place.</w:t>
      </w:r>
    </w:p>
    <w:p>
      <w:pPr>
        <w:keepNext/>
        <w:spacing w:before="240" w:after="60"/>
      </w:pPr>
      <w:r>
        <w:rPr>
          <w:b/>
          <w:color w:val="1A1D21"/>
          <w:sz w:val="22"/>
        </w:rPr>
        <w:t>L-331  A CORRECTION THAT MAKES A QUANTITY LOAD-BEARING MAKES EVERY ERROR IN THAT QUANTITY VISIBLE</w:t>
      </w:r>
    </w:p>
    <w:p>
      <w:pPr>
        <w:keepNext/>
        <w:spacing w:after="100"/>
      </w:pPr>
      <w:r>
        <w:rPr>
          <w:b/>
          <w:color w:val="1D6FA3"/>
          <w:sz w:val="16"/>
        </w:rPr>
        <w:t>EVERY STUDY</w:t>
      </w:r>
      <w:r>
        <w:rPr>
          <w:color w:val="5B6570"/>
          <w:sz w:val="16"/>
        </w:rPr>
        <w:t xml:space="preserve">   applies to every study   ·   learned from a found while building, EGCH's terminal rebuild, 5 September 2026</w:t>
      </w:r>
    </w:p>
    <w:p>
      <w:pPr>
        <w:spacing w:after="100"/>
      </w:pPr>
      <w:r>
        <w:rPr>
          <w:b w:val="0"/>
          <w:i w:val="0"/>
          <w:color w:val="1A1D21"/>
          <w:sz w:val="21"/>
        </w:rPr>
        <w:t>Under the retired terminal, book depreciation entered only through profit: overstate it and the value falls a little. Under the sanctioned one it is added back AND is the base of the replacement charge, so an overstated figure takes value out twice and the second bite is larger than the first. A defect that had sat in a delivered study through four editions and several rounds of outside critique became findable within an hour of the construction changing — not because anyone looked harder, but because the quantity started carrying weight. THE PRACTICAL FORM: when a rebuild promotes a number from a bit-part to a driver, re-derive that number from its own definition before trusting the rebuild. The question that finds it is the one the old construction never had to ask — here, 'what exactly should the depreciation add-back be?', which a model that never adds depreciation back has no occasion to pose.</w:t>
      </w:r>
    </w:p>
    <w:p>
      <w:pPr>
        <w:spacing w:after="60"/>
        <w:ind w:left="283"/>
      </w:pPr>
      <w:r>
        <w:rPr>
          <w:b w:val="0"/>
          <w:i w:val="0"/>
          <w:color w:val="5B6570"/>
          <w:sz w:val="19"/>
        </w:rPr>
        <w:t>How we know.  The explicit window depreciated a plant under construction as it was spent, so the last explicit year carried EGP 482mn of charge on the part in service; the terminal then charged the whole plant on top. Worth 30.4% of the equity — larger than the sanctioned terminal correction itself, which was 29.3% — and it survived the editions in which depreciation only depressed profit.</w:t>
      </w:r>
    </w:p>
    <w:p>
      <w:pPr>
        <w:spacing w:after="160"/>
        <w:ind w:left="283"/>
      </w:pPr>
      <w:r>
        <w:rPr>
          <w:b w:val="0"/>
          <w:i w:val="0"/>
          <w:color w:val="5B6570"/>
          <w:sz w:val="19"/>
        </w:rPr>
        <w:t>What would overturn it.  A rebuild that promotes a quantity and finds no error in it. That is the ordinary case and it is worth recording when it happens, because this lesson otherwise only ever gets confirming evidence.</w:t>
      </w:r>
    </w:p>
    <w:p>
      <w:pPr>
        <w:keepNext/>
        <w:spacing w:before="240" w:after="60"/>
      </w:pPr>
      <w:r>
        <w:rPr>
          <w:b/>
          <w:color w:val="1A1D21"/>
          <w:sz w:val="22"/>
        </w:rPr>
        <w:t>L-332  WHERE TWO BRANCHES OF ONE MODEL DO THE SAME STEP DIFFERENTLY, THE DISCREPANCY IS THE FINDING</w:t>
      </w:r>
    </w:p>
    <w:p>
      <w:pPr>
        <w:keepNext/>
        <w:spacing w:after="100"/>
      </w:pPr>
      <w:r>
        <w:rPr>
          <w:b/>
          <w:color w:val="1D6FA3"/>
          <w:sz w:val="16"/>
        </w:rPr>
        <w:t>EVERY STUDY</w:t>
      </w:r>
      <w:r>
        <w:rPr>
          <w:color w:val="5B6570"/>
          <w:sz w:val="16"/>
        </w:rPr>
        <w:t xml:space="preserve">   applies to every study   ·   learned from a found while building, EGCH's terminal rebuild, 5 September 2026</w:t>
      </w:r>
    </w:p>
    <w:p>
      <w:pPr>
        <w:spacing w:after="100"/>
      </w:pPr>
      <w:r>
        <w:rPr>
          <w:b w:val="0"/>
          <w:i w:val="0"/>
          <w:color w:val="1A1D21"/>
          <w:sz w:val="21"/>
        </w:rPr>
        <w:t>A study publishing two scenarios should differ between them in exactly the thing the scenarios are about, and in nothing else. So a step that one branch performs and the other does not is either a real economic difference — which must be stated — or a defect in one of them, and the branch that does MORE work is usually the right one, because somebody had to think about that branch to write it. THE CHEAP TEST: put the two branches' formulas for the shared steps side by side and require them to be IDENTICAL. Anything that is not identical is either named as the scenario's own difference or is a bug, and there is no third case.</w:t>
      </w:r>
    </w:p>
    <w:p>
      <w:pPr>
        <w:spacing w:after="60"/>
        <w:ind w:left="283"/>
      </w:pPr>
      <w:r>
        <w:rPr>
          <w:b w:val="0"/>
          <w:i w:val="0"/>
          <w:color w:val="5B6570"/>
          <w:sz w:val="19"/>
        </w:rPr>
        <w:t>How we know.  The programme-stopped branch stripped the project's in-service depreciation before grossing the last explicit year; the carried-through branch did not, and charged that depreciation twice. The stopped branch had been written later and more carefully, and it was right. Corrected, both branches carry the IDENTICAL year-five formula and differ only in the project's own revenue, profit and depreciation — which is what the difference between them is supposed to be, and the identity of the two formulas is now itself the check.</w:t>
      </w:r>
    </w:p>
    <w:p>
      <w:pPr>
        <w:spacing w:after="160"/>
        <w:ind w:left="283"/>
      </w:pPr>
      <w:r>
        <w:rPr>
          <w:b w:val="0"/>
          <w:i w:val="0"/>
          <w:color w:val="5B6570"/>
          <w:sz w:val="19"/>
        </w:rPr>
        <w:t>What would overturn it.  A pair of branches whose shared steps legitimately differ — which happens where a scenario changes the accounting rather than the economics — in which case the difference is stated in the record and this test is run against the statement instead of against identity.</w:t>
      </w:r>
    </w:p>
    <w:p>
      <w:pPr>
        <w:keepNext/>
        <w:spacing w:before="240" w:after="60"/>
      </w:pPr>
      <w:r>
        <w:rPr>
          <w:b/>
          <w:color w:val="1A1D21"/>
          <w:sz w:val="22"/>
        </w:rPr>
        <w:t>L-333  A FIGURE REMEMBERED THROUGH A RATIO IN PROSE IS NOT A FIGURE YOU HOLD, AND WRITING IT DOWN AGAIN IS FABRICATION</w:t>
      </w:r>
    </w:p>
    <w:p>
      <w:pPr>
        <w:keepNext/>
        <w:spacing w:after="100"/>
      </w:pPr>
      <w:r>
        <w:rPr>
          <w:b/>
          <w:color w:val="1D6FA3"/>
          <w:sz w:val="16"/>
        </w:rPr>
        <w:t>EVERY STUDY</w:t>
      </w:r>
      <w:r>
        <w:rPr>
          <w:color w:val="5B6570"/>
          <w:sz w:val="16"/>
        </w:rPr>
        <w:t xml:space="preserve">   applies to every study   ·   learned from a self-audit, the EGCH terminal rebuild, caught in its own commit, 5 September 2026</w:t>
      </w:r>
    </w:p>
    <w:p>
      <w:pPr>
        <w:spacing w:after="100"/>
      </w:pPr>
      <w:r>
        <w:rPr>
          <w:b w:val="0"/>
          <w:i w:val="0"/>
          <w:color w:val="1A1D21"/>
          <w:sz w:val="21"/>
        </w:rPr>
        <w:t>An internal evidence note recorded a corroboration as a computed ratio — 'the prior year's column says the same thing, life 26.14 and age 4.14'. Registering that corroboration in the study's own input register needs the two FIGURES behind the ratio, and they were not in the note; only the ratio was. Reconstructing them from the ratio would produce numbers that look exactly like read figures, foot against each other perfectly, and carry a source field naming a filing nobody re-opened. SIGCM clause 1 forbids it and the reason is not pedantry: the fabricated cell is invisible afterwards precisely BECAUSE it was derived from something true. The rule: a prose record proves that a reading happened, never what was read. To register a figure, re-read it or leave it out and shorten the claim.</w:t>
      </w:r>
    </w:p>
    <w:p>
      <w:pPr>
        <w:spacing w:after="60"/>
        <w:ind w:left="283"/>
      </w:pPr>
      <w:r>
        <w:rPr>
          <w:b w:val="0"/>
          <w:i w:val="0"/>
          <w:color w:val="5B6570"/>
          <w:sz w:val="19"/>
        </w:rPr>
        <w:t>How we know.  A prior-year accumulated-depreciation figure was typed into the input register to carry a cross-check the evidence file had recorded as a ratio. It was removed in the same session before it was committed, and the cross-check now lives only in the internal evidence file where it was actually measured. The study's claim is one year shorter and true.</w:t>
      </w:r>
    </w:p>
    <w:p>
      <w:pPr>
        <w:spacing w:after="160"/>
        <w:ind w:left="283"/>
      </w:pPr>
      <w:r>
        <w:rPr>
          <w:b w:val="0"/>
          <w:i w:val="0"/>
          <w:color w:val="5B6570"/>
          <w:sz w:val="19"/>
        </w:rPr>
        <w:t>What would overturn it.  Nothing overturns it; what LIMITS it is that a prose record written with the figures in it is a perfectly good source for them — which is the argument for writing evidence notes with the numbers rather than with the conclusions.</w:t>
      </w:r>
    </w:p>
    <w:p>
      <w:pPr>
        <w:keepNext/>
        <w:spacing w:before="240" w:after="60"/>
      </w:pPr>
      <w:r>
        <w:rPr>
          <w:b/>
          <w:color w:val="1A1D21"/>
          <w:sz w:val="22"/>
        </w:rPr>
        <w:t>L-334  A CLAIM ABOUT A POPULATION MADE FROM THE SHAPE OF THE PROBLEM IS A GUESS, AND IT READS EXACTLY LIKE A MEASUREMENT</w:t>
      </w:r>
    </w:p>
    <w:p>
      <w:pPr>
        <w:keepNext/>
        <w:spacing w:after="100"/>
      </w:pPr>
      <w:r>
        <w:rPr>
          <w:b/>
          <w:color w:val="1D6FA3"/>
          <w:sz w:val="16"/>
        </w:rPr>
        <w:t>EVERY STUDY</w:t>
      </w:r>
      <w:r>
        <w:rPr>
          <w:color w:val="5B6570"/>
          <w:sz w:val="16"/>
        </w:rPr>
        <w:t xml:space="preserve">   applies to every study   ·   learned from a self-audit, three population claims in one night, 5 September 2026</w:t>
      </w:r>
    </w:p>
    <w:p>
      <w:pPr>
        <w:spacing w:after="100"/>
      </w:pPr>
      <w:r>
        <w:rPr>
          <w:b w:val="0"/>
          <w:i w:val="0"/>
          <w:color w:val="1A1D21"/>
          <w:sz w:val="21"/>
        </w:rPr>
        <w:t>The dangerous ones are not wild guesses; they are the plausible summaries a competent reading of the situation produces — 'the causes split three ways', 'both remaining names are Egyptian', 'these studies still carry the retired blend'. Each is the kind of sentence somebody writes to organise their own thinking and then leaves in a commit message, a state file or a standing lesson, where the next reader takes it for something that was counted. THE TEST IS MECHANICAL AND CHEAP: before a sentence naming a set, a count or a shared cause goes anywhere durable, OPEN THE FILES AND COUNT. On the cases that produced this lesson it took five minutes each and the guesses were wrong every time. AND WHEN ONE IS FOUND WRONG, CORRECT THE STRENGTH OF THE CLAIM AND NOT ONLY ITS ARITHMETIC — a hypothesis resting on four failures against one success with one test left is a different object from the same sentence with the count patched.</w:t>
      </w:r>
    </w:p>
    <w:p>
      <w:pPr>
        <w:spacing w:after="60"/>
        <w:ind w:left="283"/>
      </w:pPr>
      <w:r>
        <w:rPr>
          <w:b w:val="0"/>
          <w:i w:val="0"/>
          <w:color w:val="5B6570"/>
          <w:sz w:val="19"/>
        </w:rPr>
        <w:t>How we know.  (1) 'Two names remain on the retired construction and both are Egyptian' — wrong in both halves: one remained, and the other was a UAE filer, which also thinned the jurisdictional hypothesis the sentence was supporting. (2) 'The seven unreadable studies split three ways and some fixes are cheap' — the filename and dict-shape causes were real and NEITHER WAS SUFFICIENT; underneath, all seven need a valuation decision. (3) 'AMR and probably ADNOCDIST, ADNOCDRILL and BOROUGE carry the retired blend' — right for one, wrong for two, which carry a dual framing and a published range instead. Every one was written before the files were opened, and every one was corrected by opening them.</w:t>
      </w:r>
    </w:p>
    <w:p>
      <w:pPr>
        <w:spacing w:after="160"/>
        <w:ind w:left="283"/>
      </w:pPr>
      <w:r>
        <w:rPr>
          <w:b w:val="0"/>
          <w:i w:val="0"/>
          <w:color w:val="5B6570"/>
          <w:sz w:val="19"/>
        </w:rPr>
        <w:t>What would overturn it.  Nothing overturns it. What limits it is that a guess EXPLICITLY labelled as one, in a place that expects hypotheses, is a legitimate and useful thing to write down — the offence is the guess that travels into a durable record wearing a measurement's clothes.</w:t>
      </w:r>
    </w:p>
    <w:p>
      <w:pPr>
        <w:keepNext/>
        <w:spacing w:before="240" w:after="60"/>
      </w:pPr>
      <w:r>
        <w:rPr>
          <w:b/>
          <w:color w:val="1A1D21"/>
          <w:sz w:val="22"/>
        </w:rPr>
        <w:t>L-335  OPENING THE FILE IS NOT THE CHECK; THE CHECK IS NOT STOPPING AT THE FIRST READING THAT FITS</w:t>
      </w:r>
    </w:p>
    <w:p>
      <w:pPr>
        <w:keepNext/>
        <w:spacing w:after="100"/>
      </w:pPr>
      <w:r>
        <w:rPr>
          <w:b/>
          <w:color w:val="1D6FA3"/>
          <w:sz w:val="16"/>
        </w:rPr>
        <w:t>EVERY STUDY</w:t>
      </w:r>
      <w:r>
        <w:rPr>
          <w:color w:val="5B6570"/>
          <w:sz w:val="16"/>
        </w:rPr>
        <w:t xml:space="preserve">   applies to every study   ·   learned from a self-audit, the unreadable-studies diagnosis, three wrong versions, 5 September 2026</w:t>
      </w:r>
    </w:p>
    <w:p>
      <w:pPr>
        <w:spacing w:after="100"/>
      </w:pPr>
      <w:r>
        <w:rPr>
          <w:b w:val="0"/>
          <w:i w:val="0"/>
          <w:color w:val="1A1D21"/>
          <w:sz w:val="21"/>
        </w:rPr>
        <w:t>[L-334] says to open the files before writing a sentence that names a set. Within the hour of registering it I did open a file, read its top-level keys, found two fields called centre_A and centre_B, and wrote that the study 'carries two decided centres — a dual framing, not a blend, and it needs no valuation judgement at all'. Each centre was a typed four-lens weighted blend, and the weights were one level down in a field called items_A. THE READING WAS COHERENT, FITTED EVERY FACT IN VIEW, AND WAS WRONG — which is what makes this distinct from not looking. A partial reading does not feel partial; it feels like understanding, and the feeling arrives at exactly the moment the first consistent story forms. THE PRACTICAL FORM: when a structure is about to be characterised — 'this is a blend', 'these are branches', 'this is a range' — follow it to the LEAF that carries the arithmetic, and name that leaf in whatever is written. A claim that cites a line number cannot be made from the top-level keys.</w:t>
      </w:r>
    </w:p>
    <w:p>
      <w:pPr>
        <w:spacing w:after="60"/>
        <w:ind w:left="283"/>
      </w:pPr>
      <w:r>
        <w:rPr>
          <w:b w:val="0"/>
          <w:i w:val="0"/>
          <w:color w:val="5B6570"/>
          <w:sz w:val="19"/>
        </w:rPr>
        <w:t>How we know.  The corrected note names the exact line or field carrying each study's construction — lenses.items_A, fair_value.weights, compute.py:722, compute.py:505, compute.py:258-260, stc_compute.py:277, lenses.weights — and writing that column is what forced every row to be verified rather than inferred. It also overturned the note's own structure: all seven studies turned out to carry the same defect, so the 'ordered by what each needs' sequencing rested on a distinction that does not exist. THE CITATION COLUMN IS THE INSTRUMENT, not the discipline of the person filling it in.</w:t>
      </w:r>
    </w:p>
    <w:p>
      <w:pPr>
        <w:spacing w:after="160"/>
        <w:ind w:left="283"/>
      </w:pPr>
      <w:r>
        <w:rPr>
          <w:b w:val="0"/>
          <w:i w:val="0"/>
          <w:color w:val="5B6570"/>
          <w:sz w:val="19"/>
        </w:rPr>
        <w:t>What would overturn it.  A structure genuinely characterisable from its top level — which exists, and is why this is a habit rather than a bar: the test is whether the characterisation could be WRONG one level down, and if it could, go there.</w:t>
      </w:r>
    </w:p>
    <w:p>
      <w:pPr>
        <w:keepNext/>
        <w:spacing w:before="240" w:after="60"/>
      </w:pPr>
      <w:r>
        <w:rPr>
          <w:b/>
          <w:color w:val="1A1D21"/>
          <w:sz w:val="22"/>
        </w:rPr>
        <w:t>L-336  A SHARED INSTRUMENT IS ONLY SHARED IF SOMEBODY RUNS IT, AND THE HAND LIST WINS BECAUSE IT IS FASTER TO TYPE</w:t>
      </w:r>
    </w:p>
    <w:p>
      <w:pPr>
        <w:keepNext/>
        <w:spacing w:after="100"/>
      </w:pPr>
      <w:r>
        <w:rPr>
          <w:b/>
          <w:color w:val="1D6FA3"/>
          <w:sz w:val="16"/>
        </w:rPr>
        <w:t>EVERY STUDY</w:t>
      </w:r>
      <w:r>
        <w:rPr>
          <w:color w:val="5B6570"/>
          <w:sz w:val="16"/>
        </w:rPr>
        <w:t xml:space="preserve">   applies to every study   ·   learned from a self-audit, the BOROUGE push, caught by CI rather than by the sweep that preceded it, 5 September 2026</w:t>
      </w:r>
    </w:p>
    <w:p>
      <w:pPr>
        <w:spacing w:after="100"/>
      </w:pPr>
      <w:r>
        <w:rPr>
          <w:b w:val="0"/>
          <w:i w:val="0"/>
          <w:color w:val="1A1D21"/>
          <w:sz w:val="21"/>
        </w:rPr>
        <w:t>scripts/run_ci_gates.py exists precisely so a local sweep cannot drift from CI: it parses the workflow YAML and runs every step it finds, and its own docstring records the day somebody reported every gate green off a hand-maintained list while CI had been red for a day. Two days later this session did the identical thing — swept twenty-one check scripts named from memory, reported every one green, and pushed. CI was red on engine/fv_movement.py check, which is a workflow step rather than a scripts/check_*.py file and therefore invisible to a list built by guessing at filenames; two of the guessed names did not even exist and were reported as absent rather than as a hole in the sweep. The register was genuinely behind: a study had been rebuilt and its recorded branches never updated. The instrument was in the repository, was correct, was built for this exact failure, and was not run.</w:t>
      </w:r>
    </w:p>
    <w:p>
      <w:pPr>
        <w:spacing w:after="60"/>
        <w:ind w:left="283"/>
      </w:pPr>
      <w:r>
        <w:rPr>
          <w:b w:val="0"/>
          <w:i w:val="0"/>
          <w:color w:val="5B6570"/>
          <w:sz w:val="19"/>
        </w:rPr>
        <w:t>How we know.  The hand sweep reported 21 of 21 green and named two scripts that do not exist. CI ran two jobs and both failed on the same step, which the hand sweep never contained. Running scripts/run_ci_gates.py on the workflow reproduces the failure without a push.</w:t>
      </w:r>
    </w:p>
    <w:p>
      <w:pPr>
        <w:spacing w:after="160"/>
        <w:ind w:left="283"/>
      </w:pPr>
      <w:r>
        <w:rPr>
          <w:b w:val="0"/>
          <w:i w:val="0"/>
          <w:color w:val="5B6570"/>
          <w:sz w:val="19"/>
        </w:rPr>
        <w:t>What would overturn it.  Nothing overturns it. What would BLUNT it is a runner that cannot execute a workflow's steps locally at all — then the hand list is the only instrument there is, and the honest report says which population it covered rather than 'every gate'.</w:t>
      </w:r>
    </w:p>
    <w:p>
      <w:pPr>
        <w:keepNext/>
        <w:spacing w:before="240" w:after="60"/>
      </w:pPr>
      <w:r>
        <w:rPr>
          <w:b/>
          <w:color w:val="1A1D21"/>
          <w:sz w:val="22"/>
        </w:rPr>
        <w:t>L-337  A TAXONOMY KEYED ON WHAT SOMETHING IS CALLED WILL REFUSE AN ANSWER IT ALREADY HOLDS</w:t>
      </w:r>
    </w:p>
    <w:p>
      <w:pPr>
        <w:keepNext/>
        <w:spacing w:after="100"/>
      </w:pPr>
      <w:r>
        <w:rPr>
          <w:b/>
          <w:color w:val="1D6FA3"/>
          <w:sz w:val="16"/>
        </w:rPr>
        <w:t>EVERY STUDY</w:t>
      </w:r>
      <w:r>
        <w:rPr>
          <w:color w:val="5B6570"/>
          <w:sz w:val="16"/>
        </w:rPr>
        <w:t xml:space="preserve">   applies to every study   ·   learned from a found while building, GBCO read against research_protocol.LENS_REGISTRY, 5 September 2026</w:t>
      </w:r>
    </w:p>
    <w:p>
      <w:pPr>
        <w:spacing w:after="100"/>
      </w:pPr>
      <w:r>
        <w:rPr>
          <w:b w:val="0"/>
          <w:i w:val="0"/>
          <w:color w:val="1A1D21"/>
          <w:sz w:val="21"/>
        </w:rPr>
        <w:t>The lens registry is a closed enumeration keyed on industry names, and what it stores against each name is a LENS SET. Nine studies now cannot publish a lens record, and the sharpest of them is the one where the registry already contains the right answer: GB Corp is valued on split legs with a sum-of-the-parts primary and a relative multiple and book beside it, which is EXACTLY the set stored under 'holding company' — and it may not use that row, because GB Corp is an auto assembler with a captive lender and a holding company IS its stakes. The refusal is on the row's NAME and on nothing else. Where the key and the payload answer different questions, every new case is either a new key for a payload that already exists or a subject filed under the wrong name, and neither is a taxonomy.</w:t>
      </w:r>
    </w:p>
    <w:p>
      <w:pPr>
        <w:spacing w:after="60"/>
        <w:ind w:left="283"/>
      </w:pPr>
      <w:r>
        <w:rPr>
          <w:b w:val="0"/>
          <w:i w:val="0"/>
          <w:color w:val="5B6570"/>
          <w:sz w:val="19"/>
        </w:rPr>
        <w:t>How we know.  Thirteen rows; three of them store an identical lens set under three industry names. Of the nine names blocked, not one needs a lens the registry lacks. GBCO needs a set the registry stores once, under a name that is a real and different subject.</w:t>
      </w:r>
    </w:p>
    <w:p>
      <w:pPr>
        <w:spacing w:after="160"/>
        <w:ind w:left="283"/>
      </w:pPr>
      <w:r>
        <w:rPr>
          <w:b w:val="0"/>
          <w:i w:val="0"/>
          <w:color w:val="5B6570"/>
          <w:sz w:val="19"/>
        </w:rPr>
        <w:t>What would overturn it.  It is overturned if a blocked name turns up needing a LENS the registry does not hold — that would be a genuine gap in coverage rather than in naming, and the fix would be a new row rather than a renamed one. EMPOWER is the near miss: its blend carries a normalised-earnings lens that appears in no row, and that lens has to GO rather than be added, so it does not overturn this.</w:t>
      </w:r>
    </w:p>
    <w:p>
      <w:pPr>
        <w:keepNext/>
        <w:spacing w:before="240" w:after="60"/>
      </w:pPr>
      <w:r>
        <w:rPr>
          <w:b/>
          <w:color w:val="1A1D21"/>
          <w:sz w:val="22"/>
        </w:rPr>
        <w:t>L-338  THE RATIO THAT SAYS WHETHER A BASE IS OLD NEEDS NO DEPRECIATION CHARGE, WHICH IS WHY IT SURVIVES A CONTAMINATED ONE</w:t>
      </w:r>
    </w:p>
    <w:p>
      <w:pPr>
        <w:keepNext/>
        <w:spacing w:after="100"/>
      </w:pPr>
      <w:r>
        <w:rPr>
          <w:b/>
          <w:color w:val="1D6FA3"/>
          <w:sz w:val="16"/>
        </w:rPr>
        <w:t>EVERY STUDY</w:t>
      </w:r>
      <w:r>
        <w:rPr>
          <w:color w:val="5B6570"/>
          <w:sz w:val="16"/>
        </w:rPr>
        <w:t xml:space="preserve">   applies to every study   ·   learned from a found while building, the STC terminal evidence, 5 September 2026</w:t>
      </w:r>
    </w:p>
    <w:p>
      <w:pPr>
        <w:spacing w:after="100"/>
      </w:pPr>
      <w:r>
        <w:rPr>
          <w:b w:val="0"/>
          <w:i w:val="0"/>
          <w:color w:val="1A1D21"/>
          <w:sz w:val="21"/>
        </w:rPr>
        <w:t>Both identities used to age a fixed-asset base divide by the YEAR'S CHARGE — gross cost over charge gives the weighted life, accumulated over charge gives the charge-weighted age — and in most filings that line reads 'depreciation AND IMPAIRMENT' with no split disclosed, so both quantities carry whatever impairment is inside it. The DEPRECIATED SHARE, accumulated depreciation over depreciable gross cost, has no charge in it at all. It answers the question the terminal actually turns on — is this base young or old — and it is immune to the contamination, because the impairment sits in both columns of the roll-forward rather than in the ratio between them. Where the charge is contaminated, say so and give the direction, and lead with the ratio that is not.</w:t>
      </w:r>
    </w:p>
    <w:p>
      <w:pPr>
        <w:spacing w:after="60"/>
        <w:ind w:left="283"/>
      </w:pPr>
      <w:r>
        <w:rPr>
          <w:b w:val="0"/>
          <w:i w:val="0"/>
          <w:color w:val="5B6570"/>
          <w:sz w:val="19"/>
        </w:rPr>
        <w:t>How we know.  STC's note reads 'Depreciation and impairment' with no split. The implied life moves from 20.86 to 22.12 years and the measured age from 15.23 to 16.15 depending which of the two disclosed charge figures is used — about 6% on each — while the depreciated share is 73.0% on either, because the charge cancels. The direction is knowable too: impairment inside the charge shortens both, which understates the escalation to current cost, which understates maintenance, which overstates value.</w:t>
      </w:r>
    </w:p>
    <w:p>
      <w:pPr>
        <w:spacing w:after="160"/>
        <w:ind w:left="283"/>
      </w:pPr>
      <w:r>
        <w:rPr>
          <w:b w:val="0"/>
          <w:i w:val="0"/>
          <w:color w:val="5B6570"/>
          <w:sz w:val="19"/>
        </w:rPr>
        <w:t>What would overturn it.  It is overturned where impairment is written off against the COST column rather than the accumulated column, which some presentations do — then the depreciated share moves with the impairment as well and the immunity is gone. Read which column the roll-forward puts it in before relying on this.</w:t>
      </w:r>
    </w:p>
    <w:p>
      <w:pPr>
        <w:keepNext/>
        <w:spacing w:before="240" w:after="60"/>
      </w:pPr>
      <w:r>
        <w:rPr>
          <w:b/>
          <w:color w:val="1A1D21"/>
          <w:sz w:val="22"/>
        </w:rPr>
        <w:t>L-339  A BLOCKER RECORDED INSIDE A STUDY'S OWN ARTEFACT IS RE-CHECKED BY NOTHING, AND IT GOES ON ASKING AFTER IT HAS BEEN ANSWERED</w:t>
      </w:r>
    </w:p>
    <w:p>
      <w:pPr>
        <w:keepNext/>
        <w:spacing w:after="100"/>
      </w:pPr>
      <w:r>
        <w:rPr>
          <w:b/>
          <w:color w:val="1D6FA3"/>
          <w:sz w:val="16"/>
        </w:rPr>
        <w:t>EVERY STUDY</w:t>
      </w:r>
      <w:r>
        <w:rPr>
          <w:color w:val="5B6570"/>
          <w:sz w:val="16"/>
        </w:rPr>
        <w:t xml:space="preserve">   applies to every study   ·   learned from a found while building, GBCO and STC read to the leaf, 5 September 2026</w:t>
      </w:r>
    </w:p>
    <w:p>
      <w:pPr>
        <w:spacing w:after="100"/>
      </w:pPr>
      <w:r>
        <w:rPr>
          <w:b w:val="0"/>
          <w:i w:val="0"/>
          <w:color w:val="1A1D21"/>
          <w:sz w:val="21"/>
        </w:rPr>
        <w:t>[R-IND-01] made a question to the principal an ARTEFACT rather than a message, and its gate re-checks every open entry against every live ref precisely so an entry cannot go on asking for something already supplied. That polices the escalation REGISTER. A blocker written into a study's own JSON is outside it: nothing globs for one, nothing re-tests its resolving condition, and it reads as current for as long as it sits there. Two studies carried the identical field — 'this market's own sovereign default spread, on both bases, read fresh from the original source; not reconstructed from memory: stop and inform' — and a rule adopted three days earlier had put exactly those figures in the house macro path for every market. Where a process records that it is waiting for something, the record has to be somewhere a checker can find it, or the waiting is permanent.</w:t>
      </w:r>
    </w:p>
    <w:p>
      <w:pPr>
        <w:spacing w:after="60"/>
        <w:ind w:left="283"/>
      </w:pPr>
      <w:r>
        <w:rPr>
          <w:b w:val="0"/>
          <w:i w:val="0"/>
          <w:color w:val="5B6570"/>
          <w:sz w:val="19"/>
        </w:rPr>
        <w:t>How we know.  A sweep of every JSON in every study directory for a field naming a blocker returns exactly two, both wacc_reissue_blocked_on, both asking for a sovereign default spread. engine/macro_paths/EG.json carries Egypt's at 6.37% rating and 3.41% market; SA.json carries Saudi Arabia's at 0.51% and 0.98%. Both were sourced and dated on 2-3 September; both blockers were written in July and August.</w:t>
      </w:r>
    </w:p>
    <w:p>
      <w:pPr>
        <w:spacing w:after="160"/>
        <w:ind w:left="283"/>
      </w:pPr>
      <w:r>
        <w:rPr>
          <w:b w:val="0"/>
          <w:i w:val="0"/>
          <w:color w:val="5B6570"/>
          <w:sz w:val="19"/>
        </w:rPr>
        <w:t>What would overturn it.  It is overturned by a checker that reads study artefacts for blocker fields and re-tests each one — which is the obvious fix and is not made here, because two instances is a thin population to design a gate against and the cheaper move is to write blockers into the escalation register, where a gate already exists.</w:t>
      </w:r>
    </w:p>
    <w:p>
      <w:pPr>
        <w:keepNext/>
        <w:spacing w:before="240" w:after="60"/>
      </w:pPr>
      <w:r>
        <w:rPr>
          <w:b/>
          <w:color w:val="1A1D21"/>
          <w:sz w:val="22"/>
        </w:rPr>
        <w:t>L-340  A GATE'S POPULATION IS DEFINED BY A SHAPE AND THE THING IT GOVERNS KEEPS ARRIVING IN ANOTHER ONE</w:t>
      </w:r>
    </w:p>
    <w:p>
      <w:pPr>
        <w:keepNext/>
        <w:spacing w:after="100"/>
      </w:pPr>
      <w:r>
        <w:rPr>
          <w:b/>
          <w:color w:val="1D6FA3"/>
          <w:sz w:val="16"/>
        </w:rPr>
        <w:t>EVERY STUDY</w:t>
      </w:r>
      <w:r>
        <w:rPr>
          <w:color w:val="5B6570"/>
          <w:sz w:val="16"/>
        </w:rPr>
        <w:t xml:space="preserve">   applies to every study   ·   learned from a self-audit, the terminal, band-vocabulary and exemplar-debt gates, all found on 5 September 2026</w:t>
      </w:r>
    </w:p>
    <w:p>
      <w:pPr>
        <w:spacing w:after="100"/>
      </w:pPr>
      <w:r>
        <w:rPr>
          <w:b w:val="0"/>
          <w:i w:val="0"/>
          <w:color w:val="1A1D21"/>
          <w:sz w:val="21"/>
        </w:rPr>
        <w:t>Three gates were found blind on one night, each for the same reason and none of them for a reason anyone would call carelessness. The 1/g terminal gate sorted studies into `unreadable` and `scored` and never named the state between them — the terminal resolves, the charge does not — so four studies sat in a bucket nothing reported, one of them carrying the retired construction in plain sight in its own compute.py. The verdict-vocabulary gate holds a list of banned phrasings, was widened two days earlier with a comment saying a rule like this 'is not enforced by banning the word people happened to use for it last time', and was then defeated by a HYPHEN: it looks for 'random walk' and three delivered documents wrote 'random-walk benchmark' and 'no-information benchmark'. The exemplar-debt gate matched a ratchet entry only as a list item equal to a ticker, while three ratchets store their entries as a dict keyed by ticker and two as document paths — so the gate whose whole purpose is to notice the exemplar acquiring debt reported one entry where there were five. IN EVERY CASE THE RULE WAS RIGHT, THE CODE WAS CORRECT FOR WHAT IT LOOKED AT, AND THE POPULATION WAS A GUESS ABOUT WHAT THE WORLD WOULD LOOK LIKE. Where a gate enumerates, enumerate the SHAPES the thing actually arrives in, and make the residue a named bucket rather than an absence.</w:t>
      </w:r>
    </w:p>
    <w:p>
      <w:pPr>
        <w:spacing w:after="60"/>
        <w:ind w:left="283"/>
      </w:pPr>
      <w:r>
        <w:rPr>
          <w:b w:val="0"/>
          <w:i w:val="0"/>
          <w:color w:val="5B6570"/>
          <w:sz w:val="19"/>
        </w:rPr>
        <w:t>How we know.  check_terminal_floor: 24 directories, 20 readable, 16 scored, and the missing 4 reported nowhere. check_band_vocabulary: 3 delivered documents publishing the retired skill verdict, one of them the exemplar, none matched. check_exemplar_debt: 1 entry reported against 5 on disk, and the rule's own adoption note records 8.</w:t>
      </w:r>
    </w:p>
    <w:p>
      <w:pPr>
        <w:spacing w:after="160"/>
        <w:ind w:left="283"/>
      </w:pPr>
      <w:r>
        <w:rPr>
          <w:b w:val="0"/>
          <w:i w:val="0"/>
          <w:color w:val="5B6570"/>
          <w:sz w:val="19"/>
        </w:rPr>
        <w:t>What would overturn it.  It is overturned where a residue is genuinely empty by construction and can be proved so — then naming the bucket adds a line nobody reads. What does NOT overturn it is a residue that happens to be empty today, which is the state every one of these three was in on the day it was written.</w:t>
      </w:r>
    </w:p>
    <w:p>
      <w:pPr>
        <w:keepNext/>
        <w:spacing w:before="240" w:after="60"/>
      </w:pPr>
      <w:r>
        <w:rPr>
          <w:b/>
          <w:color w:val="1A1D21"/>
          <w:sz w:val="22"/>
        </w:rPr>
        <w:t>L-341  TAKING THE SHARED INSTRUMENT IS WHAT HID THE GATE FROM THE META-CHECK, AND THE ADVICE WAS STILL RIGHT</w:t>
      </w:r>
    </w:p>
    <w:p>
      <w:pPr>
        <w:keepNext/>
        <w:spacing w:after="100"/>
      </w:pPr>
      <w:r>
        <w:rPr>
          <w:b/>
          <w:color w:val="1D6FA3"/>
          <w:sz w:val="16"/>
        </w:rPr>
        <w:t>EVERY STUDY</w:t>
      </w:r>
      <w:r>
        <w:rPr>
          <w:color w:val="5B6570"/>
          <w:sz w:val="16"/>
        </w:rPr>
        <w:t xml:space="preserve">   applies to every study   ·   learned from a self-audit, the new-study gauntlet, 5 September 2026</w:t>
      </w:r>
    </w:p>
    <w:p>
      <w:pPr>
        <w:spacing w:after="100"/>
      </w:pPr>
      <w:r>
        <w:rPr>
          <w:b w:val="0"/>
          <w:i w:val="0"/>
          <w:color w:val="1A1D21"/>
          <w:sz w:val="21"/>
        </w:rPr>
        <w:t>The new-study gauntlet decides which gates it must hold against an empty study directory by scanning each gate's own SOURCE for a study path — a rule its own comment already widened once, when five gates turned out to construct the path rather than glob it. One gate defeated even that, and for the best possible reason: it hands its population to a shared census module, so the glob lives there and its own source carried no study path at all. IT HAS RUN OVER EVERY STUDY DIRECTORY SINCE THE DAY IT WAS WRITTEN AND THE GAUNTLET HAD NEVER TESTED IT. What surfaced it was luck: an unrelated comment added to that gate for another reason happened to name a study path, and the gauntlet went red the next time it ran. THE TENSION IS REAL AND THE RESOLUTION IS NOT TO STOP SHARING: a detector that reads only the caller punishes exactly the behaviour this house asks for — import the shared instrument rather than hand-rolling one. So the detector follows first-party imports one level down, and a gate that delegates its population is still a gate over that population.</w:t>
      </w:r>
    </w:p>
    <w:p>
      <w:pPr>
        <w:spacing w:after="60"/>
        <w:ind w:left="283"/>
      </w:pPr>
      <w:r>
        <w:rPr>
          <w:b w:val="0"/>
          <w:i w:val="0"/>
          <w:color w:val="5B6570"/>
          <w:sz w:val="19"/>
        </w:rPr>
        <w:t>How we know.  The gauntlet reported 28 of 28 gates refusing a new study while a 29th, running over every study directory through an imported census, was named in none of its three lists. With the study-path comments stripped out of that gate's source, the widened import route still detects it; the literal scan does not.</w:t>
      </w:r>
    </w:p>
    <w:p>
      <w:pPr>
        <w:spacing w:after="160"/>
        <w:ind w:left="283"/>
      </w:pPr>
      <w:r>
        <w:rPr>
          <w:b w:val="0"/>
          <w:i w:val="0"/>
          <w:color w:val="5B6570"/>
          <w:sz w:val="19"/>
        </w:rPr>
        <w:t>What would overturn it.  It is overturned by a detector that resolves the population at RUNTIME rather than by reading source — which would be strictly better and needs every gate to declare its population in a form a caller can query. One level of import is the cheap approximation, and a gate that delegates two levels down is still invisible.</w:t>
      </w:r>
    </w:p>
    <w:p>
      <w:pPr>
        <w:keepNext/>
        <w:spacing w:before="240" w:after="60"/>
      </w:pPr>
      <w:r>
        <w:rPr>
          <w:b/>
          <w:color w:val="1A1D21"/>
          <w:sz w:val="22"/>
        </w:rPr>
        <w:t>L-342  A DECOMPOSITION WHOSE STEPS ALL READ THE SAME MUTABLE FILE COLLAPSES SILENTLY, AND THE COLLAPSED VERSION STILL WALKS</w:t>
      </w:r>
    </w:p>
    <w:p>
      <w:pPr>
        <w:keepNext/>
        <w:spacing w:after="100"/>
      </w:pPr>
      <w:r>
        <w:rPr>
          <w:b/>
          <w:color w:val="1D6FA3"/>
          <w:sz w:val="16"/>
        </w:rPr>
        <w:t>EVERY STUDY</w:t>
      </w:r>
      <w:r>
        <w:rPr>
          <w:color w:val="5B6570"/>
          <w:sz w:val="16"/>
        </w:rPr>
        <w:t xml:space="preserve">   applies to every study   ·   learned from a found while building, the STC rebuild ledger, 5 September 2026</w:t>
      </w:r>
    </w:p>
    <w:p>
      <w:pPr>
        <w:spacing w:after="100"/>
      </w:pPr>
      <w:r>
        <w:rPr>
          <w:b w:val="0"/>
          <w:i w:val="0"/>
          <w:color w:val="1A1D21"/>
          <w:sz w:val="21"/>
        </w:rPr>
        <w:t>A rebuild ledger records what each correction was worth by storing the answer either side of it. The first draft of one read every lever's answer out of the study's CURRENT numbers file, which is the only place the answer lives — so the moment a fourth lever landed, the third lever's 'after' silently became the fourth's: the third read -18.27% where it was worth -13.75%, and the fourth read +0.00% where it was worth -5.25%. NOTHING ABOUT THAT IS DETECTABLE FROM THE LEDGER. The chain still starts where it started and ends where it ends, every link still joins, the cumulative figure is still exactly right, and the gate that walks it passes. One lever had simply been credited with another's work. THE FIX IS NOT CARE, IT IS AN IMMUTABLE SOURCE — each landed lever's answer now comes from the COMMIT that landed it, because version control is the only record in the room that the next run cannot overwrite. The same defect had been guarded against an hour earlier on a different artefact, by naming that file for its lever set so a later run writes a different file; the guard was right, and it was applied to the file somebody happened to be thinking about while the main record went on being read the wrong way.</w:t>
      </w:r>
    </w:p>
    <w:p>
      <w:pPr>
        <w:spacing w:after="60"/>
        <w:ind w:left="283"/>
      </w:pPr>
      <w:r>
        <w:rPr>
          <w:b w:val="0"/>
          <w:i w:val="0"/>
          <w:color w:val="5B6570"/>
          <w:sz w:val="19"/>
        </w:rPr>
        <w:t>How we know.  Levers read -18.27% and +0.00% against their true -13.75% and -5.25%; the cumulative -11.40% and both endpoints were unchanged either way, and the ledger gate passed both versions.</w:t>
      </w:r>
    </w:p>
    <w:p>
      <w:pPr>
        <w:spacing w:after="160"/>
        <w:ind w:left="283"/>
      </w:pPr>
      <w:r>
        <w:rPr>
          <w:b w:val="0"/>
          <w:i w:val="0"/>
          <w:color w:val="5B6570"/>
          <w:sz w:val="19"/>
        </w:rPr>
        <w:t>What would overturn it.  It is overturned where a process genuinely writes an immutable artefact per step — a per-state file named for its own step, which is the same remedy one level earlier and needs no version control at all. What would NOT overturn it is a checker on the ledger: a collapsed decomposition is internally consistent, so no amount of checking the record against itself can see it.</w:t>
      </w:r>
    </w:p>
    <w:p>
      <w:pPr>
        <w:keepNext/>
        <w:spacing w:before="240" w:after="60"/>
      </w:pPr>
      <w:r>
        <w:rPr>
          <w:b/>
          <w:color w:val="1A1D21"/>
          <w:sz w:val="22"/>
        </w:rPr>
        <w:t>L-343  RECORDING A FAILED SEARCH IS RIGHT, AND IT TURNS THE FAILURE INTO A COMMITTED FACT UNLESS THE RECORD SEPARATES WHAT WAS TRIED FROM WHAT EXISTS</w:t>
      </w:r>
    </w:p>
    <w:p>
      <w:pPr>
        <w:keepNext/>
        <w:spacing w:after="100"/>
      </w:pPr>
      <w:r>
        <w:rPr>
          <w:b/>
          <w:color w:val="1D6FA3"/>
          <w:sz w:val="16"/>
        </w:rPr>
        <w:t>EVERY STUDY</w:t>
      </w:r>
      <w:r>
        <w:rPr>
          <w:color w:val="5B6570"/>
          <w:sz w:val="16"/>
        </w:rPr>
        <w:t xml:space="preserve">   applies to every study   ·   learned from a found while building, STC's source register, 5 September 2026</w:t>
      </w:r>
    </w:p>
    <w:p>
      <w:pPr>
        <w:spacing w:after="100"/>
      </w:pPr>
      <w:r>
        <w:rPr>
          <w:b w:val="0"/>
          <w:i w:val="0"/>
          <w:color w:val="1A1D21"/>
          <w:sz w:val="21"/>
        </w:rPr>
        <w:t>A study's source register listed four investor-relations URLs, each returning the site's own 404 page under an HTTP 200, and concluded that the investor-relations path in the delivered study no longer resolved. Every word of that was true about those four URLs. It was false about the site: the sitemap listed a whole investor section including the presentations page, carrying every earnings deck and call transcript back to 2017 — and the sitemap was ALREADY the route that had found the financial statements in the same session. Nobody pointed it at the presentations. THE DISCIPLINE THAT CAUSED THIS IS THE RIGHT ONE: writing down what was attempted and what came back is exactly what the protocol asks for, and it is why the four URLs were on the page at all. What it lacked was the distinction between the two claims — 'these four addresses returned nothing' and 'this channel is gone' — because a register is precisely the artefact a later session trusts instead of searching again, so a negative written into one becomes durable in a way a failed command never is. The cost here was a study forecasting two thirds of its revenue from an extrapolated segment rate while the subscriber counts that would let it be built as volume times price sat one sitemap away, and the correction immediately showed the growth was VOLUME with price per subscriber falling about 3%, which the extrapolated rate nets out and hides.</w:t>
      </w:r>
    </w:p>
    <w:p>
      <w:pPr>
        <w:spacing w:after="60"/>
        <w:ind w:left="283"/>
      </w:pPr>
      <w:r>
        <w:rPr>
          <w:b w:val="0"/>
          <w:i w:val="0"/>
          <w:color w:val="5B6570"/>
          <w:sz w:val="19"/>
        </w:rPr>
        <w:t>How we know.  Four URLs recorded as failing; www.stc.com.sa/sitemap.xml listed the investor section and the presentations page resolved first try, carrying decks back to 2017.</w:t>
      </w:r>
    </w:p>
    <w:p>
      <w:pPr>
        <w:spacing w:after="160"/>
        <w:ind w:left="283"/>
      </w:pPr>
      <w:r>
        <w:rPr>
          <w:b w:val="0"/>
          <w:i w:val="0"/>
          <w:color w:val="5B6570"/>
          <w:sz w:val="19"/>
        </w:rPr>
        <w:t>What would overturn it.  It is overturned where a register records only the attempts and never a conclusion about the world — then there is no false claim to inherit. What would NOT overturn it is trying harder: four careful probes is not a small effort, and the defect was in what their failure was written up as, not in how many there were.</w:t>
      </w:r>
    </w:p>
    <w:p>
      <w:pPr>
        <w:keepNext/>
        <w:spacing w:before="240" w:after="60"/>
      </w:pPr>
      <w:r>
        <w:rPr>
          <w:b/>
          <w:color w:val="1A1D21"/>
          <w:sz w:val="22"/>
        </w:rPr>
        <w:t>L-344  A BUILD READS THE LINE IT EXPECTS AND NOT THE NOTE THE LINE POINTS AT, AND EVERY GATE IN THE ROOM IS BLIND TO IT</w:t>
      </w:r>
    </w:p>
    <w:p>
      <w:pPr>
        <w:keepNext/>
        <w:spacing w:after="100"/>
      </w:pPr>
      <w:r>
        <w:rPr>
          <w:b/>
          <w:color w:val="1D6FA3"/>
          <w:sz w:val="16"/>
        </w:rPr>
        <w:t>EVERY STUDY</w:t>
      </w:r>
      <w:r>
        <w:rPr>
          <w:color w:val="5B6570"/>
          <w:sz w:val="16"/>
        </w:rPr>
        <w:t xml:space="preserve">   applies to every study   ·   learned from a found while building, STC, AMOC and SCEM, August-September 2026</w:t>
      </w:r>
    </w:p>
    <w:p>
      <w:pPr>
        <w:spacing w:after="100"/>
      </w:pPr>
      <w:r>
        <w:rPr>
          <w:b w:val="0"/>
          <w:i w:val="0"/>
          <w:color w:val="1A1D21"/>
          <w:sz w:val="21"/>
        </w:rPr>
        <w:t>Three defects of one shape landed in a single study in a single session, and all three were figures sitting in a note the build had never opened, inside documents it had already fetched and parsed cell by cell. The associates line was carried at a quarter of the filed figure because the note splitting it was not read; the reviewed half-year was downloaded and the forecast built as though it did not exist; and a claim ahead of equity — consideration owed to a regulator for licences already capitalised — sat on its own row inside "financial liabilities and others" while the bridge read the borrowings lines beside it and stopped. The same shape had already produced AMOC's unopened reviewed statements and SCEM's audited statements sitting unread on the company's own website, so it is three companies rather than one quirk. WHAT MAKES IT INVISIBLE is that nothing is wrong with the figure that WAS read: it is correctly extracted, correctly footed and correctly sourced, so provenance, arithmetic, four- field registers and recalculation are all clean. The defect is an ABSENCE, and an absence has no cell to check. Two of the three raised the value and one lowered it, which is the useful part: it is a reading habit and not a lean, and a habit is cheaper to fix than a bias. THE PRACTICAL FORM: where a line on the face of a statement carries a note reference, the note is opened before the line is used, and a bridge is built from the NOTES rather than from the face — the face aggregates, and what it aggregates is where the claims hide.</w:t>
      </w:r>
    </w:p>
    <w:p>
      <w:pPr>
        <w:spacing w:after="60"/>
        <w:ind w:left="283"/>
      </w:pPr>
      <w:r>
        <w:rPr>
          <w:b w:val="0"/>
          <w:i w:val="0"/>
          <w:color w:val="5B6570"/>
          <w:sz w:val="19"/>
        </w:rPr>
        <w:t>How we know.  Associates 4,641 carried against a filed 12,909.648; a reviewed half with an EBITDA margin 89 basis points above the forecast built without it; spectrum-licence liabilities of 3,443.044 outside borrowings and outside the bridge, worth -1.79% of the central.</w:t>
      </w:r>
    </w:p>
    <w:p>
      <w:pPr>
        <w:spacing w:after="160"/>
        <w:ind w:left="283"/>
      </w:pPr>
      <w:r>
        <w:rPr>
          <w:b w:val="0"/>
          <w:i w:val="0"/>
          <w:color w:val="5B6570"/>
          <w:sz w:val="19"/>
        </w:rPr>
        <w:t>What would overturn it.  It is overturned if a study is found where opening every referenced note changed nothing material across a whole build — which would say the face of the statements is usually sufficient and these were three unlucky names. What would NOT overturn it is a gate catching one of these: none of the existing gates can, because each defect is a figure that is absent rather than wrong.</w:t>
      </w:r>
    </w:p>
    <w:p>
      <w:pPr>
        <w:keepNext/>
        <w:spacing w:before="240" w:after="60"/>
      </w:pPr>
      <w:r>
        <w:rPr>
          <w:b/>
          <w:color w:val="1A1D21"/>
          <w:sz w:val="22"/>
        </w:rPr>
        <w:t>L-345  A RULE THAT ENUMERATES ITS SURFACES IS ONLY CHECKED ON THE SURFACES SOMEBODY WIRED UP</w:t>
      </w:r>
    </w:p>
    <w:p>
      <w:pPr>
        <w:keepNext/>
        <w:spacing w:after="100"/>
      </w:pPr>
      <w:r>
        <w:rPr>
          <w:b/>
          <w:color w:val="1D6FA3"/>
          <w:sz w:val="16"/>
        </w:rPr>
        <w:t>EVERY STUDY</w:t>
      </w:r>
      <w:r>
        <w:rPr>
          <w:color w:val="5B6570"/>
          <w:sz w:val="16"/>
        </w:rPr>
        <w:t xml:space="preserve">   applies to every study   ·   learned from a found while building, The skill-verdict sweep, 5 September 2026</w:t>
      </w:r>
    </w:p>
    <w:p>
      <w:pPr>
        <w:spacing w:after="100"/>
      </w:pPr>
      <w:r>
        <w:rPr>
          <w:b w:val="0"/>
          <w:i w:val="0"/>
          <w:color w:val="1A1D21"/>
          <w:sz w:val="21"/>
        </w:rPr>
        <w:t>The retired skill verdict may reach "no page, figure, document or deck". Its gate grew one surface at a time — the pages first, the figures' caption template next, the Word documents a fortnight later — and nobody ever pointed it at the WORKBOOK, which is delivered in the same folder, on the same day, to the same reader. Five delivered workbooks still carried the verdict, three of them the literal word in capitals, and TWO WERE BUILT THAT WEEK: those studies were swept, passed, and shipped it in the file beside the document. The missing surface was not obscure and nobody decided to leave it out; it simply was never counted. THE PRACTICAL FORM: when a rule names a set of surfaces, read the set back off the CHECKER rather than off the rule, and make the difference explicit. A gate that reads three of four named surfaces reports clean on the fourth for ever, and reports it in exactly the words a fully wired gate would use.</w:t>
      </w:r>
    </w:p>
    <w:p>
      <w:pPr>
        <w:spacing w:after="60"/>
        <w:ind w:left="283"/>
      </w:pPr>
      <w:r>
        <w:rPr>
          <w:b w:val="0"/>
          <w:i w:val="0"/>
          <w:color w:val="5B6570"/>
          <w:sz w:val="19"/>
        </w:rPr>
        <w:t>How we know.  Eight verdict hits across five delivered workbooks at their latest edition, found by a sweep and by no gate; all five fixed rather than ratcheted, so the exemplar's debt did not grow.</w:t>
      </w:r>
    </w:p>
    <w:p>
      <w:pPr>
        <w:spacing w:after="160"/>
        <w:ind w:left="283"/>
      </w:pPr>
      <w:r>
        <w:rPr>
          <w:b w:val="0"/>
          <w:i w:val="0"/>
          <w:color w:val="5B6570"/>
          <w:sz w:val="19"/>
        </w:rPr>
        <w:t>What would overturn it.  It is overturned where a rule's surfaces cannot be enumerated at all — then the gate is doing the best available thing and the gap is in the rule. What would NOT overturn it is the gate being correct on the surfaces it does read: it was, on all three, which is why nothing looked wrong.</w:t>
      </w:r>
    </w:p>
    <w:p>
      <w:pPr>
        <w:keepNext/>
        <w:spacing w:before="240" w:after="60"/>
      </w:pPr>
      <w:r>
        <w:rPr>
          <w:b/>
          <w:color w:val="1A1D21"/>
          <w:sz w:val="22"/>
        </w:rPr>
        <w:t>L-346  AN INSTRUMENT THAT MATCHES FIGURES AGAINST A MODEL CANNOT SEE A FIGURE USED IN THE WRONG PLACE</w:t>
      </w:r>
    </w:p>
    <w:p>
      <w:pPr>
        <w:keepNext/>
        <w:spacing w:after="100"/>
      </w:pPr>
      <w:r>
        <w:rPr>
          <w:b/>
          <w:color w:val="1D6FA3"/>
          <w:sz w:val="16"/>
        </w:rPr>
        <w:t>EVERY STUDY</w:t>
      </w:r>
      <w:r>
        <w:rPr>
          <w:color w:val="5B6570"/>
          <w:sz w:val="16"/>
        </w:rPr>
        <w:t xml:space="preserve">   applies to every study   ·   learned from a found while building, STC, found while rebuilding its delivered documents, 5 September 2026</w:t>
      </w:r>
    </w:p>
    <w:p>
      <w:pPr>
        <w:spacing w:after="100"/>
      </w:pPr>
      <w:r>
        <w:rPr>
          <w:b w:val="0"/>
          <w:i w:val="0"/>
          <w:color w:val="1A1D21"/>
          <w:sz w:val="21"/>
        </w:rPr>
        <w:t>A study's reconciliation instrument reported zero unmatched across every percentage and multiple in its delivered document, and the opening paragraph of its own valuation section was wrong in four places at once: revenue compounding at 3.0% against a committed 2.4%, a margin GLIDING UP to 32.5% where the model runs flat and slightly DOWN, a capital intensity of 16.5% fading to 15.0% which is MANAGEMENT'S GUIDANCE BAND and is the construction that study had just retired, and a tax rate of 9.7% against the 8.03% applied. THE REASON THE INSTRUMENT WAS BLIND IS STRUCTURAL AND NOT A BUG: every one of those figures exists somewhere in the committed record — a sensitivity step, a filed year, a guidance range, a forecast-year earnings figure — so a rendering set wide enough to admit the legitimate uses admits the illegitimate ones too. Being in the record is exactly what makes a misplaced figure look right. THE PRACTICAL FORM: the figure check and a CLAIM sweep are different instruments and neither is optional. The claim sweep tests assertions rather than numerals — a guidance band consumed, a glide asserted, a floor named, a lens said to sit above a price it sits below — and it is written by reading the document, which is what tells you which arithmetic to write.</w:t>
      </w:r>
    </w:p>
    <w:p>
      <w:pPr>
        <w:spacing w:after="60"/>
        <w:ind w:left="283"/>
      </w:pPr>
      <w:r>
        <w:rPr>
          <w:b w:val="0"/>
          <w:i w:val="0"/>
          <w:color w:val="5B6570"/>
          <w:sz w:val="19"/>
        </w:rPr>
        <w:t>How we know.  Eleven defects of this class in one document after the instrument reported zero unmatched, and after a page-by-page read had already found and fixed nine others. The claim sweep that caught them tests twelve shapes and is four lines of regular expressions.</w:t>
      </w:r>
    </w:p>
    <w:p>
      <w:pPr>
        <w:spacing w:after="160"/>
        <w:ind w:left="283"/>
      </w:pPr>
      <w:r>
        <w:rPr>
          <w:b w:val="0"/>
          <w:i w:val="0"/>
          <w:color w:val="5B6570"/>
          <w:sz w:val="19"/>
        </w:rPr>
        <w:t>What would overturn it.  It is overturned by a rendering set that can distinguish a figure's USE from its presence — which would mean matching each figure to the specific committed value it renders rather than to any of them. That is buildable and nobody has built it; until then the two instruments are complementary. What would NOT overturn it is a wider or narrower rendering set: narrower produces false positives on legitimate uses, wider hides more.</w:t>
      </w:r>
    </w:p>
    <w:p>
      <w:pPr>
        <w:keepNext/>
        <w:spacing w:before="240" w:after="60"/>
      </w:pPr>
      <w:r>
        <w:rPr>
          <w:b/>
          <w:color w:val="1A1D21"/>
          <w:sz w:val="22"/>
        </w:rPr>
        <w:t>L-347  FIXING A TABLE DOES NOT FIX THE SENTENCE THAT RESTATES IT</w:t>
      </w:r>
    </w:p>
    <w:p>
      <w:pPr>
        <w:keepNext/>
        <w:spacing w:after="100"/>
      </w:pPr>
      <w:r>
        <w:rPr>
          <w:b/>
          <w:color w:val="1D6FA3"/>
          <w:sz w:val="16"/>
        </w:rPr>
        <w:t>EVERY STUDY</w:t>
      </w:r>
      <w:r>
        <w:rPr>
          <w:color w:val="5B6570"/>
          <w:sz w:val="16"/>
        </w:rPr>
        <w:t xml:space="preserve">   applies to every study   ·   learned from a found while building, STC, found while rebuilding its delivered documents, 5 September 2026</w:t>
      </w:r>
    </w:p>
    <w:p>
      <w:pPr>
        <w:spacing w:after="100"/>
      </w:pPr>
      <w:r>
        <w:rPr>
          <w:b w:val="0"/>
          <w:i w:val="0"/>
          <w:color w:val="1A1D21"/>
          <w:sz w:val="21"/>
        </w:rPr>
        <w:t>A study's normalisation was rebuilt after a workbook reconciliation exposed it, and an assertion now holds the rebuilt table to its own arithmetic at every build. The paragraph three inches above it went on stating the RETIRED arithmetic in words — "~SAR 14.4 bn (reported 14.8 bn less the zakat credit), or EPS ~2.89" — which is the filed profit less the NET zakat line rather than the disclosed one-off inside it, against a rebuilt 13.2 bn and 2.65. The same shape appeared three more times in one document: a cost-of-capital table rebuilt from the record while the prose sentence restating it kept the retired beta; a cover table moved onto the filed years while its introduction still framed the guidance band; a football-field figure recomputed while its caption still described the three-lever bear case that had been replaced by a one-lever one. NO ASSERTION REACHES A SENTENCE. THE PRACTICAL FORM: when a construction changes, grep the delivered text for the OLD construction by name — not for its numbers, which is what the figure check already does — because the sentence that restates a table is written once and never rebuilt.</w:t>
      </w:r>
    </w:p>
    <w:p>
      <w:pPr>
        <w:spacing w:after="60"/>
        <w:ind w:left="283"/>
      </w:pPr>
      <w:r>
        <w:rPr>
          <w:b w:val="0"/>
          <w:i w:val="0"/>
          <w:color w:val="5B6570"/>
          <w:sz w:val="19"/>
        </w:rPr>
        <w:t>How we know.  Four instances in one document, each surviving the rebuild of the exact table it described, and each invisible to a figure check because its figures were legitimate elsewhere.</w:t>
      </w:r>
    </w:p>
    <w:p>
      <w:pPr>
        <w:spacing w:after="160"/>
        <w:ind w:left="283"/>
      </w:pPr>
      <w:r>
        <w:rPr>
          <w:b w:val="0"/>
          <w:i w:val="0"/>
          <w:color w:val="5B6570"/>
          <w:sz w:val="19"/>
        </w:rPr>
        <w:t>What would overturn it.  It is overturned where prose is generated from the same record as the table it describes, which removes the possibility rather than checking for it — several of these were fixed that way and the fix is available whenever a sentence's claim is arithmetic. It does NOT apply to genuinely narrative prose, which cannot be generated and must be swept.</w:t>
      </w:r>
    </w:p>
    <w:p>
      <w:pPr>
        <w:keepNext/>
        <w:spacing w:before="240" w:after="60"/>
      </w:pPr>
      <w:r>
        <w:rPr>
          <w:b/>
          <w:color w:val="1A1D21"/>
          <w:sz w:val="22"/>
        </w:rPr>
        <w:t>L-348  A STUDY'S OWN PRICE MAP MUST REPRODUCE THE COMMITTED FIT, AND ONE THAT RE-DERIVES IT WILL DISAGREE WITH THE SITE</w:t>
      </w:r>
    </w:p>
    <w:p>
      <w:pPr>
        <w:keepNext/>
        <w:spacing w:after="100"/>
      </w:pPr>
      <w:r>
        <w:rPr>
          <w:b/>
          <w:color w:val="1D6FA3"/>
          <w:sz w:val="16"/>
        </w:rPr>
        <w:t>EVERY STUDY</w:t>
      </w:r>
      <w:r>
        <w:rPr>
          <w:color w:val="5B6570"/>
          <w:sz w:val="16"/>
        </w:rPr>
        <w:t xml:space="preserve">   applies to every study   ·   learned from a found while building, STC, found while rebuilding its delivered documents, 5 September 2026</w:t>
      </w:r>
    </w:p>
    <w:p>
      <w:pPr>
        <w:spacing w:after="100"/>
      </w:pPr>
      <w:r>
        <w:rPr>
          <w:b w:val="0"/>
          <w:i w:val="0"/>
          <w:color w:val="1A1D21"/>
          <w:sz w:val="21"/>
        </w:rPr>
        <w:t>A delivered study's probability section ran a simulation of its own rather than calling the production chain, and it was wrong in five ways at once against the fit its market actually runs: Student-t innovations hardcoded at five degrees of freedom against a fitted fifteen, NO width calibration at all against a fitted 1.056, zero drift on a market carrying an ACTIVE momentum lean, a horizon fixed at sixty sessions where the horizons are calendar, and a sixteen-factor stack of nine typed jump probabilities with typed impacts whose own printed caption conceded that none of them was calibrated. THE CONSEQUENCE WAS NOT A ROUNDING DIFFERENCE: it published a different cone from the one the site publishes for that name on that day — a three-month median of 45.06 against 45.30, a 95th percentile of 51.21 against 52.20, and a thirteen per cent chance of touching a level against twenty. A reader holding both would have found two answers to one question, and the one with the invented event probabilities was the one wearing the study's covers. THE PRACTICAL FORM: a study REPRODUCES the committed fit by calling the same function the roll-forward calls, and asserts the reproduction rather than trusting it. Re-implementing an engine to describe it grades something other than what ships.</w:t>
      </w:r>
    </w:p>
    <w:p>
      <w:pPr>
        <w:spacing w:after="60"/>
        <w:ind w:left="283"/>
      </w:pPr>
      <w:r>
        <w:rPr>
          <w:b w:val="0"/>
          <w:i w:val="0"/>
          <w:color w:val="5B6570"/>
          <w:sz w:val="19"/>
        </w:rPr>
        <w:t>How we know.  Re-pointed at the production strike, the study reproduces the published row to the cent at both horizons and the touch ladder to the point, across eight levels and two horizons. The study's own walk-forward artefact was the same defect one layer down: sixty origins from an uncleaned frame, disagreeing with the committed panel on the very first row because the data-quality gate had not been applied.</w:t>
      </w:r>
    </w:p>
    <w:p>
      <w:pPr>
        <w:spacing w:after="160"/>
        <w:ind w:left="283"/>
      </w:pPr>
      <w:r>
        <w:rPr>
          <w:b w:val="0"/>
          <w:i w:val="0"/>
          <w:color w:val="5B6570"/>
          <w:sz w:val="19"/>
        </w:rPr>
        <w:t>What would overturn it.  It is overturned where a study legitimately needs a construction the production engine does not offer — a counterfactual, an ablation, a diagnostic. Those are internal and must be LABELLED as not the published cone; what is forbidden is a study-local construction PRESENTED as the house's price map.</w:t>
      </w:r>
    </w:p>
    <w:p>
      <w:pPr>
        <w:keepNext/>
        <w:spacing w:before="240" w:after="60"/>
      </w:pPr>
      <w:r>
        <w:rPr>
          <w:b/>
          <w:color w:val="1A1D21"/>
          <w:sz w:val="22"/>
        </w:rPr>
        <w:t>L-349  A DIRECTIONAL CLAIM IS TESTABLE FROM THE RECORD, AND THE NAIVE TEST IS NOT</w:t>
      </w:r>
    </w:p>
    <w:p>
      <w:pPr>
        <w:keepNext/>
        <w:spacing w:after="100"/>
      </w:pPr>
      <w:r>
        <w:rPr>
          <w:b/>
          <w:color w:val="1D6FA3"/>
          <w:sz w:val="16"/>
        </w:rPr>
        <w:t>EVERY STUDY</w:t>
      </w:r>
      <w:r>
        <w:rPr>
          <w:color w:val="5B6570"/>
          <w:sz w:val="16"/>
        </w:rPr>
        <w:t xml:space="preserve">   applies to every study   ·   learned from a found while building, A book-wide directional sweep run while auditing STC, 5 September 2026</w:t>
      </w:r>
    </w:p>
    <w:p>
      <w:pPr>
        <w:spacing w:after="100"/>
      </w:pPr>
      <w:r>
        <w:rPr>
          <w:b w:val="0"/>
          <w:i w:val="0"/>
          <w:color w:val="1A1D21"/>
          <w:sz w:val="21"/>
        </w:rPr>
        <w:t>"X sits above the market price" is a claim a study can be held to using only its own committed values and no model at all, which makes it look like an easy gate. MEASURED ACROSS TWENTY-THREE DELIVERED STUDIES it is not: a first draft flagged 11 of 119 such sentences, a second draft — re-pointed to skip probability reads, to skip a spot compared with itself, and to take the NEAREST figure rather than the last in a window — flagged 16 of 57, WORSE at 28.1%, and inspection put almost all of it on the instrument rather than on the book. It read "30% above the market price" as a value of 3.0; it took the top of a printed range as the subject of a sentence about that range's bottom corner; it ran one table cell's figure into the next row's direction word. THE SUBJECT OF A DIRECTIONAL SENTENCE IS NOT RECOVERABLE FROM THE PAGE, which is the same residue the waterfall gate hit and has the same answer: the test moves to whoever knows, because the BUILDER knows which value the sentence is about and the page never says. WHAT THE SWEEP DID FIND, and no gate in this repository could see either, is two delivered studies whose lens-comparison prose contradicts their own committed record — every individual figure correct, the relationship between them wrong.</w:t>
      </w:r>
    </w:p>
    <w:p>
      <w:pPr>
        <w:spacing w:after="60"/>
        <w:ind w:left="283"/>
      </w:pPr>
      <w:r>
        <w:rPr>
          <w:b w:val="0"/>
          <w:i w:val="0"/>
          <w:color w:val="5B6570"/>
          <w:sz w:val="19"/>
        </w:rPr>
        <w:t>How we know.  ARCC's section 4 states "two of them sit ABOVE the market price" against a committed spot of 77.00 and committed lens values of 66.53, 65.57 and 45.65 — ALL THREE BELOW — then lists three names under "two" and quotes 49.64 and 55.21, neither of which is in its committed lens set: a sentence written for the values that study held before it was re-struck. GBCO's football-field caption reads "Central fair value ~EGP 35.7/share, 14% below spot" where its own stated spot is 31.25, so the magnitude is right and the direction inverted. False-positive rates measured at 9.2% and 28.1% on two drafts of the detector.</w:t>
      </w:r>
    </w:p>
    <w:p>
      <w:pPr>
        <w:spacing w:after="160"/>
        <w:ind w:left="283"/>
      </w:pPr>
      <w:r>
        <w:rPr>
          <w:b w:val="0"/>
          <w:i w:val="0"/>
          <w:color w:val="5B6570"/>
          <w:sz w:val="19"/>
        </w:rPr>
        <w:t>What would overturn it.  It is overturned by a detector that resolves a sentence's SUBJECT reliably from the page — the residue here is entirely that problem and not the arithmetic, which is trivial. It would also be overturned, in the direction that matters, by studies DECLARING their directional claims the way a waterfall declares its steps: the claim becomes checkable at build time and the page-side detector stops being needed. What would NOT overturn it is a wider tolerance, which is the free parameter the promotion rule forbids.</w:t>
      </w:r>
    </w:p>
    <w:p>
      <w:pPr>
        <w:keepNext/>
        <w:spacing w:before="240" w:after="60"/>
      </w:pPr>
      <w:r>
        <w:rPr>
          <w:b/>
          <w:color w:val="1A1D21"/>
          <w:sz w:val="22"/>
        </w:rPr>
        <w:t>L-350  A DELIVERED SET IS THREE FILES AND EVERY INSTRUMENT IN THE BOOK WAS POINTED AT TWO</w:t>
      </w:r>
    </w:p>
    <w:p>
      <w:pPr>
        <w:keepNext/>
        <w:spacing w:after="100"/>
      </w:pPr>
      <w:r>
        <w:rPr>
          <w:b/>
          <w:color w:val="1D6FA3"/>
          <w:sz w:val="16"/>
        </w:rPr>
        <w:t>EVERY STUDY</w:t>
      </w:r>
      <w:r>
        <w:rPr>
          <w:color w:val="5B6570"/>
          <w:sz w:val="16"/>
        </w:rPr>
        <w:t xml:space="preserve">   applies to every study   ·   learned from a found while building, STC audit item 15a, 5 September 2026</w:t>
      </w:r>
    </w:p>
    <w:p>
      <w:pPr>
        <w:spacing w:after="100"/>
      </w:pPr>
      <w:r>
        <w:rPr>
          <w:b w:val="0"/>
          <w:i w:val="0"/>
          <w:color w:val="1A1D21"/>
          <w:sz w:val="21"/>
        </w:rPr>
        <w:t>Every study declares its own document population, and every one of the twenty-four declares the same pair: the study and the bibliography. The WORKBOOK a reader also receives was scanned by nothing — not the prose-figure instrument, not the external-reader scrub, not the shape-matching vocabulary gate. It is not an oversight anybody would notice, because a population written as a list looks complete from the inside and omits whatever nobody thought of on the day it was written. The fix is one line per study and a string-cell reader in the shared module; the finding is that a rule saying EVERY DELIVERED DOCUMENT was being read as every document somebody remembered to name.</w:t>
      </w:r>
    </w:p>
    <w:p>
      <w:pPr>
        <w:spacing w:after="60"/>
        <w:ind w:left="283"/>
      </w:pPr>
      <w:r>
        <w:rPr>
          <w:b w:val="0"/>
          <w:i w:val="0"/>
          <w:color w:val="5B6570"/>
          <w:sz w:val="19"/>
        </w:rPr>
        <w:t>How we know.  Extending STC's two instruments to its own workbook found eleven defects in one pass, every one beside a cell computing the right answer: a spot of 43.58 against a delivered 43.86, a share count of 4,989.8mn against 4,993.024mn, a market capitalisation of 217,455 against 218,994, an equity weight of 90.6% against a cell computing 90.3%, a balance sheet named as the first quarter's when the bridge stands on the reviewed half, a caption promising a retired four-lens blend, a beta cell describing a nine-week daily regression on a vendor's index quotes that the model had replaced, a beta sensitivity grid WITHOUT THE ADOPTED BETA ON IT, a Monte Carlo caption reading "Zero drift" against a committed live momentum lean, a sovereign rate derived from a broker's note, and an average twelve-month target price. Four internal-vocabulary leaks came out of the same pass.</w:t>
      </w:r>
    </w:p>
    <w:p>
      <w:pPr>
        <w:spacing w:after="160"/>
        <w:ind w:left="283"/>
      </w:pPr>
      <w:r>
        <w:rPr>
          <w:b w:val="0"/>
          <w:i w:val="0"/>
          <w:color w:val="5B6570"/>
          <w:sz w:val="19"/>
        </w:rPr>
        <w:t>What would overturn it.  It is overturned by a study whose delivered set is genuinely two files, which is a fact about that study rather than about the rule. What would NOT overturn it is a study declaring the workbook and finding nothing: an instrument that comes back clean on a population it was finally pointed at is the instrument working, not evidence the population did not matter.</w:t>
      </w:r>
    </w:p>
    <w:p>
      <w:pPr>
        <w:keepNext/>
        <w:spacing w:before="240" w:after="60"/>
      </w:pPr>
      <w:r>
        <w:rPr>
          <w:b/>
          <w:color w:val="1A1D21"/>
          <w:sz w:val="22"/>
        </w:rPr>
        <w:t>L-351  A CHECK SOMEBODY HAS TO REMEMBER TO RUN IS RUN UNTIL THE DAY IT MATTERS</w:t>
      </w:r>
    </w:p>
    <w:p>
      <w:pPr>
        <w:keepNext/>
        <w:spacing w:after="100"/>
      </w:pPr>
      <w:r>
        <w:rPr>
          <w:b/>
          <w:color w:val="1D6FA3"/>
          <w:sz w:val="16"/>
        </w:rPr>
        <w:t>EVERY STUDY</w:t>
      </w:r>
      <w:r>
        <w:rPr>
          <w:color w:val="5B6570"/>
          <w:sz w:val="16"/>
        </w:rPr>
        <w:t xml:space="preserve">   applies to every study   ·   learned from a found while building, The workbook-values gate's first run, 5 September 2026</w:t>
      </w:r>
    </w:p>
    <w:p>
      <w:pPr>
        <w:spacing w:after="100"/>
      </w:pPr>
      <w:r>
        <w:rPr>
          <w:b w:val="0"/>
          <w:i w:val="0"/>
          <w:color w:val="1A1D21"/>
          <w:sz w:val="21"/>
        </w:rPr>
        <w:t>Depth-bar standard 3 has required an independent recalculation of the delivered workbook since the standard was written, every study's QC gate carries a row attesting it, and twenty-two of twenty-four studies carry the instrument to do it. Nothing outside a study directory ran any of them: every occurrence of the word was a sentence in a comment. The instruments are careful, correct and cheap — the whole book runs in under two minutes — and the moment a rebuild lands is exactly the moment nobody runs them, which is the moment the answer has just moved. WHERE A STUDY BUILDS ITS OWN CHECK, SOMETHING OUTSIDE THE STUDY HAS TO PULL THE TRIGGER.</w:t>
      </w:r>
    </w:p>
    <w:p>
      <w:pPr>
        <w:spacing w:after="60"/>
        <w:ind w:left="283"/>
      </w:pPr>
      <w:r>
        <w:rPr>
          <w:b w:val="0"/>
          <w:i w:val="0"/>
          <w:color w:val="5B6570"/>
          <w:sz w:val="19"/>
        </w:rPr>
        <w:t>How we know.  Running all twenty-two found two red. SWDY's delivered workbook publishes SAR 59.3132 where its delivered document publishes 55.4822, +6.9%, with ZERO formula errors: DCF!C25 still carries the g x IC terminal [R-TERM-01] retired, which the study's own compute.py computes and labels "published unused, feeds nothing" (-6.5% alone), and SOTP Bridge!C12 carries no line for the employees' statutory share of profit the model deducts at 12.19% (+14.4% alone) — with the builder's own expected-value map holding the RIGHT figure for both cells. Its recalc.py names all 27 disagreeing cells in under a second and had not been run since the rebuild. AMOC's refuses outright, still written for a nine-sheet workbook the study replaced with a sixteen-sheet one.</w:t>
      </w:r>
    </w:p>
    <w:p>
      <w:pPr>
        <w:spacing w:after="160"/>
        <w:ind w:left="283"/>
      </w:pPr>
      <w:r>
        <w:rPr>
          <w:b w:val="0"/>
          <w:i w:val="0"/>
          <w:color w:val="5B6570"/>
          <w:sz w:val="19"/>
        </w:rPr>
        <w:t>What would overturn it.  It is overturned by evidence that these checks are in fact run at every rebuild without a gate — which the two red studies are direct evidence against. It would be strengthened, not overturned, by a study whose check is red for a reason the gate should not fire on: that is a re-pointing question about one instrument, not about whether the trigger is pulled.</w:t>
      </w:r>
    </w:p>
    <w:p>
      <w:pPr>
        <w:keepNext/>
        <w:spacing w:before="240" w:after="60"/>
      </w:pPr>
      <w:r>
        <w:rPr>
          <w:b/>
          <w:color w:val="1A1D21"/>
          <w:sz w:val="22"/>
        </w:rPr>
        <w:t>L-352  The gap between a company's prices and its costs barely moves; the rate they both rise at moves enormously.</w:t>
      </w:r>
    </w:p>
    <w:p>
      <w:pPr>
        <w:keepNext/>
        <w:spacing w:after="100"/>
      </w:pPr>
      <w:r>
        <w:rPr>
          <w:b/>
          <w:color w:val="1D6FA3"/>
          <w:sz w:val="16"/>
        </w:rPr>
        <w:t>EVERY STUDY</w:t>
      </w:r>
      <w:r>
        <w:rPr>
          <w:color w:val="5B6570"/>
          <w:sz w:val="16"/>
        </w:rPr>
        <w:t xml:space="preserve">   applies to every study   ·   learned from a fundamental walk-forward test, the TMGH, PHDC and AMOC fundamental walk-forwards read together, method reassessment 06-09-2026</w:t>
      </w:r>
      <w:r>
        <w:rPr>
          <w:b/>
          <w:color w:val="B03A2E"/>
          <w:sz w:val="16"/>
        </w:rPr>
        <w:t xml:space="preserve">   ·   STATUS: PROVISIONAL</w:t>
      </w:r>
    </w:p>
    <w:p>
      <w:pPr>
        <w:spacing w:after="100"/>
      </w:pPr>
      <w:r>
        <w:rPr>
          <w:b w:val="0"/>
          <w:i w:val="0"/>
          <w:color w:val="1A1D21"/>
          <w:sz w:val="21"/>
        </w:rPr>
        <w:t>It is tempting to spend the work on margins — will this line squeeze, will that one improve. On the record, the gap between what a company charges and what it pays holds almost still, while the rate at which both climb runs anywhere from sixteen to forty-six per cent a year. Get the rate right first. Getting the gap right and the rate wrong is optimising the smaller of the two by a factor of about a hundred.</w:t>
      </w:r>
    </w:p>
    <w:p>
      <w:pPr>
        <w:spacing w:after="60"/>
        <w:ind w:left="283"/>
      </w:pPr>
      <w:r>
        <w:rPr>
          <w:b w:val="0"/>
          <w:i w:val="0"/>
          <w:color w:val="5B6570"/>
          <w:sz w:val="19"/>
        </w:rPr>
        <w:t>How we know.  Realised escalation of revenue against cost, from each run's own filed accounts: TMGH 2011-2025, +16.0% a year against +15.5%, a drift of -0.37% a year; PHDC 2015-2023 per delivered unit, +22.7% against +23.5%, +0.61%; AMOC FY2021-FY2025 per tonne, +44.6% against +46.0%, +0.97%. Twenty-six name-years across two classes, drift inside one per cent a year and NOT one-signed — which is a flat spread rather than a slow trend. Over the same window AMOC's escalation rate was 44.6% a year and its model used zero, worth 0.52 log points of bias on its own.</w:t>
      </w:r>
    </w:p>
    <w:p>
      <w:pPr>
        <w:spacing w:after="160"/>
        <w:ind w:left="283"/>
      </w:pPr>
      <w:r>
        <w:rPr>
          <w:b w:val="0"/>
          <w:i w:val="0"/>
          <w:color w:val="5B6570"/>
          <w:sz w:val="19"/>
        </w:rPr>
        <w:t>What would overturn it.  A long window — five years or more — where the cost drift exceeds two per cent a year, or a systematic difference in drift between classes. Two developers here run -0.37% and +0.61% and the one refiner +0.97%, which is no separation at all on three names, so a class split would overturn the scope rather than the finding.</w:t>
      </w:r>
    </w:p>
    <w:p>
      <w:pPr>
        <w:keepNext/>
        <w:spacing w:before="240" w:after="60"/>
      </w:pPr>
      <w:r>
        <w:rPr>
          <w:b/>
          <w:color w:val="1A1D21"/>
          <w:sz w:val="22"/>
        </w:rPr>
        <w:t>L-353  Holding a price or a cost still is the worst thing a forecast can do with it.</w:t>
      </w:r>
    </w:p>
    <w:p>
      <w:pPr>
        <w:keepNext/>
        <w:spacing w:after="100"/>
      </w:pPr>
      <w:r>
        <w:rPr>
          <w:b/>
          <w:color w:val="1D6FA3"/>
          <w:sz w:val="16"/>
        </w:rPr>
        <w:t>EVERY STUDY</w:t>
      </w:r>
      <w:r>
        <w:rPr>
          <w:color w:val="5B6570"/>
          <w:sz w:val="16"/>
        </w:rPr>
        <w:t xml:space="preserve">   applies to every study   ·   learned from a fundamental walk-forward test, the TMGH, PHDC and AMOC fundamental walk-forwards read together, method reassessment 06-09-2026</w:t>
      </w:r>
      <w:r>
        <w:rPr>
          <w:b/>
          <w:color w:val="B03A2E"/>
          <w:sz w:val="16"/>
        </w:rPr>
        <w:t xml:space="preserve">   ·   STATUS: PROVISIONAL</w:t>
      </w:r>
    </w:p>
    <w:p>
      <w:pPr>
        <w:spacing w:after="100"/>
      </w:pPr>
      <w:r>
        <w:rPr>
          <w:b w:val="0"/>
          <w:i w:val="0"/>
          <w:color w:val="1A1D21"/>
          <w:sz w:val="21"/>
        </w:rPr>
        <w:t>Where a model cannot forecast something — a commodity price, an exchange rate — the cautious-looking move is to hold it where it is. That is not caution. Standing still inside an economy that is moving is a forecast too, and on the record it is the worst of the available ones, because it is the only rule that is guaranteed to be wrong by the whole of whatever happened.</w:t>
      </w:r>
    </w:p>
    <w:p>
      <w:pPr>
        <w:spacing w:after="60"/>
        <w:ind w:left="283"/>
      </w:pPr>
      <w:r>
        <w:rPr>
          <w:b w:val="0"/>
          <w:i w:val="0"/>
          <w:color w:val="5B6570"/>
          <w:sz w:val="19"/>
        </w:rPr>
        <w:t>How we know.  Four rules a study could have followed at each origin, none of them fitted, scored against what the company then reported: freezing, the origin's last published consumer inflation, purchasing-power parity on the inflation differential, and the company's own trailing three-year escalation. Freezing was the WORST on every name that could be measured — mean absolute log error 0.346 on PHDC, 0.236 on AMOC, 0.364 on TMGH — and on the paired cells the trailing rule was 42% better, consumer inflation 27% and parity 23%. One of these models freezes its main driver by construction, and that alone is 0.52 log points of its bias.</w:t>
      </w:r>
    </w:p>
    <w:p>
      <w:pPr>
        <w:spacing w:after="160"/>
        <w:ind w:left="283"/>
      </w:pPr>
      <w:r>
        <w:rPr>
          <w:b w:val="0"/>
          <w:i w:val="0"/>
          <w:color w:val="5B6570"/>
          <w:sz w:val="19"/>
        </w:rPr>
        <w:t>What would overturn it.  A name where freezing genuinely beats every alternative over a window of four years or more — which would most plausibly be a company on a hard peg selling a contractually fixed price, where standing still is what the contract actually says.</w:t>
      </w:r>
    </w:p>
    <w:p>
      <w:pPr>
        <w:keepNext/>
        <w:spacing w:before="240" w:after="60"/>
      </w:pPr>
      <w:r>
        <w:rPr>
          <w:b/>
          <w:color w:val="1A1D21"/>
          <w:sz w:val="22"/>
        </w:rPr>
        <w:t>L-354  A range built from a handful of past errors is not the interval it looks like.</w:t>
      </w:r>
    </w:p>
    <w:p>
      <w:pPr>
        <w:keepNext/>
        <w:spacing w:after="100"/>
      </w:pPr>
      <w:r>
        <w:rPr>
          <w:b/>
          <w:color w:val="1D6FA3"/>
          <w:sz w:val="16"/>
        </w:rPr>
        <w:t>EVERY STUDY</w:t>
      </w:r>
      <w:r>
        <w:rPr>
          <w:color w:val="5B6570"/>
          <w:sz w:val="16"/>
        </w:rPr>
        <w:t xml:space="preserve">   applies to every study   ·   learned from a fundamental walk-forward test, the TMGH, PHDC and AMOC fundamental walk-forwards read together, method reassessment 06-09-2026</w:t>
      </w:r>
      <w:r>
        <w:rPr>
          <w:b/>
          <w:color w:val="B03A2E"/>
          <w:sz w:val="16"/>
        </w:rPr>
        <w:t xml:space="preserve">   ·   STATUS: PROVISIONAL</w:t>
      </w:r>
    </w:p>
    <w:p>
      <w:pPr>
        <w:spacing w:after="100"/>
      </w:pPr>
      <w:r>
        <w:rPr>
          <w:b w:val="0"/>
          <w:i w:val="0"/>
          <w:color w:val="1A1D21"/>
          <w:sz w:val="21"/>
        </w:rPr>
        <w:t>When a method publishes its far years as a range taken from how wrong it has been before, that range is the spread of four to eight observations. The chance the next outcome lands inside such a spread is around two in three, not nine in ten — and it gets worse further out, exactly where the range is doing the work. Say the count, and say what a spread of that count can mean.</w:t>
      </w:r>
    </w:p>
    <w:p>
      <w:pPr>
        <w:spacing w:after="60"/>
        <w:ind w:left="283"/>
      </w:pPr>
      <w:r>
        <w:rPr>
          <w:b w:val="0"/>
          <w:i w:val="0"/>
          <w:color w:val="5B6570"/>
          <w:sz w:val="19"/>
        </w:rPr>
        <w:t>How we know.  Every published far-year range tested walk-forward, with the band built only from origins before the one being tested: 259 cells, 55.6% coverage against an expected 63.5% under exchangeability, p=0.010. It degrades monotonically — -1.9 points at one year to -31.7 at five, where the band catches 29% of outcomes and sixteen of its seventeen misses are on the low side. It under-covers in BOTH regimes, by more outside the devaluation years than inside them, so it is not one bad period.</w:t>
      </w:r>
    </w:p>
    <w:p>
      <w:pPr>
        <w:spacing w:after="160"/>
        <w:ind w:left="283"/>
      </w:pPr>
      <w:r>
        <w:rPr>
          <w:b w:val="0"/>
          <w:i w:val="0"/>
          <w:color w:val="5B6570"/>
          <w:sz w:val="19"/>
        </w:rPr>
        <w:t>What would overturn it.  A range built from enough observations to be an interval rather than a span, or a construction other than min-max. The finding is about the min-max span of a small sample, and a different construction is a different claim.</w:t>
      </w:r>
    </w:p>
    <w:p>
      <w:pPr>
        <w:keepNext/>
        <w:spacing w:before="240" w:after="60"/>
      </w:pPr>
      <w:r>
        <w:rPr>
          <w:b/>
          <w:color w:val="1A1D21"/>
          <w:sz w:val="22"/>
        </w:rPr>
        <w:t>L-355  A probe that guesses what something is called returns a number, not an error — which is why the guess survives.</w:t>
      </w:r>
    </w:p>
    <w:p>
      <w:pPr>
        <w:keepNext/>
        <w:spacing w:after="100"/>
      </w:pPr>
      <w:r>
        <w:rPr>
          <w:b/>
          <w:color w:val="1D6FA3"/>
          <w:sz w:val="16"/>
        </w:rPr>
        <w:t>EVERY STUDY</w:t>
      </w:r>
      <w:r>
        <w:rPr>
          <w:color w:val="5B6570"/>
          <w:sz w:val="16"/>
        </w:rPr>
        <w:t xml:space="preserve">   applies to every study   ·   learned from a found while building, ten first-attempt measurements across one working session, 07-09-2026, every one wrong the same way</w:t>
      </w:r>
    </w:p>
    <w:p>
      <w:pPr>
        <w:spacing w:after="100"/>
      </w:pPr>
      <w:r>
        <w:rPr>
          <w:b w:val="0"/>
          <w:i w:val="0"/>
          <w:color w:val="1A1D21"/>
          <w:sz w:val="21"/>
        </w:rPr>
        <w:t>Reading a record means agreeing with it about names: the key a field is under, the spelling of a label, the way a file is dated, which direction a ratio runs. Where a reader assumes one of those and the record uses another, nothing raises. The reader finds less than is there and prints the smaller figure, and that figure is indistinguishable from a measurement. Read what the record DECLARES about itself before inferring anything from its shape, and where a reader finds nothing, treat that as evidence about the reader first.</w:t>
      </w:r>
    </w:p>
    <w:p>
      <w:pPr>
        <w:spacing w:after="60"/>
        <w:ind w:left="283"/>
      </w:pPr>
      <w:r>
        <w:rPr>
          <w:b w:val="0"/>
          <w:i w:val="0"/>
          <w:color w:val="5B6570"/>
          <w:sz w:val="19"/>
        </w:rPr>
        <w:t>How we know.  Measured on the session's own working: a directory excluded by substring swallowed .github and condemned two files that were on disk; a provenance field read under one of its two spellings reported 58% of 3,862 inputs missing something none of them lacked; an artefact grepped under one of its three names reported two breaches where there is one; a ratchet walked without distinguishing debt from its opposite inflated the programme's headline count 49 against 45; a band read for its key names rather than its own declared basis field reported an acceptance criterion MET that is NOT MET; and a document picker sorting DD-MM-YYYY strings lexicographically read superseded editions. NONE raised. Every one produced a plausible figure, and three of them were reported before being corrected.</w:t>
      </w:r>
    </w:p>
    <w:p>
      <w:pPr>
        <w:spacing w:after="160"/>
        <w:ind w:left="283"/>
      </w:pPr>
      <w:r>
        <w:rPr>
          <w:b w:val="0"/>
          <w:i w:val="0"/>
          <w:color w:val="5B6570"/>
          <w:sz w:val="19"/>
        </w:rPr>
        <w:t>What would overturn it.  A session in which a first-attempt measurement is wrong for some OTHER reason — an arithmetic slip, a wrong population, a bad assumption about the world rather than about a name. The claim is about naming specifically; a different failure mode would say this one is not the dominant hazard it appeared to be.</w:t>
      </w:r>
    </w:p>
    <w:p>
      <w:pPr>
        <w:keepNext/>
        <w:spacing w:before="240" w:after="60"/>
      </w:pPr>
      <w:r>
        <w:rPr>
          <w:b/>
          <w:color w:val="1A1D21"/>
          <w:sz w:val="22"/>
        </w:rPr>
        <w:t>L-357  An index of filings is not an archive of filings.</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A company can list its statements on its own website and serve none of them. The list looks like evidence the documents exist and are obtainable; only fetching each one tells you which. Record the outcome per file, not per page.</w:t>
      </w:r>
    </w:p>
    <w:p>
      <w:pPr>
        <w:spacing w:after="60"/>
        <w:ind w:left="283"/>
      </w:pPr>
      <w:r>
        <w:rPr>
          <w:b w:val="0"/>
          <w:i w:val="0"/>
          <w:color w:val="5B6570"/>
          <w:sz w:val="19"/>
        </w:rPr>
        <w:t>How we know.  61 statement files listed; 19 on the live host and 0 of those fetchable; 42 on a host whose DNS does not resolve; the index's last period is 2025-09-30 while the last statement on the basis the study models is FY2020.</w:t>
      </w:r>
    </w:p>
    <w:p>
      <w:pPr>
        <w:spacing w:after="160"/>
        <w:ind w:left="283"/>
      </w:pPr>
      <w:r>
        <w:rPr>
          <w:b w:val="0"/>
          <w:i w:val="0"/>
          <w:color w:val="5B6570"/>
          <w:sz w:val="19"/>
        </w:rPr>
        <w:t>What would overturn it.  An index whose listings are shown to be reliably fetchable, making the per-file probe redundant.</w:t>
      </w:r>
    </w:p>
    <w:p>
      <w:pPr>
        <w:keepNext/>
        <w:spacing w:before="240" w:after="60"/>
      </w:pPr>
      <w:r>
        <w:rPr>
          <w:b/>
          <w:color w:val="1A1D21"/>
          <w:sz w:val="22"/>
        </w:rPr>
        <w:t>L-358  A study's historicals can be unverifiable and still pass every gate.</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Where a company stops publishing on the basis a study models, the study's history quietly becomes a vendor's account of it. Every arithmetic check still passes, because the numbers are internally consistent — they are simply nobody's filed numbers. The test is to measure the study's panel against the filings that DO exist and against the wedge between the two bases, rather than to assume the difference is the consolidation.</w:t>
      </w:r>
    </w:p>
    <w:p>
      <w:pPr>
        <w:spacing w:after="60"/>
        <w:ind w:left="283"/>
      </w:pPr>
      <w:r>
        <w:rPr>
          <w:b w:val="0"/>
          <w:i w:val="0"/>
          <w:color w:val="5B6570"/>
          <w:sz w:val="19"/>
        </w:rPr>
        <w:t>How we know.  At the one year existing on both bases the group is 1.73x the parent on revenue and 2.04x on net profit. The study's FY2023 revenue is 1.79x the parent — consistent with a consolidated figure — while its net profit is 3.09x, 1.51 times beyond what the measured wedge delivers.</w:t>
      </w:r>
    </w:p>
    <w:p>
      <w:pPr>
        <w:spacing w:after="160"/>
        <w:ind w:left="283"/>
      </w:pPr>
      <w:r>
        <w:rPr>
          <w:b w:val="0"/>
          <w:i w:val="0"/>
          <w:color w:val="5B6570"/>
          <w:sz w:val="19"/>
        </w:rPr>
        <w:t>What would overturn it.  A study whose vendor panel is later reconciled line by line to filings on the same basis, showing the check adds nothing.</w:t>
      </w:r>
    </w:p>
    <w:p>
      <w:pPr>
        <w:keepNext/>
        <w:spacing w:before="240" w:after="60"/>
      </w:pPr>
      <w:r>
        <w:rPr>
          <w:b/>
          <w:color w:val="1A1D21"/>
          <w:sz w:val="22"/>
        </w:rPr>
        <w:t>L-359  Check that a "filed record" was filed before reasoning from it.</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A review can reach the right conclusion about a study and still take its benchmark from the study's own inputs. Calling a number the company's own record makes it read as external evidence when it is the thing under test, and the argument then runs in a circle nobody can see.</w:t>
      </w:r>
    </w:p>
    <w:p>
      <w:pPr>
        <w:spacing w:after="60"/>
        <w:ind w:left="283"/>
      </w:pPr>
      <w:r>
        <w:rPr>
          <w:b w:val="0"/>
          <w:i w:val="0"/>
          <w:color w:val="5B6570"/>
          <w:sz w:val="19"/>
        </w:rPr>
        <w:t>How we know.  A review described a terminal-margin range of 25.33%-30.68% as the company's own filed record; it is the study's committed hist_is, and two of its three years have no filing at all. The filed range on the basis that can be checked is 1.43%-17.49%, which puts the forecast of 12.30% INSIDE it rather than at half the lowest filed year, and puts the price's reverse read at 1.6 times the highest filed margin.</w:t>
      </w:r>
    </w:p>
    <w:p>
      <w:pPr>
        <w:spacing w:after="160"/>
        <w:ind w:left="283"/>
      </w:pPr>
      <w:r>
        <w:rPr>
          <w:b w:val="0"/>
          <w:i w:val="0"/>
          <w:color w:val="5B6570"/>
          <w:sz w:val="19"/>
        </w:rPr>
        <w:t>What would overturn it.  A house convention that tags every committed historical with whether it came from a filing, making the confusion impossible to make.</w:t>
      </w:r>
    </w:p>
    <w:p>
      <w:pPr>
        <w:keepNext/>
        <w:spacing w:before="240" w:after="60"/>
      </w:pPr>
      <w:r>
        <w:rPr>
          <w:b/>
          <w:color w:val="1A1D21"/>
          <w:sz w:val="22"/>
        </w:rPr>
        <w:t>L-360  The accounting-policies note usually gives a range, not a life.</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[R-TERM-01] needs one disclosed useful life and the policy note rarely supplies one. Reading a span and picking a point inside it is the choice the rule exists to forbid, so the honest output is the derived identity and a band.</w:t>
      </w:r>
    </w:p>
    <w:p>
      <w:pPr>
        <w:spacing w:after="60"/>
        <w:ind w:left="283"/>
      </w:pPr>
      <w:r>
        <w:rPr>
          <w:b w:val="0"/>
          <w:i w:val="0"/>
          <w:color w:val="5B6570"/>
          <w:sz w:val="19"/>
        </w:rPr>
        <w:t>How we know.  Route (1) gave spans only (10-50, 4-25, 5-20, 5-20, 5, 5-10); no dominant class, no weighting. Route (2) — depreciable gross cost over the annual charge — gives 24.13 years on the full base and 17.54 excluding the 27.3% of that base the note itself discloses as fully depreciated and still in use, with a prior-year control at 24.99.</w:t>
      </w:r>
    </w:p>
    <w:p>
      <w:pPr>
        <w:spacing w:after="160"/>
        <w:ind w:left="283"/>
      </w:pPr>
      <w:r>
        <w:rPr>
          <w:b w:val="0"/>
          <w:i w:val="0"/>
          <w:color w:val="5B6570"/>
          <w:sz w:val="19"/>
        </w:rPr>
        <w:t>What would overturn it.  A run of filings that do disclose a scalar or a dominant class, making route (1) the normal case rather than the exception.</w:t>
      </w:r>
    </w:p>
    <w:p>
      <w:pPr>
        <w:keepNext/>
        <w:spacing w:before="240" w:after="60"/>
      </w:pPr>
      <w:r>
        <w:rPr>
          <w:b/>
          <w:color w:val="1A1D21"/>
          <w:sz w:val="22"/>
        </w:rPr>
        <w:t>L-361  A borrowing rate below the sovereign is the arithmetic failing, not the company borrowing cheaply.</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Dividing the finance charge by a liabilities total that includes trade payables, related-party balances, tax and provisions understates the rate. The useful part is that the error announces itself: a corporate cannot fund below its own government, so a rate under the sovereign is a denominator problem and can be caught without knowing the right answer.</w:t>
      </w:r>
    </w:p>
    <w:p>
      <w:pPr>
        <w:spacing w:after="60"/>
        <w:ind w:left="283"/>
      </w:pPr>
      <w:r>
        <w:rPr>
          <w:b w:val="0"/>
          <w:i w:val="0"/>
          <w:color w:val="5B6570"/>
          <w:sz w:val="19"/>
        </w:rPr>
        <w:t>How we know.  On the borrowings that actually bear interest the rate runs 8.49%, 8.98%, 18.25%; on total liabilities 4.48%, 5.88%, 14.10% — understated by 3.09 to 4.15 points, and below the Egyptian sovereign in 2 of 3 years.</w:t>
      </w:r>
    </w:p>
    <w:p>
      <w:pPr>
        <w:spacing w:after="160"/>
        <w:ind w:left="283"/>
      </w:pPr>
      <w:r>
        <w:rPr>
          <w:b w:val="0"/>
          <w:i w:val="0"/>
          <w:color w:val="5B6570"/>
          <w:sz w:val="19"/>
        </w:rPr>
        <w:t>What would overturn it.  A jurisdiction where a corporate genuinely funds below its sovereign, which would make the check fire on work that is right.</w:t>
      </w:r>
    </w:p>
    <w:p>
      <w:pPr>
        <w:keepNext/>
        <w:spacing w:before="240" w:after="60"/>
      </w:pPr>
      <w:r>
        <w:rPr>
          <w:b/>
          <w:color w:val="1A1D21"/>
          <w:sz w:val="22"/>
        </w:rPr>
        <w:t>L-362  Operating profit forecasts run about 46% too low for GBCO.</w:t>
      </w:r>
    </w:p>
    <w:p>
      <w:pPr>
        <w:keepNext/>
        <w:spacing w:after="100"/>
      </w:pPr>
      <w:r>
        <w:rPr>
          <w:b/>
          <w:color w:val="1D6FA3"/>
          <w:sz w:val="16"/>
        </w:rPr>
        <w:t>EVERY STUDY</w:t>
      </w:r>
      <w:r>
        <w:rPr>
          <w:color w:val="5B6570"/>
          <w:sz w:val="16"/>
        </w:rPr>
        <w:t xml:space="preserve">   applies to every study   ·   learned from a fundamental walk-forward test, GBCO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-0.379 log (about 46% too low), average miss 0.436, wrong in the same direction in 89% of cases, and the sign holds across every bootstrap block tested (n=35).</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L-364  The revenue bias changes direction between regimes.</w:t>
      </w:r>
    </w:p>
    <w:p>
      <w:pPr>
        <w:keepNext/>
        <w:spacing w:after="100"/>
      </w:pPr>
      <w:r>
        <w:rPr>
          <w:b/>
          <w:color w:val="1D6FA3"/>
          <w:sz w:val="16"/>
        </w:rPr>
        <w:t>EVERY STUDY</w:t>
      </w:r>
      <w:r>
        <w:rPr>
          <w:color w:val="5B6570"/>
          <w:sz w:val="16"/>
        </w:rPr>
        <w:t xml:space="preserve">   applies to every study   ·   learned from a fundamental walk-forward test, GBCO walk-forward, date not recorded</w:t>
      </w:r>
      <w:r>
        <w:rPr>
          <w:b/>
          <w:color w:val="B03A2E"/>
          <w:sz w:val="16"/>
        </w:rPr>
        <w:t xml:space="preserve">   ·   STATUS: PROVISIONAL</w:t>
      </w:r>
    </w:p>
    <w:p>
      <w:pPr>
        <w:spacing w:after="100"/>
      </w:pPr>
      <w:r>
        <w:rPr>
          <w:b w:val="0"/>
          <w:i w:val="0"/>
          <w:color w:val="1A1D21"/>
          <w:sz w:val="21"/>
        </w:rPr>
        <w:t>It runs one way in one period and the other way in the next. Averaging them produces a correction that is wrong in both. Record it, do not correct for it.</w:t>
      </w:r>
    </w:p>
    <w:p>
      <w:pPr>
        <w:spacing w:after="60"/>
        <w:ind w:left="283"/>
      </w:pPr>
      <w:r>
        <w:rPr>
          <w:b w:val="0"/>
          <w:i w:val="0"/>
          <w:color w:val="5B6570"/>
          <w:sz w:val="19"/>
        </w:rPr>
        <w:t>How we know.  By era: post-float 2017-2021 +0.093; devaluation cycle 2022-2025 -0.078.</w:t>
      </w:r>
    </w:p>
    <w:p>
      <w:pPr>
        <w:spacing w:after="160"/>
        <w:ind w:left="283"/>
      </w:pPr>
      <w:r>
        <w:rPr>
          <w:b w:val="0"/>
          <w:i w:val="0"/>
          <w:color w:val="5B6570"/>
          <w:sz w:val="19"/>
        </w:rPr>
        <w:t>What would overturn it.  A longer record in which one sign dominates across all regimes.</w:t>
      </w:r>
    </w:p>
    <w:p>
      <w:pPr>
        <w:keepNext/>
        <w:spacing w:before="240" w:after="60"/>
      </w:pPr>
      <w:r>
        <w:rPr>
          <w:b/>
          <w:color w:val="1A1D21"/>
          <w:sz w:val="22"/>
        </w:rPr>
        <w:t>L-365  Dna forecasts run about 1.6 times too high for PHAR.</w:t>
      </w:r>
    </w:p>
    <w:p>
      <w:pPr>
        <w:keepNext/>
        <w:spacing w:after="100"/>
      </w:pPr>
      <w:r>
        <w:rPr>
          <w:b/>
          <w:color w:val="1D6FA3"/>
          <w:sz w:val="16"/>
        </w:rPr>
        <w:t>EVERY STUDY</w:t>
      </w:r>
      <w:r>
        <w:rPr>
          <w:color w:val="5B6570"/>
          <w:sz w:val="16"/>
        </w:rPr>
        <w:t xml:space="preserve">   applies to every study   ·   learned from a fundamental walk-forward test, PHAR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+0.499 log (about 1.6 times too high), average miss 0.499, wrong in the same direction in 100% of cases, and the sign holds across every bootstrap block tested (n=9).</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L-369  The finance expense error is the company, not the currency.</w:t>
      </w:r>
    </w:p>
    <w:p>
      <w:pPr>
        <w:keepNext/>
        <w:spacing w:after="100"/>
      </w:pPr>
      <w:r>
        <w:rPr>
          <w:b/>
          <w:color w:val="1D6FA3"/>
          <w:sz w:val="16"/>
        </w:rPr>
        <w:t>EVERY STUDY</w:t>
      </w:r>
      <w:r>
        <w:rPr>
          <w:color w:val="5B6570"/>
          <w:sz w:val="16"/>
        </w:rPr>
        <w:t xml:space="preserve">   applies to every study   ·   learned from a fundamental walk-forward test, SCEM walk-forward, date not recorded</w:t>
      </w:r>
      <w:r>
        <w:rPr>
          <w:b/>
          <w:color w:val="B03A2E"/>
          <w:sz w:val="16"/>
        </w:rPr>
        <w:t xml:space="preserve">   ·   STATUS: PROVISIONAL</w:t>
      </w:r>
    </w:p>
    <w:p>
      <w:pPr>
        <w:spacing w:after="100"/>
      </w:pPr>
      <w:r>
        <w:rPr>
          <w:b w:val="0"/>
          <w:i w:val="0"/>
          <w:color w:val="1A1D21"/>
          <w:sz w:val="21"/>
        </w:rPr>
        <w:t>Re-running every forecast with perfect foresight of inflation barely improves it. So devaluation is not the explanation, and looking for a macro fix would waste the effort.</w:t>
      </w:r>
    </w:p>
    <w:p>
      <w:pPr>
        <w:spacing w:after="60"/>
        <w:ind w:left="283"/>
      </w:pPr>
      <w:r>
        <w:rPr>
          <w:b w:val="0"/>
          <w:i w:val="0"/>
          <w:color w:val="5B6570"/>
          <w:sz w:val="19"/>
        </w:rPr>
        <w:t>How we know.  Average miss 0.794 as known, 0.794 with perfect foresight of inflation — the macro share is only 0.0%.</w:t>
      </w:r>
    </w:p>
    <w:p>
      <w:pPr>
        <w:spacing w:after="160"/>
        <w:ind w:left="283"/>
      </w:pPr>
      <w:r>
        <w:rPr>
          <w:b w:val="0"/>
          <w:i w:val="0"/>
          <w:color w:val="5B6570"/>
          <w:sz w:val="19"/>
        </w:rPr>
        <w:t>What would overturn it.  A market or period where the same decomposition puts most of the error on the macro path.</w:t>
      </w:r>
    </w:p>
    <w:p>
      <w:pPr>
        <w:keepNext/>
        <w:spacing w:before="240" w:after="60"/>
      </w:pPr>
      <w:r>
        <w:rPr>
          <w:b/>
          <w:color w:val="1A1D21"/>
          <w:sz w:val="22"/>
        </w:rPr>
        <w:t>L-370  D11 depreciation forecasts run about 2.5 times too low for SWDY.</w:t>
      </w:r>
    </w:p>
    <w:p>
      <w:pPr>
        <w:keepNext/>
        <w:spacing w:after="100"/>
      </w:pPr>
      <w:r>
        <w:rPr>
          <w:b/>
          <w:color w:val="1D6FA3"/>
          <w:sz w:val="16"/>
        </w:rPr>
        <w:t>EVERY STUDY</w:t>
      </w:r>
      <w:r>
        <w:rPr>
          <w:color w:val="5B6570"/>
          <w:sz w:val="16"/>
        </w:rPr>
        <w:t xml:space="preserve">   applies to every study   ·   learned from a fundamental walk-forward test, SWDY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-0.931 log (about 2.5 times too low), average miss 0.931, wrong in the same direction in 100% of cases, and the sign holds across every bootstrap block tested (n=30).</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L-371  D15 finance costs forecasts run about 2.4 times too low for SWDY.</w:t>
      </w:r>
    </w:p>
    <w:p>
      <w:pPr>
        <w:keepNext/>
        <w:spacing w:after="100"/>
      </w:pPr>
      <w:r>
        <w:rPr>
          <w:b/>
          <w:color w:val="1D6FA3"/>
          <w:sz w:val="16"/>
        </w:rPr>
        <w:t>EVERY STUDY</w:t>
      </w:r>
      <w:r>
        <w:rPr>
          <w:color w:val="5B6570"/>
          <w:sz w:val="16"/>
        </w:rPr>
        <w:t xml:space="preserve">   applies to every study   ·   learned from a fundamental walk-forward test, SWDY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-0.880 log (about 2.4 times too low), average miss 0.919, wrong in the same direction in 91% of cases, and the sign holds across every bootstrap block tested (n=45).</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L-374  The A gross profit error is the company, not the currency.</w:t>
      </w:r>
    </w:p>
    <w:p>
      <w:pPr>
        <w:keepNext/>
        <w:spacing w:after="100"/>
      </w:pPr>
      <w:r>
        <w:rPr>
          <w:b/>
          <w:color w:val="1D6FA3"/>
          <w:sz w:val="16"/>
        </w:rPr>
        <w:t>EVERY STUDY</w:t>
      </w:r>
      <w:r>
        <w:rPr>
          <w:color w:val="5B6570"/>
          <w:sz w:val="16"/>
        </w:rPr>
        <w:t xml:space="preserve">   applies to every study   ·   learned from a fundamental walk-forward test, SWDY walk-forward, date not recorded</w:t>
      </w:r>
      <w:r>
        <w:rPr>
          <w:b/>
          <w:color w:val="B03A2E"/>
          <w:sz w:val="16"/>
        </w:rPr>
        <w:t xml:space="preserve">   ·   STATUS: PROVISIONAL</w:t>
      </w:r>
    </w:p>
    <w:p>
      <w:pPr>
        <w:spacing w:after="100"/>
      </w:pPr>
      <w:r>
        <w:rPr>
          <w:b w:val="0"/>
          <w:i w:val="0"/>
          <w:color w:val="1A1D21"/>
          <w:sz w:val="21"/>
        </w:rPr>
        <w:t>Re-running every forecast with perfect foresight of inflation barely improves it. So devaluation is not the explanation, and looking for a macro fix would waste the effort.</w:t>
      </w:r>
    </w:p>
    <w:p>
      <w:pPr>
        <w:spacing w:after="60"/>
        <w:ind w:left="283"/>
      </w:pPr>
      <w:r>
        <w:rPr>
          <w:b w:val="0"/>
          <w:i w:val="0"/>
          <w:color w:val="5B6570"/>
          <w:sz w:val="19"/>
        </w:rPr>
        <w:t>How we know.  Average miss 0.563 as known, 0.563 with perfect foresight of inflation — the macro share is only -61.7%.</w:t>
      </w:r>
    </w:p>
    <w:p>
      <w:pPr>
        <w:spacing w:after="160"/>
        <w:ind w:left="283"/>
      </w:pPr>
      <w:r>
        <w:rPr>
          <w:b w:val="0"/>
          <w:i w:val="0"/>
          <w:color w:val="5B6570"/>
          <w:sz w:val="19"/>
        </w:rPr>
        <w:t>What would overturn it.  A market or period where the same decomposition puts most of the error on the macro path.</w:t>
      </w:r>
    </w:p>
    <w:p>
      <w:pPr>
        <w:keepNext/>
        <w:spacing w:before="240" w:after="60"/>
      </w:pPr>
      <w:r>
        <w:rPr>
          <w:b/>
          <w:color w:val="1A1D21"/>
          <w:sz w:val="22"/>
        </w:rPr>
        <w:t>L-375  The A cost of revenue bias changes direction between regimes.</w:t>
      </w:r>
    </w:p>
    <w:p>
      <w:pPr>
        <w:keepNext/>
        <w:spacing w:after="100"/>
      </w:pPr>
      <w:r>
        <w:rPr>
          <w:b/>
          <w:color w:val="1D6FA3"/>
          <w:sz w:val="16"/>
        </w:rPr>
        <w:t>EVERY STUDY</w:t>
      </w:r>
      <w:r>
        <w:rPr>
          <w:color w:val="5B6570"/>
          <w:sz w:val="16"/>
        </w:rPr>
        <w:t xml:space="preserve">   applies to every study   ·   learned from a fundamental walk-forward test, SWDY walk-forward, date not recorded</w:t>
      </w:r>
      <w:r>
        <w:rPr>
          <w:b/>
          <w:color w:val="B03A2E"/>
          <w:sz w:val="16"/>
        </w:rPr>
        <w:t xml:space="preserve">   ·   STATUS: PROVISIONAL</w:t>
      </w:r>
    </w:p>
    <w:p>
      <w:pPr>
        <w:spacing w:after="100"/>
      </w:pPr>
      <w:r>
        <w:rPr>
          <w:b w:val="0"/>
          <w:i w:val="0"/>
          <w:color w:val="1A1D21"/>
          <w:sz w:val="21"/>
        </w:rPr>
        <w:t>It runs one way in one period and the other way in the next. Averaging them produces a correction that is wrong in both. Record it, do not correct for it.</w:t>
      </w:r>
    </w:p>
    <w:p>
      <w:pPr>
        <w:spacing w:after="60"/>
        <w:ind w:left="283"/>
      </w:pPr>
      <w:r>
        <w:rPr>
          <w:b w:val="0"/>
          <w:i w:val="0"/>
          <w:color w:val="5B6570"/>
          <w:sz w:val="19"/>
        </w:rPr>
        <w:t>How we know.  By era: pre-float +0.026; first float -0.024; second float -0.460.</w:t>
      </w:r>
    </w:p>
    <w:p>
      <w:pPr>
        <w:spacing w:after="160"/>
        <w:ind w:left="283"/>
      </w:pPr>
      <w:r>
        <w:rPr>
          <w:b w:val="0"/>
          <w:i w:val="0"/>
          <w:color w:val="5B6570"/>
          <w:sz w:val="19"/>
        </w:rPr>
        <w:t>What would overturn it.  A longer record in which one sign dominates across all regimes.</w:t>
      </w:r>
    </w:p>
    <w:p>
      <w:pPr>
        <w:keepNext/>
        <w:spacing w:before="240" w:after="60"/>
      </w:pPr>
      <w:r>
        <w:rPr>
          <w:b/>
          <w:color w:val="1A1D21"/>
          <w:sz w:val="22"/>
        </w:rPr>
        <w:t>L-378  A charge conceded in a give-back table must be conceded at its own line, or the concession understates itself.</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A give-back table asks what the value would be if a contested charge were surrendered. Adding the charge back as a MARGIN improvement is not the same thing: it then flows down through tax, through the employees' profit share and through every rate struck on profit, so part of what was conceded is taken away again on the way down. Concede it where the model charges it.</w:t>
      </w:r>
    </w:p>
    <w:p>
      <w:pPr>
        <w:spacing w:after="60"/>
        <w:ind w:left="283"/>
      </w:pPr>
      <w:r>
        <w:rPr>
          <w:b w:val="0"/>
          <w:i w:val="0"/>
          <w:color w:val="5B6570"/>
          <w:sz w:val="19"/>
        </w:rPr>
        <w:t>How we know.  AMOC's adversarial.py conceded the employees' profit share as gm_shift and published EGP 11.6888. Setting the rate itself to zero and re-running the same waterfall gives 12.0632 — the published row understates the concession by EGP 0.3744, 3.3% of the central. An outside auditor reached 12.0632 independently.</w:t>
      </w:r>
    </w:p>
    <w:p>
      <w:pPr>
        <w:spacing w:after="160"/>
        <w:ind w:left="283"/>
      </w:pPr>
      <w:r>
        <w:rPr>
          <w:b w:val="0"/>
          <w:i w:val="0"/>
          <w:color w:val="5B6570"/>
          <w:sz w:val="19"/>
        </w:rPr>
        <w:t>What would overturn it.  A model where the conceded charge sits outside every rate struck below it, so the two routes coincide.</w:t>
      </w:r>
    </w:p>
    <w:p>
      <w:pPr>
        <w:keepNext/>
        <w:spacing w:before="240" w:after="60"/>
      </w:pPr>
      <w:r>
        <w:rPr>
          <w:b/>
          <w:color w:val="1A1D21"/>
          <w:sz w:val="22"/>
        </w:rPr>
        <w:t>L-379  A sensitivity row that moves the answer by exactly zero is re-running nothing.</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Every row of a give-back or sensitivity table is a claim that some input was changed and the model re-run. A row printing the base case to the last decimal is almost never a finding about the input; it is a row that never re-ran. Exact zero is the signature, and it is easy to read as reassurance.</w:t>
      </w:r>
    </w:p>
    <w:p>
      <w:pPr>
        <w:spacing w:after="60"/>
        <w:ind w:left="283"/>
      </w:pPr>
      <w:r>
        <w:rPr>
          <w:b w:val="0"/>
          <w:i w:val="0"/>
          <w:color w:val="5B6570"/>
          <w:sz w:val="19"/>
        </w:rPr>
        <w:t>How we know.  AMOC's adversarial.py line 83 reads row('effective_tax', waterfall(B)) — the row IS the base case by construction, and it is excluded from the assertion loop that would have caught it. The delivered table publishes it as a tested alternative.</w:t>
      </w:r>
    </w:p>
    <w:p>
      <w:pPr>
        <w:spacing w:after="160"/>
        <w:ind w:left="283"/>
      </w:pPr>
      <w:r>
        <w:rPr>
          <w:b w:val="0"/>
          <w:i w:val="0"/>
          <w:color w:val="5B6570"/>
          <w:sz w:val="19"/>
        </w:rPr>
        <w:t>What would overturn it.  A sensitivity genuinely insensitive to its input over the range tested, demonstrated by re-running it at a second value.</w:t>
      </w:r>
    </w:p>
    <w:p>
      <w:pPr>
        <w:keepNext/>
        <w:spacing w:before="240" w:after="60"/>
      </w:pPr>
      <w:r>
        <w:rPr>
          <w:b/>
          <w:color w:val="1A1D21"/>
          <w:sz w:val="22"/>
        </w:rPr>
        <w:t>L-380  A row labelled 'all of the above at once' that runs a subset is a defect no arithmetic check can see.</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Every figure in such a row is computed and individually correct, so recalculation, provenance and prose-figure checks all pass. What is wrong is the relationship between the label and the set — which is a claim about the table rather than about any number in it.</w:t>
      </w:r>
    </w:p>
    <w:p>
      <w:pPr>
        <w:spacing w:after="60"/>
        <w:ind w:left="283"/>
      </w:pPr>
      <w:r>
        <w:rPr>
          <w:b w:val="0"/>
          <w:i w:val="0"/>
          <w:color w:val="5B6570"/>
          <w:sz w:val="19"/>
        </w:rPr>
        <w:t>How we know.  AMOC's ALL_GIVEBACKS is case(nci=0.0, prov=0.0, divp=0.0) — three concessions — published under a table listing six, in a document that passed 6,069 formula cells with zero disagreements.</w:t>
      </w:r>
    </w:p>
    <w:p>
      <w:pPr>
        <w:spacing w:after="160"/>
        <w:ind w:left="283"/>
      </w:pPr>
      <w:r>
        <w:rPr>
          <w:b w:val="0"/>
          <w:i w:val="0"/>
          <w:color w:val="5B6570"/>
          <w:sz w:val="19"/>
        </w:rPr>
        <w:t>What would overturn it.  A label that enumerates the cases it runs, so the set and the claim cannot drift apart.</w:t>
      </w:r>
    </w:p>
    <w:p>
      <w:pPr>
        <w:keepNext/>
        <w:spacing w:before="240" w:after="60"/>
      </w:pPr>
      <w:r>
        <w:rPr>
          <w:b/>
          <w:color w:val="1A1D21"/>
          <w:sz w:val="22"/>
        </w:rPr>
        <w:t>L-381  A registered, sourced, four-field input that no arithmetic reads is a dead input, and the register cannot tell it from a live one.</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The four-field discipline proves where a number came from. It says nothing about whether the model uses it. An input can be sourced to a named document, dated, layered and described as the anchor for a driver while the driver is built another way entirely — and every provenance check passes, because provenance is not consumption.</w:t>
      </w:r>
    </w:p>
    <w:p>
      <w:pPr>
        <w:spacing w:after="60"/>
        <w:ind w:left="283"/>
      </w:pPr>
      <w:r>
        <w:rPr>
          <w:b w:val="0"/>
          <w:i w:val="0"/>
          <w:color w:val="5B6570"/>
          <w:sz w:val="19"/>
        </w:rPr>
        <w:t>How we know.  AMOC registers capex_pct at 1.45% tapering to 1.25%, sourced to the approved EGP 580.19mn capital budget and described in the bibliography as 'the anchor for the capital-expenditure driver'. waterfall() builds capex as MAINT_CAPEX0 x inflation + growth capital; capex_pct is read by nothing. TMGH carries the same shape in two sensitivity rows that move the answer by 1.00x and 0.0%.</w:t>
      </w:r>
    </w:p>
    <w:p>
      <w:pPr>
        <w:spacing w:after="160"/>
        <w:ind w:left="283"/>
      </w:pPr>
      <w:r>
        <w:rPr>
          <w:b w:val="0"/>
          <w:i w:val="0"/>
          <w:color w:val="5B6570"/>
          <w:sz w:val="19"/>
        </w:rPr>
        <w:t>What would overturn it.  A check that reads consumption rather than presence, which [R-ASSET-02] now does for the operating asset base and nothing yet does for an ordinary driver.</w:t>
      </w:r>
    </w:p>
    <w:p>
      <w:pPr>
        <w:keepNext/>
        <w:spacing w:before="240" w:after="60"/>
      </w:pPr>
      <w:r>
        <w:rPr>
          <w:b/>
          <w:color w:val="1A1D21"/>
          <w:sz w:val="22"/>
        </w:rPr>
        <w:t>L-382  A declared absence is re-searched before it is published, because a gap that is not a gap is load-bearing in the wrong direction.</w:t>
      </w:r>
    </w:p>
    <w:p>
      <w:pPr>
        <w:keepNext/>
        <w:spacing w:after="100"/>
      </w:pPr>
      <w:r>
        <w:rPr>
          <w:b/>
          <w:color w:val="1D6FA3"/>
          <w:sz w:val="16"/>
        </w:rPr>
        <w:t>EVERY STUDY</w:t>
      </w:r>
      <w:r>
        <w:rPr>
          <w:color w:val="5B6570"/>
          <w:sz w:val="16"/>
        </w:rPr>
        <w:t xml:space="preserve">   applies to every study   ·   learned from a outside critique, TMGH critique response, 18-09-2026</w:t>
      </w:r>
    </w:p>
    <w:p>
      <w:pPr>
        <w:spacing w:after="100"/>
      </w:pPr>
      <w:r>
        <w:rPr>
          <w:b w:val="0"/>
          <w:i w:val="0"/>
          <w:color w:val="1A1D21"/>
          <w:sz w:val="21"/>
        </w:rPr>
        <w:t>Saying 'the company does not disclose this' is a claim about the world, and it is the one kind of claim a study makes that nothing downstream can test — every other figure is checkable and an absence is not. It is also the most consequential, because a declared gap is what licenses a judgement in its place.</w:t>
      </w:r>
    </w:p>
    <w:p>
      <w:pPr>
        <w:spacing w:after="60"/>
        <w:ind w:left="283"/>
      </w:pPr>
      <w:r>
        <w:rPr>
          <w:b w:val="0"/>
          <w:i w:val="0"/>
          <w:color w:val="5B6570"/>
          <w:sz w:val="19"/>
        </w:rPr>
        <w:t>How we know.  TMGH declares four gaps and all four are disclosed. Its crux rests on 'one number that the company does not publish: how long its order book takes to convert' and adopts fourteen years; TMG has published 'the backlog will be delivered over the coming 4-5 years' in every earnings release since FY2018. Its cost of debt rests on 'TMG does not disclose the rate on any of its own facilities'; note 25 of the interim statements states 28.6%. Both documents were fetched from the company's own archive on the first request.</w:t>
      </w:r>
    </w:p>
    <w:p>
      <w:pPr>
        <w:spacing w:after="160"/>
        <w:ind w:left="283"/>
      </w:pPr>
      <w:r>
        <w:rPr>
          <w:b w:val="0"/>
          <w:i w:val="0"/>
          <w:color w:val="5B6570"/>
          <w:sz w:val="19"/>
        </w:rPr>
        <w:t>What would overturn it.  A study whose declared gap survives a fresh search of the company's own channel, logged with its date.</w:t>
      </w:r>
    </w:p>
    <w:p>
      <w:pPr>
        <w:keepNext/>
        <w:spacing w:before="240" w:after="60"/>
      </w:pPr>
      <w:r>
        <w:rPr>
          <w:b/>
          <w:color w:val="1A1D21"/>
          <w:sz w:val="22"/>
        </w:rPr>
        <w:t>L-383  A study's own diagnostic can be right while the page prints the sign backwards, and nothing compares the two.</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Diagnostics are generated and pages are written. Where both state the same quantity, only the generated one is checked — so a page can reverse it and every instrument still reports the study clean, because each is correct about its own half.</w:t>
      </w:r>
    </w:p>
    <w:p>
      <w:pPr>
        <w:spacing w:after="60"/>
        <w:ind w:left="283"/>
      </w:pPr>
      <w:r>
        <w:rPr>
          <w:b w:val="0"/>
          <w:i w:val="0"/>
          <w:color w:val="5B6570"/>
          <w:sz w:val="19"/>
        </w:rPr>
        <w:t>How we know.  AMOC's reverse_read.json commits shift = +0.009264 and its diagnostics.json reads it correctly in words — 'the price is 87 basis points ABOVE the study's own forecast'. The delivered page states 'a REDUCTION of -0.93%', in the headline box, and builds the direction of proof on it.</w:t>
      </w:r>
    </w:p>
    <w:p>
      <w:pPr>
        <w:spacing w:after="160"/>
        <w:ind w:left="283"/>
      </w:pPr>
      <w:r>
        <w:rPr>
          <w:b w:val="0"/>
          <w:i w:val="0"/>
          <w:color w:val="5B6570"/>
          <w:sz w:val="19"/>
        </w:rPr>
        <w:t>What would overturn it.  A page that reads its direction words from the committed sign rather than stating them, which is the prose-figure discipline applied to a direction instead of to a figure.</w:t>
      </w:r>
    </w:p>
    <w:p>
      <w:pPr>
        <w:keepNext/>
        <w:spacing w:before="240" w:after="60"/>
      </w:pPr>
      <w:r>
        <w:rPr>
          <w:b/>
          <w:color w:val="1A1D21"/>
          <w:sz w:val="22"/>
        </w:rPr>
        <w:t>L-384  A panel median computed over a set containing a figure the study has already withdrawn is not the panel's read.</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An expert panel earns its place by disagreeing. When the cross-examination concedes that one expert's number is wrong and restates it, the median must be taken over the restated set — otherwise the concession is published two pages before a headline that ignores it.</w:t>
      </w:r>
    </w:p>
    <w:p>
      <w:pPr>
        <w:spacing w:after="60"/>
        <w:ind w:left="283"/>
      </w:pPr>
      <w:r>
        <w:rPr>
          <w:b w:val="0"/>
          <w:i w:val="0"/>
          <w:color w:val="5B6570"/>
          <w:sz w:val="19"/>
        </w:rPr>
        <w:t>How we know.  AMOC's Appendix C concedes Expert 1 is an undiscounted 2028 number worth 8.10 rather than 14.50, and prints the panel median as 12.32 over the set containing 14.50. The median of the discounted set (8.10, 9.34, 12.32) is 9.34 — the panel read moves from -8.8% against the price to -30.8%.</w:t>
      </w:r>
    </w:p>
    <w:p>
      <w:pPr>
        <w:spacing w:after="160"/>
        <w:ind w:left="283"/>
      </w:pPr>
      <w:r>
        <w:rPr>
          <w:b w:val="0"/>
          <w:i w:val="0"/>
          <w:color w:val="5B6570"/>
          <w:sz w:val="19"/>
        </w:rPr>
        <w:t>What would overturn it.  A panel whose concessions are all immaterial to its own median, demonstrated rather than assumed.</w:t>
      </w:r>
    </w:p>
    <w:p>
      <w:pPr>
        <w:keepNext/>
        <w:spacing w:before="240" w:after="60"/>
      </w:pPr>
      <w:r>
        <w:rPr>
          <w:b/>
          <w:color w:val="1A1D21"/>
          <w:sz w:val="22"/>
        </w:rPr>
        <w:t>L-385  A cross-check lens struck on a different capital basis does not walk through the same bridge, and the difference is invisible until somebody walks it.</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Two lenses can be individually correct, individually reconciled and still not comparable, because the enterprise value each produces stands on a different definition of invested capital. A study that claims the lenses reconcile has made a testable claim, and the test is to put the second lens's enterprise value through the first lens's own bridge.</w:t>
      </w:r>
    </w:p>
    <w:p>
      <w:pPr>
        <w:spacing w:after="60"/>
        <w:ind w:left="283"/>
      </w:pPr>
      <w:r>
        <w:rPr>
          <w:b w:val="0"/>
          <w:i w:val="0"/>
          <w:color w:val="5B6570"/>
          <w:sz w:val="19"/>
        </w:rPr>
        <w:t>How we know.  AMOC's section 1.9 declares 'one view is now applied across the model'. Its terminal runs on GROSS capital at 30.3%, Table A.3 carries a net-book memo at 42.3%, and Expert 3 runs wholly on net book. Expert 3's enterprise value of 13,536 walked through the study's own bridge gives EGP 11.9144, against a published 12.3183 — reproduced here and independently by an outside auditor.</w:t>
      </w:r>
    </w:p>
    <w:p>
      <w:pPr>
        <w:spacing w:after="160"/>
        <w:ind w:left="283"/>
      </w:pPr>
      <w:r>
        <w:rPr>
          <w:b w:val="0"/>
          <w:i w:val="0"/>
          <w:color w:val="5B6570"/>
          <w:sz w:val="19"/>
        </w:rPr>
        <w:t>What would overturn it.  A study whose lenses genuinely share one capital basis, shown by the walk rather than by the sentence.</w:t>
      </w:r>
    </w:p>
    <w:p>
      <w:pPr>
        <w:keepNext/>
        <w:spacing w:before="240" w:after="60"/>
      </w:pPr>
      <w:r>
        <w:rPr>
          <w:b/>
          <w:color w:val="1A1D21"/>
          <w:sz w:val="22"/>
        </w:rPr>
        <w:t>L-386  A spread quoted across 'N consecutive filed periods' must name which N, because the subset chosen can exclude the period that matters.</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A range over filed history is a fact, and which periods it spans is part of the fact. Quoting a spread over a subset without naming it is not a rounding difference — the excluded period is usually the extreme one, which is why the subset was convenient.</w:t>
      </w:r>
    </w:p>
    <w:p>
      <w:pPr>
        <w:spacing w:after="60"/>
        <w:ind w:left="283"/>
      </w:pPr>
      <w:r>
        <w:rPr>
          <w:b w:val="0"/>
          <w:i w:val="0"/>
          <w:color w:val="5B6570"/>
          <w:sz w:val="19"/>
        </w:rPr>
        <w:t>How we know.  AMOC's section 5 states 'the filed record spans 514 basis points' while Table 6 and section 1.2 state 737 basis points across five periods. 514bp is the spread of the FIRST FOUR — it excludes the 12.43% half the company had just reported, which is the best period in the record and the one the margin thesis turns on. The defect was already recorded in this house's own standing digest as a worked example and shipped anyway.</w:t>
      </w:r>
    </w:p>
    <w:p>
      <w:pPr>
        <w:spacing w:after="160"/>
        <w:ind w:left="283"/>
      </w:pPr>
      <w:r>
        <w:rPr>
          <w:b w:val="0"/>
          <w:i w:val="0"/>
          <w:color w:val="5B6570"/>
          <w:sz w:val="19"/>
        </w:rPr>
        <w:t>What would overturn it.  A quoted spread that reproduces from the full filed set.</w:t>
      </w:r>
    </w:p>
    <w:p>
      <w:pPr>
        <w:keepNext/>
        <w:spacing w:before="240" w:after="60"/>
      </w:pPr>
      <w:r>
        <w:rPr>
          <w:b/>
          <w:color w:val="1A1D21"/>
          <w:sz w:val="22"/>
        </w:rPr>
        <w:t>L-387  A source claim in the delivered bibliography is read by no gate, because the source gate reads the committed input register.</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The two artefacts make the same kind of claim about where numbers came from, and only one of them is checked. A bibliography can tell a reader that an aggregator supplied figures the model in fact takes from the filings, and the study passes the source-integrity check because that check never opens the bibliography.</w:t>
      </w:r>
    </w:p>
    <w:p>
      <w:pPr>
        <w:spacing w:after="60"/>
        <w:ind w:left="283"/>
      </w:pPr>
      <w:r>
        <w:rPr>
          <w:b w:val="0"/>
          <w:i w:val="0"/>
          <w:color w:val="5B6570"/>
          <w:sz w:val="19"/>
        </w:rPr>
        <w:t>How we know.  AMOC's bibliography cites stockanalysis.com, Investing.com and TradingView for total assets, total liabilities, cash and equivalents and total debt — every one of which exists in the statements the study holds and takes them from. check_source_integrity.py reads the input register, where every AMOC source names a filing, and passes the study.</w:t>
      </w:r>
    </w:p>
    <w:p>
      <w:pPr>
        <w:spacing w:after="160"/>
        <w:ind w:left="283"/>
      </w:pPr>
      <w:r>
        <w:rPr>
          <w:b w:val="0"/>
          <w:i w:val="0"/>
          <w:color w:val="5B6570"/>
          <w:sz w:val="19"/>
        </w:rPr>
        <w:t>What would overturn it.  A source gate whose population is the delivered documents as well as the committed register.</w:t>
      </w:r>
    </w:p>
    <w:p>
      <w:pPr>
        <w:keepNext/>
        <w:spacing w:before="240" w:after="60"/>
      </w:pPr>
      <w:r>
        <w:rPr>
          <w:b/>
          <w:color w:val="1A1D21"/>
          <w:sz w:val="22"/>
        </w:rPr>
        <w:t>L-392  A rule about how a model is BUILT binds every instrument that builds one, and the gates for it were all pointed at studies.</w:t>
      </w:r>
    </w:p>
    <w:p>
      <w:pPr>
        <w:keepNext/>
        <w:spacing w:after="100"/>
      </w:pPr>
      <w:r>
        <w:rPr>
          <w:b/>
          <w:color w:val="1D6FA3"/>
          <w:sz w:val="16"/>
        </w:rPr>
        <w:t>EVERY STUDY</w:t>
      </w:r>
      <w:r>
        <w:rPr>
          <w:color w:val="5B6570"/>
          <w:sz w:val="16"/>
        </w:rPr>
        <w:t xml:space="preserve">   applies to every study   ·   learned from a self-audit, valuation calibration, 18-09-2026</w:t>
      </w:r>
    </w:p>
    <w:p>
      <w:pPr>
        <w:spacing w:after="100"/>
      </w:pPr>
      <w:r>
        <w:rPr>
          <w:b w:val="0"/>
          <w:i w:val="0"/>
          <w:color w:val="1A1D21"/>
          <w:sz w:val="21"/>
        </w:rPr>
        <w:t>The house requires a forecast's explicit window to run until growth has converged to the terminal, because a model whose last year still compounds far above its terminal capitalises a rate it never reached. That rule was enforced on studies by a gate reading each study's committed record. The valuation calibration's own mechanical lens builds a value at every past origin and is not a study, so nothing held it to the rule — and every cell it had ever produced broke it.</w:t>
      </w:r>
    </w:p>
    <w:p>
      <w:pPr>
        <w:spacing w:after="60"/>
        <w:ind w:left="283"/>
      </w:pPr>
      <w:r>
        <w:rPr>
          <w:b w:val="0"/>
          <w:i w:val="0"/>
          <w:color w:val="5B6570"/>
          <w:sz w:val="19"/>
        </w:rPr>
        <w:t>How we know.  Measured on all seven cells the mechanical cash-flow lens had scored: the gap between the last explicit year's growth and the terminal ran 3.8pp at best and 15.6pp at worst against a bound of 2pp, and six of the seven carried a terminal worth MORE than the whole enterprise value (102% to 1820%), meaning an explicit window contributing nothing or less. PHDC 2019 showed an explicit present value of -EGP 2.28bn against a terminal of +EGP 32.52bn. The rule had been adopted four days before the declaration that sealed the lens.</w:t>
      </w:r>
    </w:p>
    <w:p>
      <w:pPr>
        <w:spacing w:after="160"/>
        <w:ind w:left="283"/>
      </w:pPr>
      <w:r>
        <w:rPr>
          <w:b w:val="0"/>
          <w:i w:val="0"/>
          <w:color w:val="5B6570"/>
          <w:sz w:val="19"/>
        </w:rPr>
        <w:t>What would overturn it.  An instrument found to build a forecast value while being genuinely outside the rule's subject — which would mean the rule is narrower than its own reasoning, not that the instrument escaped it.</w:t>
      </w:r>
    </w:p>
    <w:p>
      <w:pPr>
        <w:keepNext/>
        <w:spacing w:before="240" w:after="60"/>
      </w:pPr>
      <w:r>
        <w:rPr>
          <w:b/>
          <w:color w:val="1A1D21"/>
          <w:sz w:val="22"/>
        </w:rPr>
        <w:t>L-393  A larger pool of inadmissible cells is not closer to an answer than a small one.</w:t>
      </w:r>
    </w:p>
    <w:p>
      <w:pPr>
        <w:keepNext/>
        <w:spacing w:after="100"/>
      </w:pPr>
      <w:r>
        <w:rPr>
          <w:b/>
          <w:color w:val="1D6FA3"/>
          <w:sz w:val="16"/>
        </w:rPr>
        <w:t>EVERY STUDY</w:t>
      </w:r>
      <w:r>
        <w:rPr>
          <w:color w:val="5B6570"/>
          <w:sz w:val="16"/>
        </w:rPr>
        <w:t xml:space="preserve">   applies to every study   ·   learned from a self-audit, valuation calibration, 18-09-2026</w:t>
      </w:r>
    </w:p>
    <w:p>
      <w:pPr>
        <w:spacing w:after="100"/>
      </w:pPr>
      <w:r>
        <w:rPr>
          <w:b w:val="0"/>
          <w:i w:val="0"/>
          <w:color w:val="1A1D21"/>
          <w:sz w:val="21"/>
        </w:rPr>
        <w:t>The plan for the valuation calibration was to wire more names until the pooled sample could answer its acceptance clause. The defect that was actually blocking it sat in the construction rather than in any name, so every name added would have added more cells of the same broken kind — while the count rose and the table looked healthier.</w:t>
      </w:r>
    </w:p>
    <w:p>
      <w:pPr>
        <w:spacing w:after="60"/>
        <w:ind w:left="283"/>
      </w:pPr>
      <w:r>
        <w:rPr>
          <w:b w:val="0"/>
          <w:i w:val="0"/>
          <w:color w:val="5B6570"/>
          <w:sz w:val="19"/>
        </w:rPr>
        <w:t>How we know.  The convergence refusal dropped 21 cells spanning six of the nine names (AMOC, ARCC, EGCH, PHAR, PHDC, TMGH) and became the largest single drop class in the run at a stroke. Before it, five cells scored and the work in front of the desk was wiring three more projectors; after it, the declared run scores none and the work is in the runs' own pre-registered windows.</w:t>
      </w:r>
    </w:p>
    <w:p>
      <w:pPr>
        <w:spacing w:after="160"/>
        <w:ind w:left="283"/>
      </w:pPr>
      <w:r>
        <w:rPr>
          <w:b w:val="0"/>
          <w:i w:val="0"/>
          <w:color w:val="5B6570"/>
          <w:sz w:val="19"/>
        </w:rPr>
        <w:t>What would overturn it.  A pooled sample whose defect is genuinely name-specific, where adding names dilutes it rather than reproducing it.</w:t>
      </w:r>
    </w:p>
    <w:p>
      <w:pPr>
        <w:keepNext/>
        <w:spacing w:before="240" w:after="60"/>
      </w:pPr>
      <w:r>
        <w:rPr>
          <w:b/>
          <w:color w:val="1A1D21"/>
          <w:sz w:val="22"/>
        </w:rPr>
        <w:t>L-394  A verdict printed in two states hides the third, and the hidden one is always 'we did not measure this'.</w:t>
      </w:r>
    </w:p>
    <w:p>
      <w:pPr>
        <w:keepNext/>
        <w:spacing w:after="100"/>
      </w:pPr>
      <w:r>
        <w:rPr>
          <w:b/>
          <w:color w:val="1D6FA3"/>
          <w:sz w:val="16"/>
        </w:rPr>
        <w:t>EVERY STUDY</w:t>
      </w:r>
      <w:r>
        <w:rPr>
          <w:color w:val="5B6570"/>
          <w:sz w:val="16"/>
        </w:rPr>
        <w:t xml:space="preserve">   applies to every study   ·   learned from a self-audit, criterion 3 reporter, 18-09-2026</w:t>
      </w:r>
    </w:p>
    <w:p>
      <w:pPr>
        <w:spacing w:after="100"/>
      </w:pPr>
      <w:r>
        <w:rPr>
          <w:b w:val="0"/>
          <w:i w:val="0"/>
          <w:color w:val="1A1D21"/>
          <w:sz w:val="21"/>
        </w:rPr>
        <w:t>A clause that can be met, failed or unmeasured must print all three. Where the printer collapses unmeasured onto failed, a criterion reports a conclusion it has no evidence for; where it collapses onto met, worse. The collapse survives because it is invisible until the third state first occurs, which may be months after the line was written.</w:t>
      </w:r>
    </w:p>
    <w:p>
      <w:pPr>
        <w:spacing w:after="60"/>
        <w:ind w:left="283"/>
      </w:pPr>
      <w:r>
        <w:rPr>
          <w:b w:val="0"/>
          <w:i w:val="0"/>
          <w:color w:val="5B6570"/>
          <w:sz w:val="19"/>
        </w:rPr>
        <w:t>How we know.  criterion3.py printed clause A as 'MET if a_met else NOT MET' while clauses B and C printed all three states correctly. The line was right for as long as the series could not be empty, and the moment the convergence refusal emptied it, an UNMEASURED clause printed as a FAILED one — in the clause that gates Phase 1 hardest. The same run found the reporter crashing on the empty series and a header count typed as a literal (28 of 33) that had gone on printing through two population changes.</w:t>
      </w:r>
    </w:p>
    <w:p>
      <w:pPr>
        <w:spacing w:after="160"/>
        <w:ind w:left="283"/>
      </w:pPr>
      <w:r>
        <w:rPr>
          <w:b w:val="0"/>
          <w:i w:val="0"/>
          <w:color w:val="5B6570"/>
          <w:sz w:val="19"/>
        </w:rPr>
        <w:t>What would overturn it.  A clause genuinely binary by construction, where no third state can arise — which must then be argued rather than assumed from the printer.</w:t>
      </w:r>
    </w:p>
    <w:p>
      <w:pPr>
        <w:keepNext/>
        <w:spacing w:before="240" w:after="60"/>
      </w:pPr>
      <w:r>
        <w:rPr>
          <w:b/>
          <w:color w:val="1A1D21"/>
          <w:sz w:val="22"/>
        </w:rPr>
        <w:t>L-395  An instrument built to grade a method must reproduce the method, and sharing its inputs is not reproducing it.</w:t>
      </w:r>
    </w:p>
    <w:p>
      <w:pPr>
        <w:keepNext/>
        <w:spacing w:after="100"/>
      </w:pPr>
      <w:r>
        <w:rPr>
          <w:b/>
          <w:color w:val="1D6FA3"/>
          <w:sz w:val="16"/>
        </w:rPr>
        <w:t>EVERY STUDY</w:t>
      </w:r>
      <w:r>
        <w:rPr>
          <w:color w:val="5B6570"/>
          <w:sz w:val="16"/>
        </w:rPr>
        <w:t xml:space="preserve">   applies to every study   ·   learned from a self-audit, valuation calibration, 18-09-2026</w:t>
      </w:r>
    </w:p>
    <w:p>
      <w:pPr>
        <w:spacing w:after="100"/>
      </w:pPr>
      <w:r>
        <w:rPr>
          <w:b w:val="0"/>
          <w:i w:val="0"/>
          <w:color w:val="1A1D21"/>
          <w:sz w:val="21"/>
        </w:rPr>
        <w:t>The mechanical valuation lens takes the same drivers, the same audited statements, the same point-in-time macro archive and the same sanctioned terminal module as the studies it grades. It still is not those studies, because it stops the forecast where the driver walk-forward stops rather than where a valuation converges — and nothing about the shared inputs made that visible.</w:t>
      </w:r>
    </w:p>
    <w:p>
      <w:pPr>
        <w:spacing w:after="60"/>
        <w:ind w:left="283"/>
      </w:pPr>
      <w:r>
        <w:rPr>
          <w:b w:val="0"/>
          <w:i w:val="0"/>
          <w:color w:val="5B6570"/>
          <w:sz w:val="19"/>
        </w:rPr>
        <w:t>How we know.  Every delivered study committing the record converges exactly to its terminal: PHDC on FIFTEEN explicit years, TMGH on ten, the rest on five. The mechanical lens runs five for every name, because its sealed declaration fixes the window at the walk-forward's own horizons 1-5. On PHDC it therefore rebuilds a fifteen-year construction on five years, and produced 6.08, 2.49, 8.81, 6.37, 6.46 and 7.51 across six origins against a delivered central of 17.85. Every input agreed and the answer was a third of the size.</w:t>
      </w:r>
    </w:p>
    <w:p>
      <w:pPr>
        <w:spacing w:after="160"/>
        <w:ind w:left="283"/>
      </w:pPr>
      <w:r>
        <w:rPr>
          <w:b w:val="0"/>
          <w:i w:val="0"/>
          <w:color w:val="5B6570"/>
          <w:sz w:val="19"/>
        </w:rPr>
        <w:t>What would overturn it.  A rebuild on the study's own window landing in the same place as the five-year one, which would make the window immaterial to the comparison rather than the whole of it.</w:t>
      </w:r>
    </w:p>
    <w:p>
      <w:pPr>
        <w:keepNext/>
        <w:spacing w:before="240" w:after="60"/>
      </w:pPr>
      <w:r>
        <w:rPr>
          <w:b/>
          <w:color w:val="1A1D21"/>
          <w:sz w:val="22"/>
        </w:rPr>
        <w:t>L-396  Point-in-time discipline forbids foresight, not a declining forecast — and the difference decides whether a past origin can converge at all.</w:t>
      </w:r>
    </w:p>
    <w:p>
      <w:pPr>
        <w:keepNext/>
        <w:spacing w:after="100"/>
      </w:pPr>
      <w:r>
        <w:rPr>
          <w:b/>
          <w:color w:val="1D6FA3"/>
          <w:sz w:val="16"/>
        </w:rPr>
        <w:t>EVERY STUDY</w:t>
      </w:r>
      <w:r>
        <w:rPr>
          <w:color w:val="5B6570"/>
          <w:sz w:val="16"/>
        </w:rPr>
        <w:t xml:space="preserve">   applies to every study   ·   learned from a self-audit, valuation calibration, 18-09-2026</w:t>
      </w:r>
    </w:p>
    <w:p>
      <w:pPr>
        <w:spacing w:after="100"/>
      </w:pPr>
      <w:r>
        <w:rPr>
          <w:b w:val="0"/>
          <w:i w:val="0"/>
          <w:color w:val="1A1D21"/>
          <w:sz w:val="21"/>
        </w:rPr>
        <w:t>A mechanical rule that compounds the LAST PUBLISHED inflation print flat at every horizon looks like the strictest possible reading of 'only what was known at the origin'. It is stricter than the rule requires and wrong in a way that compounds: a forecast PUBLISHED at the origin was known at the origin, and published forecasts decline where a realised print does not.</w:t>
      </w:r>
    </w:p>
    <w:p>
      <w:pPr>
        <w:spacing w:after="60"/>
        <w:ind w:left="283"/>
      </w:pPr>
      <w:r>
        <w:rPr>
          <w:b w:val="0"/>
          <w:i w:val="0"/>
          <w:color w:val="5B6570"/>
          <w:sz w:val="19"/>
        </w:rPr>
        <w:t>How we know.  The walk-forward projectors escalate on (1 + cpi(origin)) ** h, so a 31-December-2019 Egyptian origin compounds at the 13.87% realised print for five straight years and ends still growing at four times its terminal. The IMF World Economic Outlook of October 2019 — already extracted in engine/macro_history/ with its file name and sha256, and in existence at that origin — projects 13.866, 9.965, 7.217, 7.011, 7.002, 7.078, converging to the house terminal by year three with no fade and no free parameter.</w:t>
      </w:r>
    </w:p>
    <w:p>
      <w:pPr>
        <w:spacing w:after="160"/>
        <w:ind w:left="283"/>
      </w:pPr>
      <w:r>
        <w:rPr>
          <w:b w:val="0"/>
          <w:i w:val="0"/>
          <w:color w:val="5B6570"/>
          <w:sz w:val="19"/>
        </w:rPr>
        <w:t>What would overturn it.  An origin where no forecast had been published by the origin date, which is the case the flat rule is actually right for — and which must then be named rather than assumed.</w:t>
      </w:r>
    </w:p>
    <w:p>
      <w:pPr>
        <w:keepNext/>
        <w:spacing w:before="240" w:after="60"/>
      </w:pPr>
      <w:r>
        <w:rPr>
          <w:b/>
          <w:color w:val="1A1D21"/>
          <w:sz w:val="22"/>
        </w:rPr>
        <w:t>L-397  A rule cited as a reason is not checked the way a number is.</w:t>
      </w:r>
    </w:p>
    <w:p>
      <w:pPr>
        <w:keepNext/>
        <w:spacing w:after="100"/>
      </w:pPr>
      <w:r>
        <w:rPr>
          <w:b/>
          <w:color w:val="1D6FA3"/>
          <w:sz w:val="16"/>
        </w:rPr>
        <w:t>EVERY STUDY</w:t>
      </w:r>
      <w:r>
        <w:rPr>
          <w:color w:val="5B6570"/>
          <w:sz w:val="16"/>
        </w:rPr>
        <w:t xml:space="preserve">   applies to every study   ·   learned from a outside critique, AMOC forecast anchor, 18-09-2026</w:t>
      </w:r>
    </w:p>
    <w:p>
      <w:pPr>
        <w:spacing w:after="100"/>
      </w:pPr>
      <w:r>
        <w:rPr>
          <w:b w:val="0"/>
          <w:i w:val="0"/>
          <w:color w:val="1A1D21"/>
          <w:sz w:val="21"/>
        </w:rPr>
        <w:t>Every figure in a committed record is computed, sourced and dated, and the one sentence carrying a rule identifier is simply believed — by the record that wrote it, by the standing digest that repeated it, and by every reader since. Where a record gives a standing rule as the reason something was not done, read the rule.</w:t>
      </w:r>
    </w:p>
    <w:p>
      <w:pPr>
        <w:spacing w:after="60"/>
        <w:ind w:left="283"/>
      </w:pPr>
      <w:r>
        <w:rPr>
          <w:b w:val="0"/>
          <w:i w:val="0"/>
          <w:color w:val="5B6570"/>
          <w:sz w:val="19"/>
        </w:rPr>
        <w:t>How we know.  AMOC's forecast-anchor record gave [R-VCAL-01]'s one-lever-at-a-time guard as the reason a correction priced at +55% was not applied. That guard governs levers promoted from the valuation calibration, never corrections to defects, and the standing digest had repeated the same false reason in its own [R-ANCHOR-01] paragraph. Measured the day the clause was adopted, the misreading had reached SIX passages across two study builders and one ratchet, and EVERY ONE OF THEM DEFERRED A CORRECTION THAT RAISES THE VALUE — so an interpretation that always ran one way was behaving exactly like a house lean while every individual step in it was defensible. All six carried their own measurement already, so correcting them was rewriting the reason and keeping the number; no value moved.</w:t>
      </w:r>
    </w:p>
    <w:p>
      <w:pPr>
        <w:spacing w:after="160"/>
        <w:ind w:left="283"/>
      </w:pPr>
      <w:r>
        <w:rPr>
          <w:b w:val="0"/>
          <w:i w:val="0"/>
          <w:color w:val="5B6570"/>
          <w:sz w:val="19"/>
        </w:rPr>
        <w:t>What would overturn it.  A deferral citing a rule that genuinely does govern it — which would make the citation a fact to check rather than a reason to believe.</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keepNext/>
        <w:spacing w:before="240" w:after="60"/>
      </w:pPr>
      <w:r>
        <w:rPr>
          <w:b/>
          <w:color w:val="1A1D21"/>
          <w:sz w:val="22"/>
        </w:rPr>
        <w:t>L-275  AN OLD PLANT'S RECENT CAPEX IS NOT ITS MAINTENANCE REQUIREMENT.</w:t>
      </w:r>
    </w:p>
    <w:p>
      <w:pPr>
        <w:keepNext/>
        <w:spacing w:after="100"/>
      </w:pPr>
      <w:r>
        <w:rPr>
          <w:b/>
          <w:color w:val="7E4A94"/>
          <w:sz w:val="16"/>
        </w:rPr>
        <w:t>A CLASS OF COMPANY</w:t>
      </w:r>
      <w:r>
        <w:rPr>
          <w:color w:val="5B6570"/>
          <w:sz w:val="16"/>
        </w:rPr>
        <w:t xml:space="preserve">   applies to every cement and heavy industrial   ·   learned from a found while building, the SCEM rebuild, 04-Sep-2026</w:t>
      </w:r>
    </w:p>
    <w:p>
      <w:pPr>
        <w:spacing w:after="100"/>
      </w:pPr>
      <w:r>
        <w:rPr>
          <w:b w:val="0"/>
          <w:i w:val="0"/>
          <w:color w:val="1A1D21"/>
          <w:sz w:val="21"/>
        </w:rPr>
        <w:t>A company that has been spending a third of what replacing its plant at today's prices would cost is deferring, not economising — and a forecast cannot spend that little AND run the kilns harder every year. Those are two assumptions that cannot both be true.</w:t>
      </w:r>
    </w:p>
    <w:p>
      <w:pPr>
        <w:spacing w:after="60"/>
        <w:ind w:left="283"/>
      </w:pPr>
      <w:r>
        <w:rPr>
          <w:b w:val="0"/>
          <w:i w:val="0"/>
          <w:color w:val="5B6570"/>
          <w:sz w:val="19"/>
        </w:rPr>
        <w:t>How we know.  Sinai Cement's own cash-flow statements average EGP 303.2mn a year of capital spending against a current-cost maintenance requirement of EGP 958.8mn on the disclosed life — 3.2x apart, on a plant whose note 4 shows 59.7 per cent of cost written down, machinery 68.4 per cent, and EGP 379.4mn fully depreciated AND STILL IN USE. Replacement cost is 7.9x the book cost because the plant was built in pre-devaluation pounds. Charging the recent run rate flat while utilisation climbs from 71.0 to 79.1 per cent was worth EGP 5.16 a share, against the value.</w:t>
      </w:r>
    </w:p>
    <w:p>
      <w:pPr>
        <w:spacing w:after="160"/>
        <w:ind w:left="283"/>
      </w:pPr>
      <w:r>
        <w:rPr>
          <w:b w:val="0"/>
          <w:i w:val="0"/>
          <w:color w:val="5B6570"/>
          <w:sz w:val="19"/>
        </w:rPr>
        <w:t>What would overturn it.  A genuinely young plant, where net book value is a large fraction of cost and the gap between recent spend and replacement maintenance is the ordinary under-spend of an asset not yet needing renewal.</w:t>
      </w:r>
    </w:p>
    <w:p>
      <w:pPr>
        <w:keepNext/>
        <w:spacing w:before="240" w:after="60"/>
      </w:pPr>
      <w:r>
        <w:rPr>
          <w:b/>
          <w:color w:val="1A1D21"/>
          <w:sz w:val="22"/>
        </w:rPr>
        <w:t>L-368  Revenue forecasts run about 1.8 times too low for SCEM.</w:t>
      </w:r>
    </w:p>
    <w:p>
      <w:pPr>
        <w:keepNext/>
        <w:spacing w:after="100"/>
      </w:pPr>
      <w:r>
        <w:rPr>
          <w:b/>
          <w:color w:val="7E4A94"/>
          <w:sz w:val="16"/>
        </w:rPr>
        <w:t>A CLASS OF COMPANY</w:t>
      </w:r>
      <w:r>
        <w:rPr>
          <w:color w:val="5B6570"/>
          <w:sz w:val="16"/>
        </w:rPr>
        <w:t xml:space="preserve">   applies to every cement and heavy industrial   ·   learned from a fundamental walk-forward test, SCEM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-0.561 log (about 1.8 times too low), average miss 0.561, wrong in the same direction in 100% of cases, and the sign holds across every bootstrap block tested (n=9).</w:t>
      </w:r>
    </w:p>
    <w:p>
      <w:pPr>
        <w:spacing w:after="160"/>
        <w:ind w:left="283"/>
      </w:pPr>
      <w:r>
        <w:rPr>
          <w:b w:val="0"/>
          <w:i w:val="0"/>
          <w:color w:val="5B6570"/>
          <w:sz w:val="19"/>
        </w:rPr>
        <w:t>What would overturn it.  A later run of the same name where the sign no longer holds across bootstrap blocks.</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Pharmaceutical manufacturer, generic and branded</w:t>
      </w:r>
    </w:p>
    <w:p>
      <w:pPr>
        <w:keepNext/>
        <w:spacing w:before="240" w:after="60"/>
      </w:pPr>
      <w:r>
        <w:rPr>
          <w:b/>
          <w:color w:val="1A1D21"/>
          <w:sz w:val="22"/>
        </w:rPr>
        <w:t>L-302  A GENERIC MANUFACTURER THAT EXPORTS CAN STILL BE NET SHORT HARD CURRENCY, and the export line is what hides it: a weaker local currency reads as a tailwind on the revenue page while the active-ingredient bill it also raises is larger.</w:t>
      </w:r>
    </w:p>
    <w:p>
      <w:pPr>
        <w:keepNext/>
        <w:spacing w:after="100"/>
      </w:pPr>
      <w:r>
        <w:rPr>
          <w:b/>
          <w:color w:val="7E4A94"/>
          <w:sz w:val="16"/>
        </w:rPr>
        <w:t>A CLASS OF COMPANY</w:t>
      </w:r>
      <w:r>
        <w:rPr>
          <w:color w:val="5B6570"/>
          <w:sz w:val="16"/>
        </w:rPr>
        <w:t xml:space="preserve">   applies to every pharmaceutical manufacturer, generic and branded   ·   learned from a found while building, PHAR (EIPICO), 04-Sep-2026</w:t>
      </w:r>
    </w:p>
    <w:p>
      <w:pPr>
        <w:spacing w:after="100"/>
      </w:pPr>
      <w:r>
        <w:rPr>
          <w:b w:val="0"/>
          <w:i w:val="0"/>
          <w:color w:val="1A1D21"/>
          <w:sz w:val="21"/>
        </w:rPr>
        <w:t>Active pharmaceutical ingredients are imported and priced in dollars almost everywhere outside the few countries that make them, so the DOLLAR-LINKED COST reaches deep into cost of sales while the dollar-linked REVENUE is only the export book. Compare the two directly before assuming a devaluation helps: hard-currency revenue as a share of total against the imported share of cost of sales times the cost ratio. Where the second is larger the currency path is a first-order value driver running the OPPOSITE way to the intuition, and a study that understates depreciation flatters the value rather than depressing it.</w:t>
      </w:r>
    </w:p>
    <w:p>
      <w:pPr>
        <w:spacing w:after="60"/>
        <w:ind w:left="283"/>
      </w:pPr>
      <w:r>
        <w:rPr>
          <w:b w:val="0"/>
          <w:i w:val="0"/>
          <w:color w:val="5B6570"/>
          <w:sz w:val="19"/>
        </w:rPr>
        <w:t>How we know.  Exports are 33% of forecast revenue and the company's own description of its inputs is that raw materials are predominantly imported active ingredients, against cost of sales at 61% of revenue. Conforming the currency path to the house purchasing-power derivation — 21% weaker by FY2030 than the edition it replaced — took roughly a quarter off the valuation, in the direction an exporter is not expected to move. The previous edition escalated domestic costs at Egyptian inflation while depreciating the pound at about a third of the differential, which flattered the value twice over.</w:t>
      </w:r>
    </w:p>
    <w:p>
      <w:pPr>
        <w:spacing w:after="160"/>
        <w:ind w:left="283"/>
      </w:pPr>
      <w:r>
        <w:rPr>
          <w:b w:val="0"/>
          <w:i w:val="0"/>
          <w:color w:val="5B6570"/>
          <w:sz w:val="19"/>
        </w:rPr>
        <w:t>What would overturn it.  A manufacturer of this class whose imported-input share of cost of sales, times its cost ratio, is SMALLER than its hard-currency revenue share — where it is, the ordinary exporter intuition holds and this lesson does not apply.</w:t>
      </w:r>
    </w:p>
    <w:p>
      <w:pPr>
        <w:keepNext/>
        <w:spacing w:before="240" w:after="60"/>
      </w:pPr>
      <w:r>
        <w:rPr>
          <w:b/>
          <w:color w:val="1A1D21"/>
          <w:sz w:val="22"/>
        </w:rPr>
        <w:t>L-366  Price per pack forecasts run about 42% too low for PHAR.</w:t>
      </w:r>
    </w:p>
    <w:p>
      <w:pPr>
        <w:keepNext/>
        <w:spacing w:after="100"/>
      </w:pPr>
      <w:r>
        <w:rPr>
          <w:b/>
          <w:color w:val="7E4A94"/>
          <w:sz w:val="16"/>
        </w:rPr>
        <w:t>A CLASS OF COMPANY</w:t>
      </w:r>
      <w:r>
        <w:rPr>
          <w:color w:val="5B6570"/>
          <w:sz w:val="16"/>
        </w:rPr>
        <w:t xml:space="preserve">   applies to every pharmaceutical manufacturer, generic and branded   ·   learned from a fundamental walk-forward test, PHAR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-0.352 log (about 42% too low), average miss 0.375, wrong in the same direction in 89% of cases, and the sign holds across every bootstrap block tested (n=9).</w:t>
      </w:r>
    </w:p>
    <w:p>
      <w:pPr>
        <w:spacing w:after="160"/>
        <w:ind w:left="283"/>
      </w:pPr>
      <w:r>
        <w:rPr>
          <w:b w:val="0"/>
          <w:i w:val="0"/>
          <w:color w:val="5B6570"/>
          <w:sz w:val="19"/>
        </w:rPr>
        <w:t>What would overturn it.  A later run of the same name where the sign no longer holds across bootstrap blocks.</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keepNext/>
        <w:spacing w:before="240" w:after="60"/>
      </w:pPr>
      <w:r>
        <w:rPr>
          <w:b/>
          <w:color w:val="1A1D21"/>
          <w:sz w:val="22"/>
        </w:rPr>
        <w:t>L-389  A partial-adjustment conversion model cannot reach the period it is labelled with, and the label is what the study sensitises.</w:t>
      </w:r>
    </w:p>
    <w:p>
      <w:pPr>
        <w:keepNext/>
        <w:spacing w:after="100"/>
      </w:pPr>
      <w:r>
        <w:rPr>
          <w:b/>
          <w:color w:val="7E4A94"/>
          <w:sz w:val="16"/>
        </w:rPr>
        <w:t>A CLASS OF COMPANY</w:t>
      </w:r>
      <w:r>
        <w:rPr>
          <w:color w:val="5B6570"/>
          <w:sz w:val="16"/>
        </w:rPr>
        <w:t xml:space="preserve">   applies to every real-estate developer, off-plan, point-in-time on handover   ·   learned from a outside critique, TMGH critique response, 18-09-2026</w:t>
      </w:r>
    </w:p>
    <w:p>
      <w:pPr>
        <w:spacing w:after="100"/>
      </w:pPr>
      <w:r>
        <w:rPr>
          <w:b w:val="0"/>
          <w:i w:val="0"/>
          <w:color w:val="1A1D21"/>
          <w:sz w:val="21"/>
        </w:rPr>
        <w:t>Where revenue moves a fraction of the way toward a target each year and the target itself compounds, realised conversion never reaches the rate the target was built from. The cell carrying the period is then a label rather than a driver — and it is the label the crux grid, the headline and the sensitivity all move.</w:t>
      </w:r>
    </w:p>
    <w:p>
      <w:pPr>
        <w:spacing w:after="60"/>
        <w:ind w:left="283"/>
      </w:pPr>
      <w:r>
        <w:rPr>
          <w:b w:val="0"/>
          <w:i w:val="0"/>
          <w:color w:val="5B6570"/>
          <w:sz w:val="19"/>
        </w:rPr>
        <w:t>How we know.  TMGH commits CAPACITY_YEARS 14 and CAPACITY_RAMP 0.25. Revenue moves a quarter of the way to (opening book + sales) / 14 each year while the book compounds at 15%, so the committed book cover runs 15.03 to 20.97 to 19.75 years and never 14. The 2027 recursion reproduces the workbook to ten decimals. The words ramp, partial adjustment and adjustment speed appear zero times in the delivered document.</w:t>
      </w:r>
    </w:p>
    <w:p>
      <w:pPr>
        <w:spacing w:after="160"/>
        <w:ind w:left="283"/>
      </w:pPr>
      <w:r>
        <w:rPr>
          <w:b w:val="0"/>
          <w:i w:val="0"/>
          <w:color w:val="5B6570"/>
          <w:sz w:val="19"/>
        </w:rPr>
        <w:t>What would overturn it.  A conversion model whose realised rate reaches its stated period within the explicit window, shown by the committed series.</w:t>
      </w:r>
    </w:p>
    <w:p>
      <w:pPr>
        <w:keepNext/>
        <w:spacing w:before="240" w:after="60"/>
      </w:pPr>
      <w:r>
        <w:rPr>
          <w:b/>
          <w:color w:val="1A1D21"/>
          <w:sz w:val="22"/>
        </w:rPr>
        <w:t>L-390  Contracted sales earned as a development fee never enter the backlog, and must not drive the collections line.</w:t>
      </w:r>
    </w:p>
    <w:p>
      <w:pPr>
        <w:keepNext/>
        <w:spacing w:after="100"/>
      </w:pPr>
      <w:r>
        <w:rPr>
          <w:b/>
          <w:color w:val="7E4A94"/>
          <w:sz w:val="16"/>
        </w:rPr>
        <w:t>A CLASS OF COMPANY</w:t>
      </w:r>
      <w:r>
        <w:rPr>
          <w:color w:val="5B6570"/>
          <w:sz w:val="16"/>
        </w:rPr>
        <w:t xml:space="preserve">   applies to every real-estate developer, off-plan, point-in-time on handover   ·   learned from a outside critique, TMGH critique response, 18-09-2026</w:t>
      </w:r>
    </w:p>
    <w:p>
      <w:pPr>
        <w:spacing w:after="100"/>
      </w:pPr>
      <w:r>
        <w:rPr>
          <w:b w:val="0"/>
          <w:i w:val="0"/>
          <w:color w:val="1A1D21"/>
          <w:sz w:val="21"/>
        </w:rPr>
        <w:t>A developer can sell on its own balance sheet and sell for somebody else on a commission. Only the first creates a deliverable obligation and only the first is collected against. Feeding total reported sales into an advances driver treats fee volume as if it were an order book, and the company usually says so in a footnote on the same page as the backlog chart.</w:t>
      </w:r>
    </w:p>
    <w:p>
      <w:pPr>
        <w:spacing w:after="60"/>
        <w:ind w:left="283"/>
      </w:pPr>
      <w:r>
        <w:rPr>
          <w:b w:val="0"/>
          <w:i w:val="0"/>
          <w:color w:val="5B6570"/>
          <w:sz w:val="19"/>
        </w:rPr>
        <w:t>How we know.  TMG discloses that SouthMed sales sit outside the backlog under an asset-light model earning a c.8% fee; SouthMed was EGP 93.9bn of the 219.1bn of 1H2026 sales, 43%. The FY2023 release separately states EGP 47.8bn of third-party commission volume, which the study's register characterises as a land transaction. TMGH's model injects EGP 300bn of new sales a year at face into the collections driver, and by 2035 that line supplies 152,135 against total free cash flow of 137,742.</w:t>
      </w:r>
    </w:p>
    <w:p>
      <w:pPr>
        <w:spacing w:after="160"/>
        <w:ind w:left="283"/>
      </w:pPr>
      <w:r>
        <w:rPr>
          <w:b w:val="0"/>
          <w:i w:val="0"/>
          <w:color w:val="5B6570"/>
          <w:sz w:val="19"/>
        </w:rPr>
        <w:t>What would overturn it.  A company of this class whose fee-based volume does create a collectable obligation, disclosed as such.</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pPr>
        <w:keepNext/>
        <w:spacing w:before="240" w:after="60"/>
      </w:pPr>
      <w:r>
        <w:rPr>
          <w:b/>
          <w:color w:val="1A1D21"/>
          <w:sz w:val="22"/>
        </w:rPr>
        <w:t>L-388  Holding a dollar-linked price flat in nominal dollars while domestic costs escalate at full inflation is a real-terms price decline, not the absence of a forecast.</w:t>
      </w:r>
    </w:p>
    <w:p>
      <w:pPr>
        <w:keepNext/>
        <w:spacing w:after="100"/>
      </w:pPr>
      <w:r>
        <w:rPr>
          <w:b/>
          <w:color w:val="7E4A94"/>
          <w:sz w:val="16"/>
        </w:rPr>
        <w:t>A CLASS OF COMPANY</w:t>
      </w:r>
      <w:r>
        <w:rPr>
          <w:color w:val="5B6570"/>
          <w:sz w:val="16"/>
        </w:rPr>
        <w:t xml:space="preserve">   applies to every refiner, commodity pass-through on a thin spread   ·   learned from a outside critique, AMOC critique response, 18-09-2026</w:t>
      </w:r>
    </w:p>
    <w:p>
      <w:pPr>
        <w:spacing w:after="100"/>
      </w:pPr>
      <w:r>
        <w:rPr>
          <w:b w:val="0"/>
          <w:i w:val="0"/>
          <w:color w:val="1A1D21"/>
          <w:sz w:val="21"/>
        </w:rPr>
        <w:t>On a pass-through processor the slate is priced off a dollar benchmark and the conversion costs are domestic. Declining to forecast the benchmark is right; holding it flat in NOMINAL dollars is not the way to decline, because it forecasts the price falling in real terms at foreign inflation every year for ever, against domestic costs that do not. The neutral assumption is flat in REAL terms.</w:t>
      </w:r>
    </w:p>
    <w:p>
      <w:pPr>
        <w:spacing w:after="60"/>
        <w:ind w:left="283"/>
      </w:pPr>
      <w:r>
        <w:rPr>
          <w:b w:val="0"/>
          <w:i w:val="0"/>
          <w:color w:val="5B6570"/>
          <w:sz w:val="19"/>
        </w:rPr>
        <w:t>How we know.  AMOC derives realisation growth as (1 + Egyptian inflation) / 1.025 - 1 while operating expense and capital expenditure take the full Egyptian ladder — an undisclosed 2.5%-a-year wedge that drifts opex/revenue from 3.795% to 4.189% where parity holds it at 3.703%. Closing it, re-run through the study's own compute.py, is +17.84%: EGP 11.4012 to 13.4350. Four studies in the book carry the convention.</w:t>
      </w:r>
    </w:p>
    <w:p>
      <w:pPr>
        <w:spacing w:after="160"/>
        <w:ind w:left="283"/>
      </w:pPr>
      <w:r>
        <w:rPr>
          <w:b w:val="0"/>
          <w:i w:val="0"/>
          <w:color w:val="5B6570"/>
          <w:sz w:val="19"/>
        </w:rPr>
        <w:t>What would overturn it.  Evidence that the real dollar price of this slate has in fact declined at foreign inflation over a long enough record to measure, which would make the nominal convention the right one.</w:t>
      </w:r>
    </w:p>
    <w:p>
      <w:pPr>
        <w:pStyle w:val="Heading2"/>
      </w:pPr>
      <w:r>
        <w:t>Marine logistics and shipping, chartered fleet on global day rates</w:t>
      </w:r>
    </w:p>
    <w:p>
      <w:pPr>
        <w:keepNext/>
        <w:spacing w:before="240" w:after="60"/>
      </w:pPr>
      <w:r>
        <w:rPr>
          <w:b/>
          <w:color w:val="1A1D21"/>
          <w:sz w:val="22"/>
        </w:rPr>
        <w:t>L-277  A FLEET'S DISCLOSED HULL LIFE IS NOT ITS MAINTENANCE LIFE.</w:t>
      </w:r>
    </w:p>
    <w:p>
      <w:pPr>
        <w:keepNext/>
        <w:spacing w:after="100"/>
      </w:pPr>
      <w:r>
        <w:rPr>
          <w:b/>
          <w:color w:val="7E4A94"/>
          <w:sz w:val="16"/>
        </w:rPr>
        <w:t>A CLASS OF COMPANY</w:t>
      </w:r>
      <w:r>
        <w:rPr>
          <w:color w:val="5B6570"/>
          <w:sz w:val="16"/>
        </w:rPr>
        <w:t xml:space="preserve">   applies to every marine logistics and shipping, chartered fleet on global day rates   ·   learned from a found while building, the ADNOCLS re-issue, 04-Sep-2026</w:t>
      </w:r>
    </w:p>
    <w:p>
      <w:pPr>
        <w:spacing w:after="100"/>
      </w:pPr>
      <w:r>
        <w:rPr>
          <w:b w:val="0"/>
          <w:i w:val="0"/>
          <w:color w:val="1A1D21"/>
          <w:sz w:val="21"/>
        </w:rPr>
        <w:t>Shipping accounts state a hull life of twenty-five years or so, and the company's own realised depreciation runs far above what that implies. The gap is not an error: dry-docking is capitalised and written off over two to five years, and dry-docking IS maintenance. A terminal that charges hull replacement while adding back all book depreciation adds back the amortisation of a cost it never charged.</w:t>
      </w:r>
    </w:p>
    <w:p>
      <w:pPr>
        <w:spacing w:after="60"/>
        <w:ind w:left="283"/>
      </w:pPr>
      <w:r>
        <w:rPr>
          <w:b w:val="0"/>
          <w:i w:val="0"/>
          <w:color w:val="5B6570"/>
          <w:sz w:val="19"/>
        </w:rPr>
        <w:t>How we know.  Rebuilding ADNOCLS's terminal on the sanctioned module at the disclosed 25-year vessel life produced an implied payout of 117 per cent of terminal profit — a going concern distributing more than it earns for ever — and the module refused it. The study's own input register already carried the reason, that dry-docking components are written off over two to five years. The disclosure splits neither the vessel line by type nor the charge by component, so the life that would reconcile the two cannot be derived from the filings and none was invented.</w:t>
      </w:r>
    </w:p>
    <w:p>
      <w:pPr>
        <w:spacing w:after="160"/>
        <w:ind w:left="283"/>
      </w:pPr>
      <w:r>
        <w:rPr>
          <w:b w:val="0"/>
          <w:i w:val="0"/>
          <w:color w:val="5B6570"/>
          <w:sz w:val="19"/>
        </w:rPr>
        <w:t>What would overturn it.  A fleet operator whose statements disclose the dry-docking component separately, where the hull cycle and the maintenance charge can be built apart and the reconciliation is arithmetic rather than an open question.</w:t>
      </w:r>
    </w:p>
    <w:p>
      <w:pPr>
        <w:pStyle w:val="Heading2"/>
      </w:pPr>
      <w:r>
        <w:t>Diversified industrial with a contracting arm</w:t>
      </w:r>
    </w:p>
    <w:p>
      <w:pPr>
        <w:keepNext/>
        <w:spacing w:before="240" w:after="60"/>
      </w:pPr>
      <w:r>
        <w:rPr>
          <w:b/>
          <w:color w:val="1A1D21"/>
          <w:sz w:val="22"/>
        </w:rPr>
        <w:t>L-295  A GROUP WHOSE LEGS SIT ON DIFFERENT CONTRACT STRUCTURES CANNOT BE FORECAST ON ONE MARGIN PATH — the legs move in opposite directions at the same time, so a blended path describes neither of them.</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A cable is manufactured and sold into a market at a price the market sets, so its margin moves with the input commodity and with capacity. A turnkey project is a multi-year contract whose revenue is recognised as work completes and whose margin is an accident of which phases reach profitability in which period. They are not the same business under one roof, and a group margin built by blending them hides both. Build each leg on its own driver and re-anchor each on the latest reviewed period SEPARATELY.</w:t>
      </w:r>
    </w:p>
    <w:p>
      <w:pPr>
        <w:spacing w:after="60"/>
        <w:ind w:left="283"/>
      </w:pPr>
      <w:r>
        <w:rPr>
          <w:b w:val="0"/>
          <w:i w:val="0"/>
          <w:color w:val="5B6570"/>
          <w:sz w:val="19"/>
        </w:rPr>
        <w:t>How we know.  Measured on the issuer's own comparable halves, the two legs moved in OPPOSITE directions at once: cables 14.54% to 12.49% while contracting went 9.06% to 11.59%, with electrical products up 23.46% to 24.91%. The group margin barely moved — 14.14% to 13.92% — so a group-level reading would have reported nothing happening while the two legs it is made of diverged by nearly five points between them. The first edition forecast a uniform partial recovery in all three, which was above what cables had just delivered and well below what contracting had.</w:t>
      </w:r>
    </w:p>
    <w:p>
      <w:pPr>
        <w:spacing w:after="160"/>
        <w:ind w:left="283"/>
      </w:pPr>
      <w:r>
        <w:rPr>
          <w:b w:val="0"/>
          <w:i w:val="0"/>
          <w:color w:val="5B6570"/>
          <w:sz w:val="19"/>
        </w:rPr>
        <w:t>What would overturn it.  A group whose legs are found to co-move closely enough that one path describes both — which would be evidence the legs are not on different contract structures after all, and therefore that this is not a separate class.</w:t>
      </w:r>
    </w:p>
    <w:p>
      <w:pPr>
        <w:keepNext/>
        <w:spacing w:before="240" w:after="60"/>
      </w:pPr>
      <w:r>
        <w:rPr>
          <w:b/>
          <w:color w:val="1A1D21"/>
          <w:sz w:val="22"/>
        </w:rPr>
        <w:t>L-296  NORMALISED EARNINGS POWER IS NOT A LENS FOR A GROUP WITH A CONTRACTING ARM, for the reason it is not one for a developer: the earnings being normalised are an accident of completion timing.</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Normalising earnings assumes there is a mid-cycle level to normalise TO. Where a quarter of revenue comes from multi-year contracts recognised as work completes, the reported earnings of any given year say more about which projects finished than about what the business earns through a cycle, so normalising them normalises noise and calls it a mid-cycle.</w:t>
      </w:r>
    </w:p>
    <w:p>
      <w:pPr>
        <w:spacing w:after="60"/>
        <w:ind w:left="283"/>
      </w:pPr>
      <w:r>
        <w:rPr>
          <w:b w:val="0"/>
          <w:i w:val="0"/>
          <w:color w:val="5B6570"/>
          <w:sz w:val="19"/>
        </w:rPr>
        <w:t>How we know.  The lens read EGP 109.52 against a cash-flow lens of 55.48 — nearly double — and carried a fifth of a typed blend, which is what pulled the published central to 71.20 and showed a reader about two thirds of the disagreement this study holds. It is the same lens, at the same weight, in the same class of defect as the case that retired the blend on a developer.</w:t>
      </w:r>
    </w:p>
    <w:p>
      <w:pPr>
        <w:spacing w:after="160"/>
        <w:ind w:left="283"/>
      </w:pPr>
      <w:r>
        <w:rPr>
          <w:b w:val="0"/>
          <w:i w:val="0"/>
          <w:color w:val="5B6570"/>
          <w:sz w:val="19"/>
        </w:rPr>
        <w:t>What would overturn it.  A contracting group whose reported earnings are shown to be stable enough through a cycle that a normalised figure means something — which the disclosure would have to support with a completion profile no issuer in this book currently publishes.</w:t>
      </w:r>
    </w:p>
    <w:p>
      <w:pPr>
        <w:keepNext/>
        <w:spacing w:before="240" w:after="60"/>
      </w:pPr>
      <w:r>
        <w:rPr>
          <w:b/>
          <w:color w:val="1A1D21"/>
          <w:sz w:val="22"/>
        </w:rPr>
        <w:t>L-372  D1 cable volume t forecasts run about 28% too high for SWDY.</w:t>
      </w:r>
    </w:p>
    <w:p>
      <w:pPr>
        <w:keepNext/>
        <w:spacing w:after="100"/>
      </w:pPr>
      <w:r>
        <w:rPr>
          <w:b/>
          <w:color w:val="7E4A94"/>
          <w:sz w:val="16"/>
        </w:rPr>
        <w:t>A CLASS OF COMPANY</w:t>
      </w:r>
      <w:r>
        <w:rPr>
          <w:color w:val="5B6570"/>
          <w:sz w:val="16"/>
        </w:rPr>
        <w:t xml:space="preserve">   applies to every diversified industrial with a contracting arm   ·   learned from a fundamental walk-forward test, SWDY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+0.250 log (about 28% too high), average miss 0.256, wrong in the same direction in 95% of cases, and the sign holds across every bootstrap block tested (n=20).</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L-373  D5 contracting revenue forecasts run about 39% too low for SWDY.</w:t>
      </w:r>
    </w:p>
    <w:p>
      <w:pPr>
        <w:keepNext/>
        <w:spacing w:after="100"/>
      </w:pPr>
      <w:r>
        <w:rPr>
          <w:b/>
          <w:color w:val="7E4A94"/>
          <w:sz w:val="16"/>
        </w:rPr>
        <w:t>A CLASS OF COMPANY</w:t>
      </w:r>
      <w:r>
        <w:rPr>
          <w:color w:val="5B6570"/>
          <w:sz w:val="16"/>
        </w:rPr>
        <w:t xml:space="preserve">   applies to every diversified industrial with a contracting arm   ·   learned from a fundamental walk-forward test, SWDY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-0.326 log (about 39% too low), average miss 0.390, wrong in the same direction in 76% of cases, and the sign holds across every bootstrap block tested (n=45).</w:t>
      </w:r>
    </w:p>
    <w:p>
      <w:pPr>
        <w:spacing w:after="160"/>
        <w:ind w:left="283"/>
      </w:pPr>
      <w:r>
        <w:rPr>
          <w:b w:val="0"/>
          <w:i w:val="0"/>
          <w:color w:val="5B6570"/>
          <w:sz w:val="19"/>
        </w:rPr>
        <w:t>What would overturn it.  A later run of the same name where the sign no longer holds across bootstrap blocks.</w:t>
      </w:r>
    </w:p>
    <w:p>
      <w:pPr>
        <w:pStyle w:val="Heading2"/>
      </w:pPr>
      <w:r>
        <w:t>Automotive assembler and distributor with a captive lender</w:t>
      </w:r>
    </w:p>
    <w:p>
      <w:pPr>
        <w:keepNext/>
        <w:spacing w:before="240" w:after="60"/>
      </w:pPr>
      <w:r>
        <w:rPr>
          <w:b/>
          <w:color w:val="1A1D21"/>
          <w:sz w:val="22"/>
        </w:rPr>
        <w:t>L-376  A captive lender's own equity is not a valuation base until what that equity holds has been taken out of it.</w:t>
      </w:r>
    </w:p>
    <w:p>
      <w:pPr>
        <w:keepNext/>
        <w:spacing w:after="100"/>
      </w:pPr>
      <w:r>
        <w:rPr>
          <w:b/>
          <w:color w:val="7E4A94"/>
          <w:sz w:val="16"/>
        </w:rPr>
        <w:t>A CLASS OF COMPANY</w:t>
      </w:r>
      <w:r>
        <w:rPr>
          <w:color w:val="5B6570"/>
          <w:sz w:val="16"/>
        </w:rPr>
        <w:t xml:space="preserve">   applies to every automotive assembler and distributor with a captive lender   ·   learned from a found while building, GBCO walk-forward, date not recorded</w:t>
      </w:r>
    </w:p>
    <w:p>
      <w:pPr>
        <w:spacing w:after="100"/>
      </w:pPr>
      <w:r>
        <w:rPr>
          <w:b w:val="0"/>
          <w:i w:val="0"/>
          <w:color w:val="1A1D21"/>
          <w:sz w:val="21"/>
        </w:rPr>
        <w:t>A financing arm inside an operating group usually holds the group's investments as well as its loan book, so its reported equity funds two different things. Value the leg on that whole figure and you have paid for the investments twice — once inside the lender and once when the sum of the parts adds them back at their own mark. Take the investments out of the equity first, and take their income out of the return you measure on it.</w:t>
      </w:r>
    </w:p>
    <w:p>
      <w:pPr>
        <w:spacing w:after="60"/>
        <w:ind w:left="283"/>
      </w:pPr>
      <w:r>
        <w:rPr>
          <w:b w:val="0"/>
          <w:i w:val="0"/>
          <w:color w:val="5B6570"/>
          <w:sz w:val="19"/>
        </w:rPr>
        <w:t>How we know.  GB Capital's segment shareholders' equity before non- controlling interests was EGP 22,497.8mn at 30 June 2026 and the associates carried inside it were EGP 16,230.5mn, so the equity actually funding the lending business was 6,267.3mn — 28% of the reported figure. The company's own adjusted return on average equity implies a base near 9,046mn whose NUMERATOR carries EGP 986.4mn of associate income, and the delivered study used a typed 9,500 taken from that basis.</w:t>
      </w:r>
    </w:p>
    <w:p>
      <w:pPr>
        <w:spacing w:after="160"/>
        <w:ind w:left="283"/>
      </w:pPr>
      <w:r>
        <w:rPr>
          <w:b w:val="0"/>
          <w:i w:val="0"/>
          <w:color w:val="5B6570"/>
          <w:sz w:val="19"/>
        </w:rPr>
        <w:t>What would overturn it.  A group of this class whose financing segment carries no investments inside its own equity, so the identity returns the same base the company's own return measure implies and there is nothing to remove.</w:t>
      </w:r>
    </w:p>
    <w:p>
      <w:pPr>
        <w:keepNext/>
        <w:spacing w:before="240" w:after="60"/>
      </w:pPr>
      <w:r>
        <w:rPr>
          <w:b/>
          <w:color w:val="1A1D21"/>
          <w:sz w:val="22"/>
        </w:rPr>
        <w:t>L-377  Group earnings in this class cannot be normalised, because the associate marks move them more than the operating business does.</w:t>
      </w:r>
    </w:p>
    <w:p>
      <w:pPr>
        <w:keepNext/>
        <w:spacing w:after="100"/>
      </w:pPr>
      <w:r>
        <w:rPr>
          <w:b/>
          <w:color w:val="7E4A94"/>
          <w:sz w:val="16"/>
        </w:rPr>
        <w:t>A CLASS OF COMPANY</w:t>
      </w:r>
      <w:r>
        <w:rPr>
          <w:color w:val="5B6570"/>
          <w:sz w:val="16"/>
        </w:rPr>
        <w:t xml:space="preserve">   applies to every automotive assembler and distributor with a captive lender   ·   learned from a found while building, GBCO walk-forward, date not recorded</w:t>
      </w:r>
    </w:p>
    <w:p>
      <w:pPr>
        <w:spacing w:after="100"/>
      </w:pPr>
      <w:r>
        <w:rPr>
          <w:b w:val="0"/>
          <w:i w:val="0"/>
          <w:color w:val="1A1D21"/>
          <w:sz w:val="21"/>
        </w:rPr>
        <w:t>A normalised-earnings lens asks what the company earns in an ordinary year. Where a large minority holding is equity- accounted, the reported line swings on that holding's results and on revaluations, so an average of it is an average of something the operating business does not control. Publish the operating legs and the holding separately instead.</w:t>
      </w:r>
    </w:p>
    <w:p>
      <w:pPr>
        <w:spacing w:after="60"/>
        <w:ind w:left="283"/>
      </w:pPr>
      <w:r>
        <w:rPr>
          <w:b w:val="0"/>
          <w:i w:val="0"/>
          <w:color w:val="5B6570"/>
          <w:sz w:val="19"/>
        </w:rPr>
        <w:t>How we know.  Investment gains from associates ran EGP 451.6mn, 294.6mn and 131.6mn across three consecutive quarters to 2Q26 while GB Capital's own operating profit over the same quarters ran 156.5mn, 187.0mn and 387.4mn — the associate line was larger than the operating line in two of the three and moved in the opposite direction. The delivered study gave a normalised lens a quarter of its weight on six typed figures.</w:t>
      </w:r>
    </w:p>
    <w:p>
      <w:pPr>
        <w:spacing w:after="160"/>
        <w:ind w:left="283"/>
      </w:pPr>
      <w:r>
        <w:rPr>
          <w:b w:val="0"/>
          <w:i w:val="0"/>
          <w:color w:val="5B6570"/>
          <w:sz w:val="19"/>
        </w:rPr>
        <w:t>What would overturn it.  A company of this class whose equity-accounted holdings are small enough that the reported earnings track the operating legs, which would make a normalised read of the group meaningful again.</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ELEC</w:t>
      </w:r>
    </w:p>
    <w:p>
      <w:pPr>
        <w:keepNext/>
        <w:spacing w:before="240" w:after="60"/>
      </w:pPr>
      <w:r>
        <w:rPr>
          <w:b/>
          <w:color w:val="1A1D21"/>
          <w:sz w:val="22"/>
        </w:rPr>
        <w:t>L-356  The forecasting method could not be tested on ELEC at all.</w:t>
      </w:r>
    </w:p>
    <w:p>
      <w:pPr>
        <w:keepNext/>
        <w:spacing w:after="100"/>
      </w:pPr>
      <w:r>
        <w:rPr>
          <w:b/>
          <w:color w:val="B03A2E"/>
          <w:sz w:val="16"/>
        </w:rPr>
        <w:t>ONE COMPANY ONLY</w:t>
      </w:r>
      <w:r>
        <w:rPr>
          <w:color w:val="5B6570"/>
          <w:sz w:val="16"/>
        </w:rPr>
        <w:t xml:space="preserve">   applies to ELEC only   ·   learned from a fundamental walk-forward test, ELEC walk-forward, date not recorded</w:t>
      </w:r>
      <w:r>
        <w:rPr>
          <w:b/>
          <w:color w:val="B03A2E"/>
          <w:sz w:val="16"/>
        </w:rPr>
        <w:t xml:space="preserve">   ·   STATUS: PROVISIONAL</w:t>
      </w:r>
    </w:p>
    <w:p>
      <w:pPr>
        <w:spacing w:after="100"/>
      </w:pPr>
      <w:r>
        <w:rPr>
          <w:b w:val="0"/>
          <w:i w:val="0"/>
          <w:color w:val="1A1D21"/>
          <w:sz w:val="21"/>
        </w:rPr>
        <w:t>A walk-forward needs an origin to project from and a later actual to score against. Where the archive is too short there is no test to run, and saying so is the result — not a gap to be filled by stretching the window.</w:t>
      </w:r>
    </w:p>
    <w:p>
      <w:pPr>
        <w:spacing w:after="60"/>
        <w:ind w:left="283"/>
      </w:pPr>
      <w:r>
        <w:rPr>
          <w:b w:val="0"/>
          <w:i w:val="0"/>
          <w:color w:val="5B6570"/>
          <w:sz w:val="19"/>
        </w:rPr>
        <w:t>How we know.  4 sourceable fiscal years on the best available basis against a bar of 5, and 0 scoreable origins: the last sourceable actual is FY2023, so the last possible origin is FY2022 at h=1, and FY2022 needs five years of history to it (FY2018-FY2022) which do not exist on any basis in hand.</w:t>
      </w:r>
    </w:p>
    <w:p>
      <w:pPr>
        <w:spacing w:after="160"/>
        <w:ind w:left="283"/>
      </w:pPr>
      <w:r>
        <w:rPr>
          <w:b w:val="0"/>
          <w:i w:val="0"/>
          <w:color w:val="5B6570"/>
          <w:sz w:val="19"/>
        </w:rPr>
        <w:t>What would overturn it.  A filing archive that becomes reachable, or filings supplied directly, taking the sourceable span to five years or more on one basis.</w:t>
      </w:r>
    </w:p>
    <w:p>
      <w:pPr>
        <w:pStyle w:val="Heading2"/>
      </w:pPr>
      <w:r>
        <w:t>GBCO</w:t>
      </w:r>
    </w:p>
    <w:p>
      <w:pPr>
        <w:keepNext/>
        <w:spacing w:before="240" w:after="60"/>
      </w:pPr>
      <w:r>
        <w:rPr>
          <w:b/>
          <w:color w:val="1A1D21"/>
          <w:sz w:val="22"/>
        </w:rPr>
        <w:t>L-363  The finance cost forecast loses to assuming no change.</w:t>
      </w:r>
    </w:p>
    <w:p>
      <w:pPr>
        <w:keepNext/>
        <w:spacing w:after="100"/>
      </w:pPr>
      <w:r>
        <w:rPr>
          <w:b/>
          <w:color w:val="B03A2E"/>
          <w:sz w:val="16"/>
        </w:rPr>
        <w:t>ONE COMPANY ONLY</w:t>
      </w:r>
      <w:r>
        <w:rPr>
          <w:color w:val="5B6570"/>
          <w:sz w:val="16"/>
        </w:rPr>
        <w:t xml:space="preserve">   applies to GBCO only   ·   learned from a fundamental walk-forward test, GBCO walk-forward, date not recorded</w:t>
      </w:r>
      <w:r>
        <w:rPr>
          <w:b/>
          <w:color w:val="B03A2E"/>
          <w:sz w:val="16"/>
        </w:rPr>
        <w:t xml:space="preserve">   ·   STATUS: PROVISIONAL</w:t>
      </w:r>
    </w:p>
    <w:p>
      <w:pPr>
        <w:spacing w:after="100"/>
      </w:pPr>
      <w:r>
        <w:rPr>
          <w:b w:val="0"/>
          <w:i w:val="0"/>
          <w:color w:val="1A1D21"/>
          <w:sz w:val="21"/>
        </w:rPr>
        <w:t>At 5 of 5 horizons, simply carrying last year's number forward beat the model. A method that cannot beat 'no change' has not earned the precision it displays, and should be published as a range or not at all.</w:t>
      </w:r>
    </w:p>
    <w:p>
      <w:pPr>
        <w:spacing w:after="60"/>
        <w:ind w:left="283"/>
      </w:pPr>
      <w:r>
        <w:rPr>
          <w:b w:val="0"/>
          <w:i w:val="0"/>
          <w:color w:val="5B6570"/>
          <w:sz w:val="19"/>
        </w:rPr>
        <w:t>How we know.  Negative skill against the freeze benchmark at horizons h1, h2, h3, h4, h5, worst -0.485.</w:t>
      </w:r>
    </w:p>
    <w:p>
      <w:pPr>
        <w:spacing w:after="160"/>
        <w:ind w:left="283"/>
      </w:pPr>
      <w:r>
        <w:rPr>
          <w:b w:val="0"/>
          <w:i w:val="0"/>
          <w:color w:val="5B6570"/>
          <w:sz w:val="19"/>
        </w:rPr>
        <w:t>What would overturn it.  A later run where the model beats the freeze benchmark at a majority of horizons.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pPr>
        <w:pStyle w:val="Heading2"/>
      </w:pPr>
      <w:r>
        <w:t>SCEM</w:t>
      </w:r>
    </w:p>
    <w:p>
      <w:pPr>
        <w:keepNext/>
        <w:spacing w:before="240" w:after="60"/>
      </w:pPr>
      <w:r>
        <w:rPr>
          <w:b/>
          <w:color w:val="1A1D21"/>
          <w:sz w:val="22"/>
        </w:rPr>
        <w:t>L-367  Cogs wages forecasts run about 27% too low for SCEM.</w:t>
      </w:r>
    </w:p>
    <w:p>
      <w:pPr>
        <w:keepNext/>
        <w:spacing w:after="100"/>
      </w:pPr>
      <w:r>
        <w:rPr>
          <w:b/>
          <w:color w:val="B03A2E"/>
          <w:sz w:val="16"/>
        </w:rPr>
        <w:t>ONE COMPANY ONLY</w:t>
      </w:r>
      <w:r>
        <w:rPr>
          <w:color w:val="5B6570"/>
          <w:sz w:val="16"/>
        </w:rPr>
        <w:t xml:space="preserve">   applies to SCEM only   ·   learned from a fundamental walk-forward test, SCEM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-0.241 log (about 27% too low), average miss 0.241, wrong in the same direction in 100% of cases, and the sign holds across every bootstrap block tested (n=9).</w:t>
      </w:r>
    </w:p>
    <w:p>
      <w:pPr>
        <w:spacing w:after="160"/>
        <w:ind w:left="283"/>
      </w:pPr>
      <w:r>
        <w:rPr>
          <w:b w:val="0"/>
          <w:i w:val="0"/>
          <w:color w:val="5B6570"/>
          <w:sz w:val="19"/>
        </w:rPr>
        <w:t>What would overturn it.  A later run of the same name where the sign no longer holds across bootstrap blocks.</w:t>
      </w:r>
    </w:p>
    <w:p>
      <w:pPr>
        <w:pStyle w:val="Heading2"/>
      </w:pPr>
      <w:r>
        <w:t>TMGH</w:t>
      </w:r>
    </w:p>
    <w:p>
      <w:pPr>
        <w:keepNext/>
        <w:spacing w:before="240" w:after="60"/>
      </w:pPr>
      <w:r>
        <w:rPr>
          <w:b/>
          <w:color w:val="1A1D21"/>
          <w:sz w:val="22"/>
        </w:rPr>
        <w:t>L-391  TMG publishes its own discount rate, projection period and terminal growth in its goodwill note, and no study here has read them.</w:t>
      </w:r>
    </w:p>
    <w:p>
      <w:pPr>
        <w:keepNext/>
        <w:spacing w:after="100"/>
      </w:pPr>
      <w:r>
        <w:rPr>
          <w:b/>
          <w:color w:val="B03A2E"/>
          <w:sz w:val="16"/>
        </w:rPr>
        <w:t>ONE COMPANY ONLY</w:t>
      </w:r>
      <w:r>
        <w:rPr>
          <w:color w:val="5B6570"/>
          <w:sz w:val="16"/>
        </w:rPr>
        <w:t xml:space="preserve">   applies to TMGH only   ·   learned from a outside critique, TMGH critique response, 18-09-2026</w:t>
      </w:r>
    </w:p>
    <w:p>
      <w:pPr>
        <w:spacing w:after="100"/>
      </w:pPr>
      <w:r>
        <w:rPr>
          <w:b w:val="0"/>
          <w:i w:val="0"/>
          <w:color w:val="1A1D21"/>
          <w:sz w:val="21"/>
        </w:rPr>
        <w:t>The goodwill impairment test is a discounted cash flow the company runs on itself and discloses annually. It is the one place a filing states what the company believes about its own cost of capital and horizon — a free cross-check on the two inputs a study argues hardest about.</w:t>
      </w:r>
    </w:p>
    <w:p>
      <w:pPr>
        <w:spacing w:after="60"/>
        <w:ind w:left="283"/>
      </w:pPr>
      <w:r>
        <w:rPr>
          <w:b w:val="0"/>
          <w:i w:val="0"/>
          <w:color w:val="5B6570"/>
          <w:sz w:val="19"/>
        </w:rPr>
        <w:t>How we know.  Note 9 of TMG's 30 June 2026 interim consolidated statements: a pre-tax discount rate of 33.9% applied to cash-flow projections, a 20-year period, and a terminal growth rate of 5%. The study runs a terminal WACC of 21.93% and terminal growth of 7%. Neither the study nor either outside audit found it.</w:t>
      </w:r>
    </w:p>
    <w:p>
      <w:pPr>
        <w:spacing w:after="160"/>
        <w:ind w:left="283"/>
      </w:pPr>
      <w:r>
        <w:rPr>
          <w:b w:val="0"/>
          <w:i w:val="0"/>
          <w:color w:val="5B6570"/>
          <w:sz w:val="19"/>
        </w:rPr>
        <w:t>What would overturn it.  A year in which the note stops disclosing the rate, or discloses one built on a basis the study's own rate cannot be compared with.</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